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38F51">
      <w:pPr>
        <w:spacing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石泉县人民政府</w:t>
      </w:r>
    </w:p>
    <w:p w14:paraId="7B0DE162">
      <w:pPr>
        <w:spacing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关于封山禁牧的通告</w:t>
      </w:r>
    </w:p>
    <w:p w14:paraId="0738217B">
      <w:pPr>
        <w:pStyle w:val="2"/>
        <w:rPr>
          <w:rFonts w:ascii="方正小标宋简体" w:eastAsia="方正小标宋简体"/>
          <w:b/>
          <w:bCs/>
          <w:sz w:val="44"/>
          <w:szCs w:val="44"/>
        </w:rPr>
      </w:pPr>
    </w:p>
    <w:p w14:paraId="3D913B3B">
      <w:pPr>
        <w:pStyle w:val="2"/>
        <w:tabs>
          <w:tab w:val="left" w:pos="381"/>
        </w:tabs>
        <w:spacing w:line="540" w:lineRule="exact"/>
        <w:rPr>
          <w:rFonts w:ascii="仿宋_GB2312" w:eastAsia="仿宋_GB2312"/>
          <w:sz w:val="32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ab/>
      </w: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  <w:r>
        <w:rPr>
          <w:rFonts w:hint="eastAsia" w:ascii="仿宋_GB2312" w:eastAsia="仿宋_GB2312"/>
          <w:sz w:val="32"/>
        </w:rPr>
        <w:t>为保护我县生态环境，巩固我县生态保护成果，认真践行生态立县理念，实现经济社会和生态环境协调发展，根据《中华人民共和国森林法》、《陕西省封山禁牧条例》、《陕西省秦岭生态</w:t>
      </w:r>
      <w:r>
        <w:rPr>
          <w:rFonts w:hint="eastAsia" w:ascii="仿宋_GB2312" w:eastAsia="仿宋_GB2312"/>
          <w:sz w:val="32"/>
          <w:lang w:val="en-US" w:eastAsia="zh-CN"/>
        </w:rPr>
        <w:t>环境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保护条例》等相关法律法规规定，现将石泉县封山禁牧有关事项通告如下：</w:t>
      </w:r>
    </w:p>
    <w:p w14:paraId="3E9F42DE">
      <w:pPr>
        <w:pStyle w:val="2"/>
        <w:tabs>
          <w:tab w:val="left" w:pos="381"/>
        </w:tabs>
        <w:spacing w:line="540" w:lineRule="exact"/>
        <w:ind w:left="840" w:firstLine="0"/>
        <w:rPr>
          <w:rFonts w:ascii="黑体" w:hAnsi="黑体" w:eastAsia="黑体" w:cs="仿宋_GB2312"/>
          <w:sz w:val="32"/>
        </w:rPr>
      </w:pPr>
      <w:r>
        <w:rPr>
          <w:rFonts w:hint="eastAsia" w:ascii="黑体" w:hAnsi="黑体" w:eastAsia="黑体" w:cs="仿宋_GB2312"/>
          <w:sz w:val="32"/>
        </w:rPr>
        <w:t>一、石泉县封山禁牧范围</w:t>
      </w:r>
    </w:p>
    <w:p w14:paraId="0DD44A5F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（一）云雾山封山禁牧区。主要以整合优化后的鬼谷岭国家级森林公园范围为主，面积9011.78公顷，占禁牧总面积的50.76%；</w:t>
      </w:r>
    </w:p>
    <w:p w14:paraId="5264EF81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（二）汉江封山禁牧区。主要以整合优化后的莲花古渡国家级湿地公园范围为主，向公园范围上游和下游的汉江沿畔进行延伸，面积2702.62公顷，占禁牧总面积的15.22%；</w:t>
      </w:r>
    </w:p>
    <w:p w14:paraId="047175A4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（三）燕翔洞封山禁牧区。主要以整合优化后的燕翔洞省级地质公园范围为主，面积3922.50公顷，占禁牧总面积的11.93%；</w:t>
      </w:r>
    </w:p>
    <w:p w14:paraId="00E55EB7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（四）凤凰山封山禁牧区。主要以凤凰山林场范围为主，面积2117.35公顷，占禁牧总面积的22.09%。</w:t>
      </w:r>
    </w:p>
    <w:p w14:paraId="0E39D7D0">
      <w:pPr>
        <w:pStyle w:val="2"/>
        <w:tabs>
          <w:tab w:val="left" w:pos="381"/>
        </w:tabs>
        <w:spacing w:line="540" w:lineRule="exact"/>
        <w:ind w:left="680" w:firstLine="0"/>
        <w:rPr>
          <w:rFonts w:ascii="黑体" w:hAnsi="黑体" w:eastAsia="黑体" w:cs="仿宋_GB2312"/>
          <w:sz w:val="32"/>
        </w:rPr>
      </w:pPr>
      <w:r>
        <w:rPr>
          <w:rFonts w:hint="eastAsia" w:ascii="黑体" w:hAnsi="黑体" w:eastAsia="黑体" w:cs="仿宋_GB2312"/>
          <w:sz w:val="32"/>
        </w:rPr>
        <w:t>二、封山禁牧期限</w:t>
      </w:r>
    </w:p>
    <w:p w14:paraId="6BCC5D56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我县划定封山禁牧区四块，合计禁牧面积17754.26公顷，均为永久禁牧区。</w:t>
      </w:r>
    </w:p>
    <w:p w14:paraId="70224075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黑体" w:hAnsi="黑体" w:eastAsia="黑体" w:cs="仿宋_GB2312"/>
          <w:sz w:val="32"/>
        </w:rPr>
      </w:pPr>
      <w:r>
        <w:rPr>
          <w:rFonts w:hint="eastAsia" w:ascii="黑体" w:hAnsi="黑体" w:eastAsia="黑体" w:cs="仿宋_GB2312"/>
          <w:sz w:val="32"/>
        </w:rPr>
        <w:t>三、单位和个人在封山禁牧区域内禁止下列活动</w:t>
      </w:r>
    </w:p>
    <w:p w14:paraId="3888D540">
      <w:pPr>
        <w:pStyle w:val="2"/>
        <w:tabs>
          <w:tab w:val="left" w:pos="381"/>
        </w:tabs>
        <w:spacing w:line="540" w:lineRule="exact"/>
        <w:ind w:left="680" w:firstLine="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（一）放养牛、羊等草食动物；</w:t>
      </w:r>
    </w:p>
    <w:p w14:paraId="005FD0ED">
      <w:pPr>
        <w:pStyle w:val="2"/>
        <w:tabs>
          <w:tab w:val="left" w:pos="381"/>
        </w:tabs>
        <w:spacing w:line="540" w:lineRule="exact"/>
        <w:ind w:left="680" w:firstLine="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（二）损毁、擅自移动封山禁牧的标志、设施；</w:t>
      </w:r>
    </w:p>
    <w:p w14:paraId="251A1D55">
      <w:pPr>
        <w:pStyle w:val="2"/>
        <w:tabs>
          <w:tab w:val="left" w:pos="381"/>
        </w:tabs>
        <w:spacing w:line="540" w:lineRule="exact"/>
        <w:ind w:left="680" w:firstLine="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（三）法律、法规规定的其他行为。</w:t>
      </w:r>
    </w:p>
    <w:p w14:paraId="275D36D8">
      <w:pPr>
        <w:pStyle w:val="2"/>
        <w:tabs>
          <w:tab w:val="left" w:pos="381"/>
        </w:tabs>
        <w:spacing w:line="540" w:lineRule="exact"/>
        <w:ind w:left="680" w:firstLine="0"/>
        <w:rPr>
          <w:rFonts w:ascii="黑体" w:hAnsi="黑体" w:eastAsia="黑体" w:cs="仿宋_GB2312"/>
          <w:sz w:val="32"/>
        </w:rPr>
      </w:pPr>
      <w:r>
        <w:rPr>
          <w:rFonts w:hint="eastAsia" w:ascii="黑体" w:hAnsi="黑体" w:eastAsia="黑体" w:cs="仿宋_GB2312"/>
          <w:sz w:val="32"/>
        </w:rPr>
        <w:t>四、违法禁牧规定处罚</w:t>
      </w:r>
    </w:p>
    <w:p w14:paraId="5B802DED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在封山禁牧区域内放牧的，由县林业行政主管部门责令放牧者改正，给予警告，并可以按每只（头）十元以上三十元以下处以罚款；情节严重，不听劝阻，继续实施违法行为或者三次以上违法放牧，屡教不改的，按每只（头）五十元以上二百元以下处以罚款。</w:t>
      </w:r>
    </w:p>
    <w:p w14:paraId="0AB83FAB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在封山禁牧区域内放牧致使森林、林木受到损坏的，依法赔偿损失，县林业行政主管部门责令补种毁坏株数一倍以上三倍以下的树木，拒不补种树木或者补种不符合国家有关规定的，由县林业行政主管部门代为补种，所需费用由违法者支付。</w:t>
      </w:r>
    </w:p>
    <w:p w14:paraId="151EE12A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（三）损毁、擅自移动封山禁牧标志、设施的，由县林业行政主管部门责令恢复原状；逾期不恢复的，处二百元以上一千元以下的罚款，由县林业行政主管部门代为恢复，所需费用由违法者支付。</w:t>
      </w:r>
    </w:p>
    <w:p w14:paraId="51A113F5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（四）阻碍封山禁牧工作人员依法履职的，由县公安机关依照《中华人民共和国治安管理处罚法》有关规定处理;构成犯罪的，依法追究刑事责任。</w:t>
      </w:r>
    </w:p>
    <w:p w14:paraId="187D72C9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黑体" w:hAnsi="黑体" w:eastAsia="黑体" w:cs="仿宋_GB2312"/>
          <w:sz w:val="32"/>
        </w:rPr>
      </w:pPr>
      <w:r>
        <w:rPr>
          <w:rFonts w:hint="eastAsia" w:ascii="黑体" w:hAnsi="黑体" w:eastAsia="黑体" w:cs="仿宋_GB2312"/>
          <w:sz w:val="32"/>
        </w:rPr>
        <w:t>五、有关要求</w:t>
      </w:r>
    </w:p>
    <w:p w14:paraId="48BB956E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（一）封山禁牧区域内的管护责任人要加强管护巡查，对发现在封山禁牧范围内从事违法行为的单位和个人，应立即责令停止违法行为，对不听劝阻的上报有关部门依法予以处罚。</w:t>
      </w:r>
    </w:p>
    <w:p w14:paraId="1A4759B4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（二）任何单位和个人都有权举报各种在封山禁牧范围内的违法行为。</w:t>
      </w:r>
    </w:p>
    <w:p w14:paraId="2F85996A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举报电话：县林业局:0915- 6311836  </w:t>
      </w:r>
    </w:p>
    <w:p w14:paraId="454FE6B5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市生态环境局石泉分局:0915-6311626</w:t>
      </w:r>
    </w:p>
    <w:p w14:paraId="67848048">
      <w:pPr>
        <w:pStyle w:val="2"/>
        <w:tabs>
          <w:tab w:val="left" w:pos="381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县公安局:0915-6322678  </w:t>
      </w:r>
    </w:p>
    <w:p w14:paraId="2F42A79D">
      <w:pPr>
        <w:pStyle w:val="2"/>
        <w:tabs>
          <w:tab w:val="left" w:pos="381"/>
        </w:tabs>
        <w:spacing w:line="540" w:lineRule="exact"/>
        <w:ind w:left="420" w:leftChars="200" w:firstLine="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六、本通过自发布之日起施行。</w:t>
      </w:r>
    </w:p>
    <w:p w14:paraId="4CB79E71">
      <w:pPr>
        <w:pStyle w:val="2"/>
        <w:tabs>
          <w:tab w:val="left" w:pos="381"/>
        </w:tabs>
        <w:spacing w:line="540" w:lineRule="exact"/>
        <w:ind w:left="420" w:leftChars="200" w:firstLine="0"/>
        <w:rPr>
          <w:rFonts w:ascii="仿宋_GB2312" w:hAnsi="仿宋_GB2312" w:eastAsia="仿宋_GB2312" w:cs="仿宋_GB2312"/>
          <w:sz w:val="32"/>
        </w:rPr>
      </w:pPr>
    </w:p>
    <w:p w14:paraId="38231216">
      <w:pPr>
        <w:pStyle w:val="2"/>
        <w:tabs>
          <w:tab w:val="left" w:pos="381"/>
        </w:tabs>
        <w:spacing w:line="540" w:lineRule="exact"/>
        <w:ind w:left="420" w:leftChars="200" w:firstLine="0"/>
        <w:rPr>
          <w:rFonts w:ascii="仿宋_GB2312" w:hAnsi="仿宋_GB2312" w:eastAsia="仿宋_GB2312" w:cs="仿宋_GB2312"/>
          <w:sz w:val="32"/>
        </w:rPr>
      </w:pPr>
    </w:p>
    <w:p w14:paraId="3756BBA8">
      <w:pPr>
        <w:pStyle w:val="2"/>
        <w:tabs>
          <w:tab w:val="left" w:pos="381"/>
        </w:tabs>
        <w:ind w:left="680" w:firstLine="0"/>
        <w:rPr>
          <w:rFonts w:ascii="仿宋_GB2312" w:eastAsia="仿宋_GB2312"/>
          <w:sz w:val="32"/>
        </w:rPr>
      </w:pPr>
    </w:p>
    <w:p w14:paraId="50EE3C3F">
      <w:pPr>
        <w:pStyle w:val="2"/>
        <w:tabs>
          <w:tab w:val="left" w:pos="381"/>
        </w:tabs>
        <w:ind w:left="680" w:firstLine="0"/>
        <w:rPr>
          <w:rFonts w:ascii="仿宋_GB2312" w:eastAsia="仿宋_GB2312"/>
          <w:sz w:val="32"/>
        </w:rPr>
      </w:pPr>
    </w:p>
    <w:p w14:paraId="78221D96">
      <w:pPr>
        <w:pStyle w:val="2"/>
        <w:tabs>
          <w:tab w:val="left" w:pos="381"/>
        </w:tabs>
        <w:ind w:left="680" w:firstLine="0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22341833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3C265657"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045C4D03">
    <w:pPr>
      <w:pStyle w:val="3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68937F6"/>
    <w:rsid w:val="00075640"/>
    <w:rsid w:val="001B6034"/>
    <w:rsid w:val="00245598"/>
    <w:rsid w:val="00464AAB"/>
    <w:rsid w:val="005A58FD"/>
    <w:rsid w:val="0068390F"/>
    <w:rsid w:val="008D4F77"/>
    <w:rsid w:val="00FD78AA"/>
    <w:rsid w:val="02BD2202"/>
    <w:rsid w:val="06885874"/>
    <w:rsid w:val="1F0D7C59"/>
    <w:rsid w:val="27A40C06"/>
    <w:rsid w:val="3E1F7F26"/>
    <w:rsid w:val="45EB36B0"/>
    <w:rsid w:val="58741BB4"/>
    <w:rsid w:val="5C751E76"/>
    <w:rsid w:val="6866604A"/>
    <w:rsid w:val="76893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  <w:ind w:firstLine="200"/>
    </w:pPr>
    <w:rPr>
      <w:rFonts w:ascii="Calibri" w:hAnsi="Calibri" w:eastAsia="宋体" w:cs="Times New Roman"/>
      <w:szCs w:val="32"/>
    </w:rPr>
  </w:style>
  <w:style w:type="paragraph" w:styleId="3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rFonts w:cs="Times New Roman"/>
      <w:color w:val="2B2B2B"/>
      <w:kern w:val="0"/>
      <w:sz w:val="24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uiPriority w:val="0"/>
  </w:style>
  <w:style w:type="character" w:styleId="11">
    <w:name w:val="HTML Acronym"/>
    <w:basedOn w:val="7"/>
    <w:uiPriority w:val="0"/>
  </w:style>
  <w:style w:type="character" w:styleId="12">
    <w:name w:val="HTML Variable"/>
    <w:basedOn w:val="7"/>
    <w:uiPriority w:val="0"/>
    <w:rPr>
      <w:rFonts w:ascii="微软雅黑" w:hAnsi="微软雅黑" w:eastAsia="微软雅黑" w:cs="微软雅黑"/>
      <w:color w:val="FFFFFF"/>
      <w:sz w:val="21"/>
      <w:szCs w:val="21"/>
      <w:shd w:val="clear" w:color="auto" w:fill="0168B7"/>
    </w:rPr>
  </w:style>
  <w:style w:type="character" w:styleId="13">
    <w:name w:val="Hyperlink"/>
    <w:basedOn w:val="7"/>
    <w:uiPriority w:val="0"/>
    <w:rPr>
      <w:color w:val="000000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  <w:style w:type="character" w:customStyle="1" w:styleId="16">
    <w:name w:val="bds_more2"/>
    <w:basedOn w:val="7"/>
    <w:uiPriority w:val="0"/>
    <w:rPr>
      <w:rFonts w:hint="eastAsia" w:ascii="宋体" w:hAnsi="宋体" w:eastAsia="宋体" w:cs="宋体"/>
    </w:rPr>
  </w:style>
  <w:style w:type="character" w:customStyle="1" w:styleId="17">
    <w:name w:val="bds_nopic"/>
    <w:basedOn w:val="7"/>
    <w:uiPriority w:val="0"/>
  </w:style>
  <w:style w:type="character" w:customStyle="1" w:styleId="18">
    <w:name w:val="bds_nopic1"/>
    <w:basedOn w:val="7"/>
    <w:qFormat/>
    <w:uiPriority w:val="0"/>
  </w:style>
  <w:style w:type="character" w:customStyle="1" w:styleId="19">
    <w:name w:val="bds_nopic2"/>
    <w:basedOn w:val="7"/>
    <w:qFormat/>
    <w:uiPriority w:val="0"/>
  </w:style>
  <w:style w:type="character" w:customStyle="1" w:styleId="20">
    <w:name w:val="bds_more"/>
    <w:basedOn w:val="7"/>
    <w:qFormat/>
    <w:uiPriority w:val="0"/>
  </w:style>
  <w:style w:type="character" w:customStyle="1" w:styleId="21">
    <w:name w:val="bds_more1"/>
    <w:basedOn w:val="7"/>
    <w:uiPriority w:val="0"/>
    <w:rPr>
      <w:rFonts w:hint="eastAsia" w:ascii="宋体" w:hAnsi="宋体" w:eastAsia="宋体" w:cs="宋体"/>
    </w:rPr>
  </w:style>
  <w:style w:type="character" w:customStyle="1" w:styleId="22">
    <w:name w:val="bds_more3"/>
    <w:basedOn w:val="7"/>
    <w:uiPriority w:val="0"/>
  </w:style>
  <w:style w:type="character" w:customStyle="1" w:styleId="23">
    <w:name w:val="bds_more4"/>
    <w:basedOn w:val="7"/>
    <w:qFormat/>
    <w:uiPriority w:val="0"/>
  </w:style>
  <w:style w:type="character" w:customStyle="1" w:styleId="24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1009</Words>
  <Characters>1095</Characters>
  <Lines>8</Lines>
  <Paragraphs>2</Paragraphs>
  <TotalTime>11</TotalTime>
  <ScaleCrop>false</ScaleCrop>
  <LinksUpToDate>false</LinksUpToDate>
  <CharactersWithSpaces>1112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2021-08-05T09:32:00Z</dcterms:created>
  <dc:creator>小狮子的爸比</dc:creator>
  <cp:lastModifiedBy>梦里几回徐霞客</cp:lastModifiedBy>
  <dcterms:modified xsi:type="dcterms:W3CDTF">2025-05-19T07:42:21Z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FCFB1F579FEA489B81E6D46E21CA2FFE</vt:lpwstr>
  </property>
  <property fmtid="{D5CDD505-2E9C-101B-9397-08002B2CF9AE}" pid="4" name="KSOTemplateDocerSaveRecord">
    <vt:lpwstr>eyJoZGlkIjoiMzlkOTk2NDM3YTIwMWQyMTFmYjA3ZWM1NjM0Zjc5NTEiLCJ1c2VySWQiOiIxOTMyOTM2MDcifQ==</vt:lpwstr>
  </property>
</Properties>
</file>