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B7D1E">
      <w:pPr>
        <w:rPr>
          <w:rFonts w:ascii="宋体"/>
          <w:b/>
          <w:bCs/>
          <w:sz w:val="32"/>
          <w:szCs w:val="32"/>
        </w:rPr>
      </w:pPr>
    </w:p>
    <w:p w14:paraId="1A1E965D">
      <w:pPr>
        <w:spacing w:line="520" w:lineRule="exact"/>
        <w:rPr>
          <w:rFonts w:ascii="宋体"/>
          <w:b/>
          <w:bCs/>
          <w:sz w:val="32"/>
          <w:szCs w:val="32"/>
        </w:rPr>
      </w:pPr>
      <w:r>
        <w:rPr>
          <w:rFonts w:hint="eastAsia" w:ascii="宋体" w:hAnsi="宋体" w:cs="宋体"/>
          <w:b/>
          <w:bCs/>
          <w:sz w:val="32"/>
          <w:szCs w:val="32"/>
        </w:rPr>
        <w:t>项目编号：</w:t>
      </w:r>
      <w:r>
        <w:rPr>
          <w:rFonts w:hint="eastAsia" w:ascii="宋体" w:hAnsi="宋体"/>
          <w:b/>
          <w:sz w:val="32"/>
          <w:szCs w:val="32"/>
        </w:rPr>
        <w:t>政采</w:t>
      </w:r>
      <w:r>
        <w:rPr>
          <w:rFonts w:ascii="宋体"/>
          <w:b/>
          <w:sz w:val="32"/>
          <w:szCs w:val="32"/>
        </w:rPr>
        <w:t>-</w:t>
      </w:r>
      <w:r>
        <w:rPr>
          <w:rFonts w:hint="eastAsia" w:ascii="宋体" w:hAnsi="宋体"/>
          <w:b/>
          <w:sz w:val="32"/>
          <w:szCs w:val="32"/>
        </w:rPr>
        <w:t>石泉县</w:t>
      </w:r>
      <w:r>
        <w:rPr>
          <w:rFonts w:ascii="宋体" w:hAnsi="宋体"/>
          <w:b/>
          <w:sz w:val="32"/>
          <w:szCs w:val="32"/>
        </w:rPr>
        <w:t>-2021-00546</w:t>
      </w:r>
    </w:p>
    <w:p w14:paraId="524A0C4A">
      <w:pPr>
        <w:jc w:val="center"/>
        <w:rPr>
          <w:rFonts w:ascii="宋体"/>
          <w:kern w:val="0"/>
          <w:sz w:val="48"/>
          <w:szCs w:val="48"/>
        </w:rPr>
      </w:pPr>
    </w:p>
    <w:p w14:paraId="159D4C93">
      <w:pPr>
        <w:jc w:val="center"/>
        <w:rPr>
          <w:rFonts w:ascii="宋体"/>
          <w:b/>
          <w:bCs/>
          <w:kern w:val="0"/>
          <w:sz w:val="48"/>
          <w:szCs w:val="48"/>
        </w:rPr>
      </w:pPr>
    </w:p>
    <w:p w14:paraId="64374904">
      <w:pPr>
        <w:jc w:val="center"/>
        <w:rPr>
          <w:rFonts w:ascii="方正小标宋简体" w:eastAsia="方正小标宋简体"/>
          <w:b/>
          <w:bCs/>
          <w:color w:val="000000"/>
          <w:sz w:val="44"/>
          <w:szCs w:val="44"/>
        </w:rPr>
      </w:pPr>
      <w:r>
        <w:rPr>
          <w:rFonts w:hint="eastAsia" w:ascii="方正小标宋简体" w:hAnsi="宋体" w:eastAsia="方正小标宋简体" w:cs="宋体"/>
          <w:b/>
          <w:bCs/>
          <w:kern w:val="0"/>
          <w:sz w:val="48"/>
          <w:szCs w:val="48"/>
        </w:rPr>
        <w:t>石泉县</w:t>
      </w:r>
      <w:r>
        <w:rPr>
          <w:rFonts w:hint="eastAsia" w:ascii="方正小标宋简体" w:hAnsi="宋体" w:eastAsia="方正小标宋简体"/>
          <w:sz w:val="48"/>
          <w:szCs w:val="48"/>
        </w:rPr>
        <w:t>“一河一策”方案编制项目</w:t>
      </w:r>
    </w:p>
    <w:p w14:paraId="364231E1">
      <w:pPr>
        <w:spacing w:line="780" w:lineRule="auto"/>
        <w:jc w:val="center"/>
        <w:rPr>
          <w:rFonts w:ascii="宋体"/>
          <w:b/>
          <w:bCs/>
          <w:sz w:val="80"/>
          <w:szCs w:val="80"/>
        </w:rPr>
      </w:pPr>
    </w:p>
    <w:p w14:paraId="17CA5F84">
      <w:pPr>
        <w:spacing w:line="780" w:lineRule="auto"/>
        <w:jc w:val="center"/>
        <w:rPr>
          <w:rFonts w:ascii="宋体"/>
          <w:b/>
          <w:bCs/>
          <w:sz w:val="80"/>
          <w:szCs w:val="80"/>
        </w:rPr>
      </w:pPr>
      <w:r>
        <w:rPr>
          <w:rFonts w:hint="eastAsia" w:ascii="宋体" w:hAnsi="宋体" w:cs="宋体"/>
          <w:b/>
          <w:bCs/>
          <w:sz w:val="80"/>
          <w:szCs w:val="80"/>
        </w:rPr>
        <w:t>竞争性谈判文件</w:t>
      </w:r>
    </w:p>
    <w:p w14:paraId="6D6BCB8C">
      <w:pPr>
        <w:rPr>
          <w:rFonts w:ascii="宋体"/>
        </w:rPr>
      </w:pPr>
      <w:bookmarkStart w:id="0" w:name="_Toc363463325"/>
    </w:p>
    <w:p w14:paraId="2F3B0914">
      <w:pPr>
        <w:rPr>
          <w:rFonts w:ascii="宋体"/>
        </w:rPr>
      </w:pPr>
    </w:p>
    <w:p w14:paraId="3A5CBD77">
      <w:pPr>
        <w:rPr>
          <w:rFonts w:ascii="宋体"/>
        </w:rPr>
      </w:pPr>
    </w:p>
    <w:bookmarkEnd w:id="0"/>
    <w:p w14:paraId="4C4FF829">
      <w:pPr>
        <w:jc w:val="center"/>
        <w:rPr>
          <w:rFonts w:ascii="宋体"/>
          <w:b/>
          <w:bCs/>
          <w:sz w:val="36"/>
          <w:szCs w:val="36"/>
        </w:rPr>
      </w:pPr>
    </w:p>
    <w:p w14:paraId="22AB79DE">
      <w:pPr>
        <w:jc w:val="center"/>
        <w:rPr>
          <w:rFonts w:ascii="宋体"/>
          <w:sz w:val="36"/>
          <w:szCs w:val="36"/>
        </w:rPr>
      </w:pPr>
    </w:p>
    <w:p w14:paraId="27986808">
      <w:pPr>
        <w:rPr>
          <w:rFonts w:ascii="宋体"/>
          <w:sz w:val="18"/>
          <w:szCs w:val="18"/>
        </w:rPr>
      </w:pPr>
    </w:p>
    <w:p w14:paraId="020F34D7">
      <w:pPr>
        <w:rPr>
          <w:rFonts w:ascii="宋体"/>
          <w:sz w:val="18"/>
          <w:szCs w:val="18"/>
        </w:rPr>
      </w:pPr>
    </w:p>
    <w:p w14:paraId="3ED25664">
      <w:pPr>
        <w:rPr>
          <w:rFonts w:ascii="宋体"/>
          <w:sz w:val="18"/>
          <w:szCs w:val="18"/>
        </w:rPr>
      </w:pPr>
    </w:p>
    <w:p w14:paraId="70744428">
      <w:pPr>
        <w:rPr>
          <w:rFonts w:ascii="宋体"/>
          <w:sz w:val="18"/>
          <w:szCs w:val="18"/>
        </w:rPr>
      </w:pPr>
    </w:p>
    <w:p w14:paraId="2D0152EF">
      <w:pPr>
        <w:jc w:val="center"/>
        <w:rPr>
          <w:rFonts w:ascii="宋体"/>
          <w:sz w:val="18"/>
          <w:szCs w:val="18"/>
        </w:rPr>
      </w:pPr>
    </w:p>
    <w:p w14:paraId="5786FFDE">
      <w:pPr>
        <w:pStyle w:val="18"/>
        <w:rPr>
          <w:rFonts w:ascii="宋体"/>
        </w:rPr>
      </w:pPr>
    </w:p>
    <w:p w14:paraId="5051EF25">
      <w:pPr>
        <w:spacing w:line="600" w:lineRule="auto"/>
        <w:ind w:firstLine="944" w:firstLineChars="294"/>
        <w:rPr>
          <w:rFonts w:ascii="宋体"/>
          <w:b/>
          <w:bCs/>
          <w:sz w:val="32"/>
          <w:szCs w:val="32"/>
        </w:rPr>
      </w:pPr>
      <w:r>
        <w:rPr>
          <w:rFonts w:hint="eastAsia" w:ascii="宋体" w:hAnsi="宋体" w:cs="宋体"/>
          <w:b/>
          <w:bCs/>
          <w:sz w:val="32"/>
          <w:szCs w:val="32"/>
        </w:rPr>
        <w:t>采</w:t>
      </w:r>
      <w:r>
        <w:rPr>
          <w:rFonts w:ascii="宋体" w:hAnsi="宋体" w:cs="宋体"/>
          <w:b/>
          <w:bCs/>
          <w:sz w:val="32"/>
          <w:szCs w:val="32"/>
        </w:rPr>
        <w:t xml:space="preserve">   </w:t>
      </w:r>
      <w:r>
        <w:rPr>
          <w:rFonts w:hint="eastAsia" w:ascii="宋体" w:hAnsi="宋体" w:cs="宋体"/>
          <w:b/>
          <w:bCs/>
          <w:sz w:val="32"/>
          <w:szCs w:val="32"/>
        </w:rPr>
        <w:t>购</w:t>
      </w:r>
      <w:r>
        <w:rPr>
          <w:rFonts w:ascii="宋体" w:hAnsi="宋体" w:cs="宋体"/>
          <w:b/>
          <w:bCs/>
          <w:sz w:val="32"/>
          <w:szCs w:val="32"/>
        </w:rPr>
        <w:t xml:space="preserve">   </w:t>
      </w:r>
      <w:r>
        <w:rPr>
          <w:rFonts w:hint="eastAsia" w:ascii="宋体" w:hAnsi="宋体" w:cs="宋体"/>
          <w:b/>
          <w:bCs/>
          <w:sz w:val="32"/>
          <w:szCs w:val="32"/>
        </w:rPr>
        <w:t>人：石泉县水利局</w:t>
      </w:r>
    </w:p>
    <w:p w14:paraId="73A5F2FA">
      <w:pPr>
        <w:pStyle w:val="18"/>
        <w:rPr>
          <w:rFonts w:ascii="宋体"/>
        </w:rPr>
      </w:pPr>
    </w:p>
    <w:p w14:paraId="4900C3B8">
      <w:pPr>
        <w:spacing w:line="600" w:lineRule="auto"/>
        <w:ind w:firstLine="948" w:firstLineChars="295"/>
        <w:rPr>
          <w:rFonts w:ascii="宋体"/>
          <w:b/>
          <w:bCs/>
          <w:sz w:val="32"/>
          <w:szCs w:val="32"/>
        </w:rPr>
      </w:pPr>
      <w:r>
        <w:rPr>
          <w:rFonts w:hint="eastAsia" w:ascii="宋体" w:hAnsi="宋体" w:cs="宋体"/>
          <w:b/>
          <w:bCs/>
          <w:sz w:val="32"/>
          <w:szCs w:val="32"/>
        </w:rPr>
        <w:t>谈判小组成员：</w:t>
      </w:r>
    </w:p>
    <w:p w14:paraId="1253BD14">
      <w:pPr>
        <w:pStyle w:val="18"/>
        <w:rPr>
          <w:rFonts w:ascii="宋体"/>
        </w:rPr>
      </w:pPr>
    </w:p>
    <w:p w14:paraId="6C52DDCF">
      <w:pPr>
        <w:spacing w:line="600" w:lineRule="auto"/>
        <w:jc w:val="center"/>
        <w:rPr>
          <w:rFonts w:ascii="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134" w:right="1304" w:bottom="1400" w:left="1304" w:header="1134" w:footer="992" w:gutter="0"/>
          <w:pgNumType w:start="0"/>
          <w:cols w:space="720" w:num="1"/>
          <w:titlePg/>
          <w:docGrid w:type="lines" w:linePitch="312" w:charSpace="0"/>
        </w:sectPr>
      </w:pPr>
      <w:r>
        <w:rPr>
          <w:rFonts w:hint="eastAsia" w:ascii="宋体" w:hAnsi="宋体" w:cs="宋体"/>
          <w:b/>
          <w:bCs/>
          <w:sz w:val="32"/>
          <w:szCs w:val="32"/>
        </w:rPr>
        <w:t>二〇二一年八月</w:t>
      </w:r>
    </w:p>
    <w:p w14:paraId="2069F124">
      <w:pPr>
        <w:rPr>
          <w:rFonts w:ascii="宋体"/>
          <w:b/>
          <w:bCs/>
          <w:sz w:val="44"/>
          <w:szCs w:val="44"/>
        </w:rPr>
      </w:pPr>
    </w:p>
    <w:p w14:paraId="2EB13C0C">
      <w:pPr>
        <w:jc w:val="center"/>
        <w:rPr>
          <w:rFonts w:ascii="宋体"/>
          <w:b/>
          <w:bCs/>
          <w:sz w:val="44"/>
          <w:szCs w:val="44"/>
        </w:rPr>
      </w:pPr>
      <w:r>
        <w:rPr>
          <w:rFonts w:hint="eastAsia" w:ascii="宋体" w:hAnsi="宋体" w:cs="宋体"/>
          <w:b/>
          <w:bCs/>
          <w:sz w:val="44"/>
          <w:szCs w:val="44"/>
        </w:rPr>
        <w:t>目</w:t>
      </w:r>
      <w:r>
        <w:rPr>
          <w:rFonts w:ascii="宋体" w:hAnsi="宋体" w:cs="宋体"/>
          <w:b/>
          <w:bCs/>
          <w:sz w:val="44"/>
          <w:szCs w:val="44"/>
        </w:rPr>
        <w:t xml:space="preserve">   </w:t>
      </w:r>
      <w:r>
        <w:rPr>
          <w:rFonts w:hint="eastAsia" w:ascii="宋体" w:hAnsi="宋体" w:cs="宋体"/>
          <w:b/>
          <w:bCs/>
          <w:sz w:val="44"/>
          <w:szCs w:val="44"/>
        </w:rPr>
        <w:t>录</w:t>
      </w:r>
    </w:p>
    <w:p w14:paraId="62D8ACA7">
      <w:pPr>
        <w:pStyle w:val="31"/>
        <w:tabs>
          <w:tab w:val="right" w:leader="dot" w:pos="8302"/>
        </w:tabs>
        <w:rPr>
          <w:rFonts w:ascii="宋体"/>
          <w:b/>
          <w:bCs/>
        </w:rPr>
      </w:pPr>
    </w:p>
    <w:p w14:paraId="6EB6AAF8">
      <w:pPr>
        <w:pStyle w:val="18"/>
      </w:pPr>
    </w:p>
    <w:p w14:paraId="412CFCD4">
      <w:pPr>
        <w:pStyle w:val="31"/>
        <w:tabs>
          <w:tab w:val="right" w:leader="dot" w:pos="8302"/>
        </w:tabs>
        <w:rPr>
          <w:rFonts w:ascii="宋体"/>
          <w:b/>
          <w:bCs/>
          <w:sz w:val="32"/>
          <w:szCs w:val="32"/>
        </w:rPr>
      </w:pPr>
      <w:r>
        <w:fldChar w:fldCharType="begin"/>
      </w:r>
      <w:r>
        <w:instrText xml:space="preserve"> HYPERLINK \l "_Toc389582033" </w:instrText>
      </w:r>
      <w:r>
        <w:fldChar w:fldCharType="separate"/>
      </w:r>
      <w:r>
        <w:rPr>
          <w:rFonts w:hint="eastAsia" w:ascii="宋体" w:hAnsi="宋体" w:cs="宋体"/>
          <w:b/>
          <w:bCs/>
          <w:sz w:val="32"/>
          <w:szCs w:val="32"/>
        </w:rPr>
        <w:t>第一章</w:t>
      </w:r>
      <w:r>
        <w:rPr>
          <w:rFonts w:ascii="宋体" w:hAnsi="宋体" w:cs="宋体"/>
          <w:b/>
          <w:bCs/>
          <w:sz w:val="32"/>
          <w:szCs w:val="32"/>
        </w:rPr>
        <w:t xml:space="preserve">  </w:t>
      </w:r>
      <w:r>
        <w:rPr>
          <w:rFonts w:hint="eastAsia" w:ascii="宋体" w:hAnsi="宋体" w:cs="宋体"/>
          <w:b/>
          <w:bCs/>
          <w:sz w:val="32"/>
          <w:szCs w:val="32"/>
        </w:rPr>
        <w:t>竞争性谈判公告</w:t>
      </w:r>
      <w:r>
        <w:rPr>
          <w:rFonts w:ascii="宋体"/>
          <w:b/>
          <w:bCs/>
          <w:sz w:val="32"/>
          <w:szCs w:val="32"/>
        </w:rPr>
        <w:tab/>
      </w:r>
      <w:r>
        <w:rPr>
          <w:rFonts w:ascii="宋体" w:hAnsi="宋体" w:cs="宋体"/>
          <w:b/>
          <w:bCs/>
          <w:sz w:val="32"/>
          <w:szCs w:val="32"/>
        </w:rPr>
        <w:t>2</w:t>
      </w:r>
      <w:r>
        <w:rPr>
          <w:rFonts w:ascii="宋体" w:hAnsi="宋体" w:cs="宋体"/>
          <w:b/>
          <w:bCs/>
          <w:sz w:val="32"/>
          <w:szCs w:val="32"/>
        </w:rPr>
        <w:fldChar w:fldCharType="end"/>
      </w:r>
    </w:p>
    <w:p w14:paraId="12C77D1E">
      <w:pPr>
        <w:pStyle w:val="31"/>
        <w:tabs>
          <w:tab w:val="right" w:leader="dot" w:pos="8302"/>
        </w:tabs>
        <w:spacing w:line="900" w:lineRule="auto"/>
        <w:rPr>
          <w:rFonts w:ascii="宋体"/>
          <w:b/>
          <w:bCs/>
          <w:sz w:val="32"/>
          <w:szCs w:val="32"/>
        </w:rPr>
      </w:pPr>
      <w:r>
        <w:fldChar w:fldCharType="begin"/>
      </w:r>
      <w:r>
        <w:instrText xml:space="preserve"> HYPERLINK \l "_Toc403077638" </w:instrText>
      </w:r>
      <w:r>
        <w:fldChar w:fldCharType="separate"/>
      </w:r>
      <w:r>
        <w:rPr>
          <w:rFonts w:hint="eastAsia" w:ascii="宋体" w:hAnsi="宋体" w:cs="宋体"/>
          <w:b/>
          <w:bCs/>
          <w:sz w:val="32"/>
          <w:szCs w:val="32"/>
        </w:rPr>
        <w:t>第二章</w:t>
      </w:r>
      <w:r>
        <w:rPr>
          <w:rFonts w:ascii="宋体" w:hAnsi="宋体" w:cs="宋体"/>
          <w:b/>
          <w:bCs/>
          <w:sz w:val="32"/>
          <w:szCs w:val="32"/>
        </w:rPr>
        <w:t xml:space="preserve">  </w:t>
      </w:r>
      <w:r>
        <w:rPr>
          <w:rFonts w:hint="eastAsia" w:ascii="宋体" w:hAnsi="宋体" w:cs="宋体"/>
          <w:b/>
          <w:bCs/>
          <w:sz w:val="32"/>
          <w:szCs w:val="32"/>
        </w:rPr>
        <w:t>供应商须知</w:t>
      </w:r>
      <w:r>
        <w:rPr>
          <w:rFonts w:ascii="宋体"/>
          <w:b/>
          <w:bCs/>
          <w:sz w:val="32"/>
          <w:szCs w:val="32"/>
        </w:rPr>
        <w:tab/>
      </w:r>
      <w:r>
        <w:rPr>
          <w:rFonts w:ascii="宋体" w:hAnsi="宋体" w:cs="宋体"/>
          <w:b/>
          <w:bCs/>
          <w:sz w:val="32"/>
          <w:szCs w:val="32"/>
        </w:rPr>
        <w:t>4</w:t>
      </w:r>
      <w:r>
        <w:rPr>
          <w:rFonts w:ascii="宋体" w:hAnsi="宋体" w:cs="宋体"/>
          <w:b/>
          <w:bCs/>
          <w:sz w:val="32"/>
          <w:szCs w:val="32"/>
        </w:rPr>
        <w:fldChar w:fldCharType="end"/>
      </w:r>
    </w:p>
    <w:p w14:paraId="5EC5EB63">
      <w:pPr>
        <w:pStyle w:val="31"/>
        <w:tabs>
          <w:tab w:val="right" w:leader="dot" w:pos="8302"/>
        </w:tabs>
        <w:spacing w:line="900" w:lineRule="auto"/>
        <w:rPr>
          <w:rFonts w:ascii="宋体"/>
          <w:b/>
          <w:bCs/>
          <w:sz w:val="32"/>
          <w:szCs w:val="32"/>
        </w:rPr>
      </w:pPr>
      <w:r>
        <w:rPr>
          <w:rFonts w:ascii="宋体" w:hAnsi="宋体" w:cs="宋体"/>
          <w:b/>
          <w:bCs/>
        </w:rPr>
        <w:fldChar w:fldCharType="begin"/>
      </w:r>
      <w:r>
        <w:rPr>
          <w:rFonts w:ascii="宋体" w:hAnsi="宋体" w:cs="宋体"/>
          <w:b/>
          <w:bCs/>
        </w:rPr>
        <w:instrText xml:space="preserve"> HYPERLINK \l "_Toc403077645" </w:instrText>
      </w:r>
      <w:r>
        <w:rPr>
          <w:rFonts w:ascii="宋体" w:hAnsi="宋体" w:cs="宋体"/>
          <w:b/>
          <w:bCs/>
        </w:rPr>
        <w:fldChar w:fldCharType="separate"/>
      </w:r>
      <w:r>
        <w:rPr>
          <w:rFonts w:hint="eastAsia" w:ascii="宋体" w:hAnsi="宋体" w:cs="宋体"/>
          <w:b/>
          <w:bCs/>
          <w:sz w:val="32"/>
          <w:szCs w:val="32"/>
        </w:rPr>
        <w:t>第三章</w:t>
      </w:r>
      <w:r>
        <w:rPr>
          <w:rFonts w:ascii="宋体" w:hAnsi="宋体" w:cs="宋体"/>
          <w:b/>
          <w:bCs/>
          <w:sz w:val="32"/>
          <w:szCs w:val="32"/>
        </w:rPr>
        <w:t xml:space="preserve">  </w:t>
      </w:r>
      <w:r>
        <w:rPr>
          <w:rFonts w:hint="eastAsia" w:ascii="宋体" w:hAnsi="宋体" w:cs="宋体"/>
          <w:b/>
          <w:bCs/>
          <w:sz w:val="32"/>
          <w:szCs w:val="32"/>
        </w:rPr>
        <w:t>评审办法</w:t>
      </w:r>
      <w:r>
        <w:rPr>
          <w:rFonts w:ascii="宋体"/>
          <w:b/>
          <w:bCs/>
          <w:sz w:val="32"/>
          <w:szCs w:val="32"/>
        </w:rPr>
        <w:tab/>
      </w:r>
      <w:r>
        <w:rPr>
          <w:rFonts w:ascii="宋体" w:hAnsi="宋体" w:cs="宋体"/>
          <w:b/>
          <w:bCs/>
          <w:sz w:val="32"/>
          <w:szCs w:val="32"/>
        </w:rPr>
        <w:t>18</w:t>
      </w:r>
    </w:p>
    <w:p w14:paraId="06FC2F73">
      <w:pPr>
        <w:pStyle w:val="31"/>
        <w:tabs>
          <w:tab w:val="right" w:leader="dot" w:pos="8302"/>
        </w:tabs>
        <w:spacing w:line="900" w:lineRule="auto"/>
        <w:rPr>
          <w:rFonts w:ascii="宋体"/>
          <w:b/>
          <w:bCs/>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合同条款及格式</w:t>
      </w:r>
      <w:r>
        <w:rPr>
          <w:rFonts w:ascii="宋体"/>
          <w:b/>
          <w:bCs/>
          <w:sz w:val="32"/>
          <w:szCs w:val="32"/>
        </w:rPr>
        <w:tab/>
      </w:r>
      <w:r>
        <w:rPr>
          <w:rFonts w:ascii="宋体" w:hAnsi="宋体" w:cs="宋体"/>
          <w:b/>
          <w:bCs/>
          <w:sz w:val="32"/>
          <w:szCs w:val="32"/>
        </w:rPr>
        <w:t>2</w:t>
      </w:r>
      <w:r>
        <w:rPr>
          <w:rFonts w:ascii="宋体" w:hAnsi="宋体" w:cs="宋体"/>
          <w:b/>
          <w:bCs/>
        </w:rPr>
        <w:fldChar w:fldCharType="end"/>
      </w:r>
      <w:r>
        <w:rPr>
          <w:rFonts w:ascii="宋体" w:hAnsi="宋体" w:cs="宋体"/>
          <w:b/>
          <w:bCs/>
          <w:sz w:val="32"/>
          <w:szCs w:val="32"/>
        </w:rPr>
        <w:t>3</w:t>
      </w:r>
    </w:p>
    <w:p w14:paraId="6E18474D">
      <w:pPr>
        <w:pStyle w:val="31"/>
        <w:tabs>
          <w:tab w:val="right" w:leader="dot" w:pos="8302"/>
        </w:tabs>
        <w:spacing w:line="900" w:lineRule="auto"/>
        <w:rPr>
          <w:rFonts w:ascii="宋体"/>
          <w:b/>
          <w:bCs/>
          <w:sz w:val="32"/>
          <w:szCs w:val="32"/>
        </w:rPr>
      </w:pPr>
      <w:r>
        <w:fldChar w:fldCharType="begin"/>
      </w:r>
      <w:r>
        <w:instrText xml:space="preserve"> HYPERLINK \l "_Toc389582037" </w:instrText>
      </w:r>
      <w:r>
        <w:fldChar w:fldCharType="separate"/>
      </w:r>
      <w:r>
        <w:rPr>
          <w:rFonts w:hint="eastAsia" w:ascii="宋体" w:hAnsi="宋体" w:cs="宋体"/>
          <w:b/>
          <w:bCs/>
          <w:sz w:val="32"/>
          <w:szCs w:val="32"/>
        </w:rPr>
        <w:t>第五章</w:t>
      </w:r>
      <w:r>
        <w:rPr>
          <w:rFonts w:ascii="宋体" w:hAnsi="宋体" w:cs="宋体"/>
          <w:b/>
          <w:bCs/>
          <w:sz w:val="32"/>
          <w:szCs w:val="32"/>
        </w:rPr>
        <w:t xml:space="preserve">  </w:t>
      </w:r>
      <w:r>
        <w:rPr>
          <w:rFonts w:hint="eastAsia" w:ascii="宋体" w:hAnsi="宋体" w:cs="宋体"/>
          <w:b/>
          <w:bCs/>
          <w:sz w:val="32"/>
          <w:szCs w:val="32"/>
        </w:rPr>
        <w:t>谈判内容及技术要求</w:t>
      </w:r>
      <w:r>
        <w:rPr>
          <w:rFonts w:ascii="宋体"/>
          <w:b/>
          <w:bCs/>
          <w:sz w:val="32"/>
          <w:szCs w:val="32"/>
        </w:rPr>
        <w:tab/>
      </w:r>
      <w:r>
        <w:rPr>
          <w:rFonts w:ascii="宋体" w:hAnsi="宋体" w:cs="宋体"/>
          <w:b/>
          <w:bCs/>
          <w:sz w:val="32"/>
          <w:szCs w:val="32"/>
        </w:rPr>
        <w:t>26</w:t>
      </w:r>
      <w:r>
        <w:rPr>
          <w:rFonts w:ascii="宋体" w:hAnsi="宋体" w:cs="宋体"/>
          <w:b/>
          <w:bCs/>
          <w:sz w:val="32"/>
          <w:szCs w:val="32"/>
        </w:rPr>
        <w:fldChar w:fldCharType="end"/>
      </w:r>
    </w:p>
    <w:p w14:paraId="6D696E40">
      <w:pPr>
        <w:pStyle w:val="31"/>
        <w:tabs>
          <w:tab w:val="right" w:leader="dot" w:pos="8302"/>
        </w:tabs>
        <w:spacing w:line="900" w:lineRule="auto"/>
        <w:rPr>
          <w:rFonts w:ascii="宋体"/>
          <w:b/>
          <w:bCs/>
          <w:sz w:val="32"/>
          <w:szCs w:val="32"/>
        </w:rPr>
        <w:sectPr>
          <w:headerReference r:id="rId11" w:type="first"/>
          <w:footerReference r:id="rId13" w:type="first"/>
          <w:footerReference r:id="rId12" w:type="default"/>
          <w:pgSz w:w="11906" w:h="16838"/>
          <w:pgMar w:top="1134" w:right="1797" w:bottom="1400" w:left="1797" w:header="1134" w:footer="992" w:gutter="0"/>
          <w:pgNumType w:start="1"/>
          <w:cols w:space="720" w:num="1"/>
          <w:titlePg/>
          <w:docGrid w:type="lines" w:linePitch="312" w:charSpace="0"/>
        </w:sectPr>
      </w:pPr>
      <w:r>
        <w:rPr>
          <w:rFonts w:ascii="宋体" w:hAnsi="宋体" w:cs="宋体"/>
          <w:b/>
          <w:bCs/>
          <w:sz w:val="32"/>
          <w:szCs w:val="32"/>
        </w:rPr>
        <w:fldChar w:fldCharType="begin"/>
      </w:r>
      <w:r>
        <w:rPr>
          <w:rFonts w:ascii="宋体" w:hAnsi="宋体" w:cs="宋体"/>
          <w:b/>
          <w:bCs/>
          <w:sz w:val="32"/>
          <w:szCs w:val="32"/>
        </w:rPr>
        <w:instrText xml:space="preserve"> TOC \o "1-3" \h \z \u </w:instrText>
      </w:r>
      <w:r>
        <w:rPr>
          <w:rFonts w:ascii="宋体" w:hAnsi="宋体" w:cs="宋体"/>
          <w:b/>
          <w:bCs/>
          <w:sz w:val="32"/>
          <w:szCs w:val="32"/>
        </w:rPr>
        <w:fldChar w:fldCharType="separate"/>
      </w:r>
      <w:r>
        <w:fldChar w:fldCharType="begin"/>
      </w:r>
      <w:r>
        <w:instrText xml:space="preserve"> HYPERLINK \l "_Toc403077646" </w:instrText>
      </w:r>
      <w:r>
        <w:fldChar w:fldCharType="separate"/>
      </w:r>
      <w:r>
        <w:rPr>
          <w:rFonts w:hint="eastAsia" w:ascii="宋体" w:hAnsi="宋体" w:cs="宋体"/>
          <w:b/>
          <w:bCs/>
          <w:sz w:val="32"/>
          <w:szCs w:val="32"/>
        </w:rPr>
        <w:t>第六章</w:t>
      </w:r>
      <w:r>
        <w:rPr>
          <w:rFonts w:ascii="宋体" w:hAnsi="宋体" w:cs="宋体"/>
          <w:b/>
          <w:bCs/>
          <w:sz w:val="32"/>
          <w:szCs w:val="32"/>
        </w:rPr>
        <w:t xml:space="preserve">  </w:t>
      </w:r>
      <w:r>
        <w:rPr>
          <w:rFonts w:hint="eastAsia" w:ascii="宋体" w:hAnsi="宋体" w:cs="宋体"/>
          <w:b/>
          <w:bCs/>
          <w:sz w:val="32"/>
          <w:szCs w:val="32"/>
        </w:rPr>
        <w:t>竞争性谈判响应文件格式</w:t>
      </w:r>
      <w:r>
        <w:rPr>
          <w:rFonts w:ascii="宋体"/>
          <w:b/>
          <w:bCs/>
          <w:sz w:val="32"/>
          <w:szCs w:val="32"/>
        </w:rPr>
        <w:tab/>
      </w:r>
      <w:r>
        <w:rPr>
          <w:rFonts w:ascii="宋体" w:hAnsi="宋体" w:cs="宋体"/>
          <w:b/>
          <w:bCs/>
          <w:sz w:val="32"/>
          <w:szCs w:val="32"/>
        </w:rPr>
        <w:t>27</w:t>
      </w:r>
      <w:r>
        <w:rPr>
          <w:rFonts w:ascii="宋体" w:hAnsi="宋体" w:cs="宋体"/>
          <w:b/>
          <w:bCs/>
          <w:sz w:val="32"/>
          <w:szCs w:val="32"/>
        </w:rPr>
        <w:fldChar w:fldCharType="end"/>
      </w:r>
      <w:r>
        <w:rPr>
          <w:rFonts w:ascii="宋体" w:hAnsi="宋体" w:cs="宋体"/>
          <w:b/>
          <w:bCs/>
          <w:sz w:val="32"/>
          <w:szCs w:val="32"/>
        </w:rPr>
        <w:fldChar w:fldCharType="end"/>
      </w:r>
    </w:p>
    <w:p w14:paraId="01245ACA">
      <w:pPr>
        <w:pStyle w:val="3"/>
        <w:spacing w:beforeLines="100"/>
        <w:jc w:val="center"/>
        <w:rPr>
          <w:rFonts w:ascii="宋体" w:eastAsia="宋体" w:cs="Times New Roman"/>
          <w:sz w:val="36"/>
          <w:szCs w:val="36"/>
        </w:rPr>
      </w:pPr>
      <w:bookmarkStart w:id="1" w:name="_Toc363473971"/>
      <w:bookmarkStart w:id="2" w:name="_Toc403077638"/>
      <w:bookmarkStart w:id="3" w:name="_Toc363474016"/>
      <w:r>
        <w:rPr>
          <w:rFonts w:hint="eastAsia" w:ascii="宋体" w:eastAsia="宋体" w:cs="宋体"/>
          <w:sz w:val="36"/>
          <w:szCs w:val="36"/>
        </w:rPr>
        <w:t>第一章</w:t>
      </w:r>
      <w:r>
        <w:rPr>
          <w:rFonts w:ascii="宋体" w:eastAsia="宋体" w:cs="宋体"/>
          <w:sz w:val="36"/>
          <w:szCs w:val="36"/>
        </w:rPr>
        <w:t xml:space="preserve">  </w:t>
      </w:r>
      <w:r>
        <w:rPr>
          <w:rFonts w:hint="eastAsia" w:ascii="宋体" w:eastAsia="宋体" w:cs="宋体"/>
          <w:sz w:val="36"/>
          <w:szCs w:val="36"/>
        </w:rPr>
        <w:t>竞争性谈判公告</w:t>
      </w:r>
    </w:p>
    <w:p w14:paraId="746D5BF0">
      <w:pPr>
        <w:spacing w:line="500" w:lineRule="exact"/>
        <w:ind w:firstLine="480" w:firstLineChars="200"/>
        <w:rPr>
          <w:rFonts w:ascii="宋体" w:cs="宋体"/>
          <w:sz w:val="24"/>
        </w:rPr>
      </w:pPr>
      <w:r>
        <w:rPr>
          <w:rFonts w:hint="eastAsia" w:ascii="宋体" w:hAnsi="宋体" w:cs="宋体"/>
          <w:sz w:val="24"/>
        </w:rPr>
        <w:t>经政府采购管理部门批准，按照政府采购程序，石泉县水利局拟对</w:t>
      </w:r>
      <w:r>
        <w:rPr>
          <w:rFonts w:hint="eastAsia" w:ascii="宋体" w:hAnsi="宋体"/>
          <w:sz w:val="24"/>
        </w:rPr>
        <w:t>石泉县“一河一策”方案编制项目</w:t>
      </w:r>
      <w:r>
        <w:rPr>
          <w:rFonts w:hint="eastAsia" w:ascii="宋体" w:hAnsi="宋体" w:cs="宋体"/>
          <w:sz w:val="24"/>
        </w:rPr>
        <w:t>进行竞争性谈判采购，欢迎符合资格条件并有能力提供本项目所需服务的供应商参与谈判。</w:t>
      </w:r>
    </w:p>
    <w:p w14:paraId="4E7DA5AF">
      <w:pPr>
        <w:spacing w:line="500" w:lineRule="exact"/>
        <w:ind w:firstLine="480" w:firstLineChars="200"/>
        <w:rPr>
          <w:rFonts w:ascii="宋体"/>
          <w:sz w:val="24"/>
        </w:rPr>
      </w:pPr>
      <w:r>
        <w:rPr>
          <w:rFonts w:hint="eastAsia" w:ascii="宋体" w:hAnsi="宋体" w:cs="宋体"/>
          <w:sz w:val="24"/>
        </w:rPr>
        <w:t>一、采购</w:t>
      </w:r>
      <w:r>
        <w:rPr>
          <w:rFonts w:hint="eastAsia" w:ascii="宋体" w:hAnsi="宋体" w:cs="宋体"/>
          <w:kern w:val="0"/>
          <w:sz w:val="24"/>
        </w:rPr>
        <w:t>项目名称：</w:t>
      </w:r>
      <w:r>
        <w:rPr>
          <w:rFonts w:hint="eastAsia" w:ascii="宋体" w:hAnsi="宋体"/>
          <w:sz w:val="24"/>
        </w:rPr>
        <w:t>石泉县“一河一策”方案编制项目</w:t>
      </w:r>
    </w:p>
    <w:p w14:paraId="79764EFD">
      <w:pPr>
        <w:spacing w:line="500" w:lineRule="exact"/>
        <w:ind w:firstLine="480" w:firstLineChars="200"/>
        <w:rPr>
          <w:rFonts w:ascii="宋体" w:hAnsi="宋体"/>
          <w:sz w:val="24"/>
        </w:rPr>
      </w:pPr>
      <w:r>
        <w:rPr>
          <w:rFonts w:hint="eastAsia" w:ascii="宋体" w:hAnsi="宋体"/>
          <w:sz w:val="24"/>
        </w:rPr>
        <w:t>二、采购项目编号：政采</w:t>
      </w:r>
      <w:r>
        <w:rPr>
          <w:rFonts w:ascii="宋体"/>
          <w:sz w:val="24"/>
        </w:rPr>
        <w:t>-</w:t>
      </w:r>
      <w:r>
        <w:rPr>
          <w:rFonts w:hint="eastAsia" w:ascii="宋体" w:hAnsi="宋体"/>
          <w:sz w:val="24"/>
        </w:rPr>
        <w:t>石泉县</w:t>
      </w:r>
      <w:r>
        <w:rPr>
          <w:rFonts w:ascii="宋体" w:hAnsi="宋体"/>
          <w:sz w:val="24"/>
        </w:rPr>
        <w:t>-2021-00546</w:t>
      </w:r>
    </w:p>
    <w:p w14:paraId="0E48891E">
      <w:pPr>
        <w:widowControl/>
        <w:spacing w:line="500" w:lineRule="exact"/>
        <w:ind w:firstLine="480" w:firstLineChars="200"/>
        <w:jc w:val="left"/>
        <w:outlineLvl w:val="0"/>
        <w:rPr>
          <w:rFonts w:ascii="宋体" w:cs="宋体"/>
          <w:sz w:val="24"/>
          <w:shd w:val="clear" w:color="auto" w:fill="FCFCFC"/>
        </w:rPr>
      </w:pPr>
      <w:r>
        <w:rPr>
          <w:rFonts w:hint="eastAsia" w:ascii="宋体" w:hAnsi="宋体" w:cs="宋体"/>
          <w:sz w:val="24"/>
          <w:shd w:val="clear" w:color="auto" w:fill="FCFCFC"/>
        </w:rPr>
        <w:t>三、采购人名称：石泉县水利局</w:t>
      </w:r>
    </w:p>
    <w:p w14:paraId="3BBF3008">
      <w:pPr>
        <w:widowControl/>
        <w:spacing w:line="500" w:lineRule="exact"/>
        <w:ind w:firstLine="480" w:firstLineChars="200"/>
        <w:jc w:val="left"/>
        <w:outlineLvl w:val="0"/>
        <w:rPr>
          <w:rFonts w:ascii="宋体" w:cs="宋体"/>
          <w:sz w:val="24"/>
          <w:shd w:val="clear" w:color="auto" w:fill="FCFCFC"/>
        </w:rPr>
      </w:pPr>
      <w:r>
        <w:rPr>
          <w:rFonts w:hint="eastAsia" w:ascii="宋体" w:hAnsi="宋体" w:cs="宋体"/>
          <w:sz w:val="24"/>
          <w:shd w:val="clear" w:color="auto" w:fill="FCFCFC"/>
        </w:rPr>
        <w:t>地</w:t>
      </w:r>
      <w:r>
        <w:rPr>
          <w:rFonts w:ascii="宋体" w:hAnsi="宋体" w:cs="宋体"/>
          <w:sz w:val="24"/>
          <w:shd w:val="clear" w:color="auto" w:fill="FCFCFC"/>
        </w:rPr>
        <w:t xml:space="preserve">  </w:t>
      </w:r>
      <w:r>
        <w:rPr>
          <w:rFonts w:hint="eastAsia" w:ascii="宋体" w:hAnsi="宋体" w:cs="宋体"/>
          <w:sz w:val="24"/>
          <w:shd w:val="clear" w:color="auto" w:fill="FCFCFC"/>
        </w:rPr>
        <w:t>址：石泉县城关镇滨江大道东段</w:t>
      </w:r>
      <w:r>
        <w:rPr>
          <w:rFonts w:ascii="宋体" w:hAnsi="宋体" w:cs="宋体"/>
          <w:sz w:val="24"/>
          <w:shd w:val="clear" w:color="auto" w:fill="FCFCFC"/>
        </w:rPr>
        <w:t>3</w:t>
      </w:r>
      <w:r>
        <w:rPr>
          <w:rFonts w:hint="eastAsia" w:ascii="宋体" w:hAnsi="宋体" w:cs="宋体"/>
          <w:sz w:val="24"/>
          <w:shd w:val="clear" w:color="auto" w:fill="FCFCFC"/>
        </w:rPr>
        <w:t>号</w:t>
      </w:r>
    </w:p>
    <w:p w14:paraId="6D9F9F7A">
      <w:pPr>
        <w:widowControl/>
        <w:spacing w:line="500" w:lineRule="exact"/>
        <w:ind w:firstLine="480" w:firstLineChars="200"/>
        <w:jc w:val="left"/>
        <w:outlineLvl w:val="0"/>
        <w:rPr>
          <w:rFonts w:ascii="宋体" w:cs="宋体"/>
          <w:sz w:val="24"/>
          <w:shd w:val="clear" w:color="auto" w:fill="FCFCFC"/>
        </w:rPr>
      </w:pPr>
      <w:r>
        <w:rPr>
          <w:rFonts w:hint="eastAsia" w:ascii="宋体" w:hAnsi="宋体" w:cs="宋体"/>
          <w:sz w:val="24"/>
          <w:shd w:val="clear" w:color="auto" w:fill="FCFCFC"/>
        </w:rPr>
        <w:t>联系人：刘</w:t>
      </w:r>
      <w:r>
        <w:rPr>
          <w:rFonts w:ascii="宋体" w:hAnsi="宋体" w:cs="宋体"/>
          <w:sz w:val="24"/>
          <w:shd w:val="clear" w:color="auto" w:fill="FCFCFC"/>
        </w:rPr>
        <w:t xml:space="preserve">  </w:t>
      </w:r>
      <w:r>
        <w:rPr>
          <w:rFonts w:hint="eastAsia" w:ascii="宋体" w:hAnsi="宋体" w:cs="宋体"/>
          <w:sz w:val="24"/>
          <w:shd w:val="clear" w:color="auto" w:fill="FCFCFC"/>
        </w:rPr>
        <w:t>静</w:t>
      </w:r>
    </w:p>
    <w:p w14:paraId="7454278E">
      <w:pPr>
        <w:widowControl/>
        <w:spacing w:line="500" w:lineRule="exact"/>
        <w:ind w:firstLine="480" w:firstLineChars="200"/>
        <w:jc w:val="left"/>
        <w:outlineLvl w:val="0"/>
        <w:rPr>
          <w:rFonts w:ascii="宋体" w:hAnsi="宋体" w:cs="宋体"/>
          <w:sz w:val="24"/>
          <w:shd w:val="clear" w:color="auto" w:fill="FCFCFC"/>
        </w:rPr>
      </w:pPr>
      <w:r>
        <w:rPr>
          <w:rFonts w:hint="eastAsia" w:ascii="宋体" w:hAnsi="宋体" w:cs="宋体"/>
          <w:sz w:val="24"/>
          <w:shd w:val="clear" w:color="auto" w:fill="FCFCFC"/>
        </w:rPr>
        <w:t>电</w:t>
      </w:r>
      <w:r>
        <w:rPr>
          <w:rFonts w:ascii="宋体" w:hAnsi="宋体" w:cs="宋体"/>
          <w:sz w:val="24"/>
          <w:shd w:val="clear" w:color="auto" w:fill="FCFCFC"/>
        </w:rPr>
        <w:t xml:space="preserve">  </w:t>
      </w:r>
      <w:r>
        <w:rPr>
          <w:rFonts w:hint="eastAsia" w:ascii="宋体" w:hAnsi="宋体" w:cs="宋体"/>
          <w:sz w:val="24"/>
          <w:shd w:val="clear" w:color="auto" w:fill="FCFCFC"/>
        </w:rPr>
        <w:t>话：</w:t>
      </w:r>
      <w:r>
        <w:rPr>
          <w:rFonts w:ascii="宋体" w:hAnsi="宋体" w:cs="宋体"/>
          <w:sz w:val="24"/>
          <w:shd w:val="clear" w:color="auto" w:fill="FCFCFC"/>
        </w:rPr>
        <w:t>15991183570</w:t>
      </w:r>
    </w:p>
    <w:p w14:paraId="041C6208">
      <w:pPr>
        <w:widowControl/>
        <w:spacing w:line="500" w:lineRule="exact"/>
        <w:ind w:firstLine="480" w:firstLineChars="200"/>
        <w:jc w:val="left"/>
        <w:outlineLvl w:val="0"/>
        <w:rPr>
          <w:rFonts w:ascii="宋体" w:cs="宋体"/>
          <w:sz w:val="24"/>
          <w:shd w:val="clear" w:color="auto" w:fill="FCFCFC"/>
        </w:rPr>
      </w:pPr>
      <w:r>
        <w:rPr>
          <w:rFonts w:hint="eastAsia" w:ascii="宋体" w:hAnsi="宋体" w:cs="宋体"/>
          <w:sz w:val="24"/>
          <w:shd w:val="clear" w:color="auto" w:fill="FCFCFC"/>
        </w:rPr>
        <w:t>四、采购内容和需求</w:t>
      </w:r>
    </w:p>
    <w:p w14:paraId="3D1267AF">
      <w:pPr>
        <w:widowControl/>
        <w:spacing w:line="500" w:lineRule="exact"/>
        <w:ind w:firstLine="480" w:firstLineChars="200"/>
        <w:jc w:val="left"/>
        <w:outlineLvl w:val="0"/>
        <w:rPr>
          <w:rFonts w:ascii="宋体"/>
          <w:sz w:val="24"/>
        </w:rPr>
      </w:pPr>
      <w:r>
        <w:rPr>
          <w:rFonts w:hint="eastAsia" w:ascii="宋体" w:hAnsi="宋体" w:cs="宋体"/>
          <w:sz w:val="24"/>
          <w:shd w:val="clear" w:color="auto" w:fill="FCFCFC"/>
        </w:rPr>
        <w:t>项目概况：对汉江石泉段、池河石泉段、子午河石泉段等</w:t>
      </w:r>
      <w:r>
        <w:rPr>
          <w:rFonts w:ascii="宋体" w:hAnsi="宋体" w:cs="宋体"/>
          <w:sz w:val="24"/>
          <w:shd w:val="clear" w:color="auto" w:fill="FCFCFC"/>
        </w:rPr>
        <w:t>3</w:t>
      </w:r>
      <w:r>
        <w:rPr>
          <w:rFonts w:hint="eastAsia" w:ascii="宋体" w:hAnsi="宋体" w:cs="宋体"/>
          <w:sz w:val="24"/>
          <w:shd w:val="clear" w:color="auto" w:fill="FCFCFC"/>
        </w:rPr>
        <w:t>条河流</w:t>
      </w:r>
      <w:r>
        <w:rPr>
          <w:rFonts w:hint="eastAsia" w:ascii="宋体" w:hAnsi="宋体"/>
          <w:sz w:val="24"/>
        </w:rPr>
        <w:t>“一河一策”方案进行编制。</w:t>
      </w:r>
    </w:p>
    <w:p w14:paraId="2BB5CB52">
      <w:pPr>
        <w:widowControl/>
        <w:spacing w:line="500" w:lineRule="exact"/>
        <w:ind w:firstLine="480" w:firstLineChars="200"/>
        <w:jc w:val="left"/>
        <w:outlineLvl w:val="0"/>
        <w:rPr>
          <w:rFonts w:ascii="宋体" w:cs="宋体"/>
          <w:sz w:val="24"/>
          <w:shd w:val="clear" w:color="auto" w:fill="FCFCFC"/>
        </w:rPr>
      </w:pPr>
      <w:r>
        <w:rPr>
          <w:rFonts w:hint="eastAsia" w:ascii="宋体" w:hAnsi="宋体"/>
          <w:sz w:val="24"/>
        </w:rPr>
        <w:t>采购预算：贰拾万元整（</w:t>
      </w:r>
      <w:r>
        <w:rPr>
          <w:rFonts w:ascii="宋体" w:hAnsi="宋体"/>
          <w:sz w:val="24"/>
        </w:rPr>
        <w:t>200000.00</w:t>
      </w:r>
      <w:r>
        <w:rPr>
          <w:rFonts w:hint="eastAsia" w:ascii="宋体" w:hAnsi="宋体"/>
          <w:sz w:val="24"/>
        </w:rPr>
        <w:t>元）</w:t>
      </w:r>
    </w:p>
    <w:p w14:paraId="242C3521">
      <w:pPr>
        <w:spacing w:line="500" w:lineRule="exact"/>
        <w:ind w:firstLine="480" w:firstLineChars="200"/>
        <w:jc w:val="left"/>
        <w:rPr>
          <w:rFonts w:ascii="宋体" w:cs="宋体"/>
          <w:sz w:val="24"/>
          <w:shd w:val="clear" w:color="auto" w:fill="FCFCFC"/>
        </w:rPr>
      </w:pPr>
      <w:r>
        <w:rPr>
          <w:rFonts w:hint="eastAsia" w:ascii="宋体" w:hAnsi="宋体" w:cs="宋体"/>
          <w:sz w:val="24"/>
          <w:shd w:val="clear" w:color="auto" w:fill="FCFCFC"/>
        </w:rPr>
        <w:t>五、供应商资格要求：</w:t>
      </w:r>
    </w:p>
    <w:p w14:paraId="2AA59205">
      <w:pPr>
        <w:snapToGrid w:val="0"/>
        <w:spacing w:line="500" w:lineRule="exact"/>
        <w:ind w:firstLine="480" w:firstLineChars="200"/>
        <w:jc w:val="left"/>
        <w:rPr>
          <w:rFonts w:ascii="宋体" w:cs="宋体"/>
          <w:sz w:val="24"/>
          <w:shd w:val="clear" w:color="auto" w:fill="FCFCFC"/>
        </w:rPr>
      </w:pPr>
      <w:r>
        <w:rPr>
          <w:rFonts w:ascii="宋体" w:hAnsi="宋体" w:cs="宋体"/>
          <w:sz w:val="24"/>
          <w:shd w:val="clear" w:color="auto" w:fill="FCFCFC"/>
        </w:rPr>
        <w:t>1</w:t>
      </w:r>
      <w:r>
        <w:rPr>
          <w:rFonts w:hint="eastAsia" w:ascii="宋体" w:hAnsi="宋体" w:cs="宋体"/>
          <w:sz w:val="24"/>
          <w:shd w:val="clear" w:color="auto" w:fill="FCFCFC"/>
        </w:rPr>
        <w:t>、</w:t>
      </w:r>
      <w:r>
        <w:rPr>
          <w:rFonts w:hint="eastAsia" w:cs="宋体"/>
          <w:sz w:val="24"/>
        </w:rPr>
        <w:t>符合《中华人民共和国政府采购法》第二十二条的规定；</w:t>
      </w:r>
    </w:p>
    <w:p w14:paraId="5E031E7F">
      <w:pPr>
        <w:snapToGrid w:val="0"/>
        <w:spacing w:line="500" w:lineRule="exact"/>
        <w:ind w:firstLine="480" w:firstLineChars="200"/>
        <w:jc w:val="left"/>
        <w:rPr>
          <w:rFonts w:ascii="宋体" w:cs="宋体"/>
          <w:sz w:val="24"/>
          <w:shd w:val="clear" w:color="auto" w:fill="FCFCFC"/>
        </w:rPr>
      </w:pPr>
      <w:r>
        <w:rPr>
          <w:rFonts w:ascii="宋体" w:hAnsi="宋体" w:cs="宋体"/>
          <w:sz w:val="24"/>
          <w:shd w:val="clear" w:color="auto" w:fill="FCFCFC"/>
        </w:rPr>
        <w:t>2</w:t>
      </w:r>
      <w:r>
        <w:rPr>
          <w:rFonts w:hint="eastAsia" w:ascii="宋体" w:hAnsi="宋体" w:cs="宋体"/>
          <w:sz w:val="24"/>
          <w:shd w:val="clear" w:color="auto" w:fill="FCFCFC"/>
        </w:rPr>
        <w:t>、具备</w:t>
      </w:r>
      <w:r>
        <w:rPr>
          <w:rFonts w:hint="eastAsia" w:ascii="宋体" w:hAnsi="宋体"/>
          <w:sz w:val="24"/>
        </w:rPr>
        <w:t>合法有效的</w:t>
      </w:r>
      <w:r>
        <w:rPr>
          <w:rFonts w:hint="eastAsia" w:ascii="宋体" w:hAnsi="宋体" w:cs="宋体"/>
          <w:sz w:val="24"/>
          <w:shd w:val="clear" w:color="auto" w:fill="FCFCFC"/>
        </w:rPr>
        <w:t>营业执照、税务登记证、组织机构代码证或三证合一营业执照（营业执照经营范围包含本次谈判采购内容）；</w:t>
      </w:r>
    </w:p>
    <w:p w14:paraId="343CAFDE">
      <w:pPr>
        <w:snapToGrid w:val="0"/>
        <w:spacing w:line="500" w:lineRule="exact"/>
        <w:ind w:firstLine="480" w:firstLineChars="200"/>
        <w:jc w:val="left"/>
        <w:rPr>
          <w:rFonts w:ascii="宋体" w:cs="宋体"/>
          <w:sz w:val="24"/>
          <w:shd w:val="clear" w:color="auto" w:fill="FCFCFC"/>
        </w:rPr>
      </w:pPr>
      <w:r>
        <w:rPr>
          <w:rFonts w:ascii="宋体" w:hAnsi="宋体" w:cs="宋体"/>
          <w:sz w:val="24"/>
          <w:shd w:val="clear" w:color="auto" w:fill="FCFCFC"/>
        </w:rPr>
        <w:t>3</w:t>
      </w:r>
      <w:r>
        <w:rPr>
          <w:rFonts w:hint="eastAsia" w:ascii="宋体" w:hAnsi="宋体" w:cs="宋体"/>
          <w:sz w:val="24"/>
          <w:shd w:val="clear" w:color="auto" w:fill="FCFCFC"/>
        </w:rPr>
        <w:t>、供应商应具备</w:t>
      </w:r>
      <w:r>
        <w:rPr>
          <w:rFonts w:hint="eastAsia" w:ascii="宋体" w:hAnsi="宋体" w:cs="宋体"/>
          <w:kern w:val="0"/>
          <w:sz w:val="24"/>
          <w:lang w:val="zh-CN"/>
        </w:rPr>
        <w:t>工程设计水利专业丙级以上（含丙级）资质；</w:t>
      </w:r>
    </w:p>
    <w:p w14:paraId="3B9A5A75">
      <w:pPr>
        <w:snapToGrid w:val="0"/>
        <w:spacing w:line="500" w:lineRule="exact"/>
        <w:ind w:firstLine="480" w:firstLineChars="200"/>
        <w:jc w:val="left"/>
        <w:rPr>
          <w:rFonts w:ascii="宋体" w:cs="宋体"/>
          <w:sz w:val="24"/>
          <w:shd w:val="clear" w:color="auto" w:fill="FCFCFC"/>
        </w:rPr>
      </w:pPr>
      <w:r>
        <w:rPr>
          <w:rFonts w:ascii="宋体" w:hAnsi="宋体" w:cs="宋体"/>
          <w:sz w:val="24"/>
          <w:shd w:val="clear" w:color="auto" w:fill="FCFCFC"/>
        </w:rPr>
        <w:t>4</w:t>
      </w:r>
      <w:r>
        <w:rPr>
          <w:rFonts w:hint="eastAsia" w:ascii="宋体" w:hAnsi="宋体" w:cs="宋体"/>
          <w:sz w:val="24"/>
          <w:shd w:val="clear" w:color="auto" w:fill="FCFCFC"/>
        </w:rPr>
        <w:t>、法定代表人授权书、</w:t>
      </w:r>
      <w:r>
        <w:rPr>
          <w:rFonts w:hint="eastAsia" w:cs="宋体"/>
          <w:sz w:val="24"/>
        </w:rPr>
        <w:t>法定代表人身份证复印件</w:t>
      </w:r>
      <w:r>
        <w:rPr>
          <w:rFonts w:hint="eastAsia" w:ascii="宋体" w:hAnsi="宋体" w:cs="宋体"/>
          <w:sz w:val="24"/>
          <w:shd w:val="clear" w:color="auto" w:fill="FCFCFC"/>
        </w:rPr>
        <w:t>及被授权人身份证复印件</w:t>
      </w:r>
      <w:r>
        <w:rPr>
          <w:rFonts w:ascii="宋体" w:hAnsi="宋体" w:cs="宋体"/>
          <w:sz w:val="24"/>
          <w:shd w:val="clear" w:color="auto" w:fill="FCFCFC"/>
        </w:rPr>
        <w:t>(</w:t>
      </w:r>
      <w:r>
        <w:rPr>
          <w:rFonts w:hint="eastAsia" w:ascii="宋体" w:hAnsi="宋体" w:cs="宋体"/>
          <w:sz w:val="24"/>
          <w:shd w:val="clear" w:color="auto" w:fill="FCFCFC"/>
        </w:rPr>
        <w:t>法定代表人参加只需提供身份证原件、复印件</w:t>
      </w:r>
      <w:r>
        <w:rPr>
          <w:rFonts w:ascii="宋体" w:hAnsi="宋体" w:cs="宋体"/>
          <w:sz w:val="24"/>
          <w:shd w:val="clear" w:color="auto" w:fill="FCFCFC"/>
        </w:rPr>
        <w:t>)</w:t>
      </w:r>
      <w:r>
        <w:rPr>
          <w:rFonts w:hint="eastAsia" w:ascii="宋体" w:hAnsi="宋体" w:cs="宋体"/>
          <w:sz w:val="24"/>
          <w:shd w:val="clear" w:color="auto" w:fill="FCFCFC"/>
        </w:rPr>
        <w:t>；</w:t>
      </w:r>
    </w:p>
    <w:p w14:paraId="5E0DED82">
      <w:pPr>
        <w:snapToGrid w:val="0"/>
        <w:spacing w:line="500" w:lineRule="exact"/>
        <w:ind w:firstLine="480" w:firstLineChars="200"/>
        <w:jc w:val="left"/>
        <w:rPr>
          <w:rFonts w:ascii="宋体" w:cs="宋体"/>
          <w:sz w:val="24"/>
          <w:shd w:val="clear" w:color="auto" w:fill="FCFCFC"/>
        </w:rPr>
      </w:pPr>
      <w:r>
        <w:rPr>
          <w:rFonts w:ascii="宋体" w:hAnsi="宋体" w:cs="宋体"/>
          <w:sz w:val="24"/>
          <w:shd w:val="clear" w:color="auto" w:fill="FCFCFC"/>
        </w:rPr>
        <w:t>5</w:t>
      </w:r>
      <w:r>
        <w:rPr>
          <w:rFonts w:hint="eastAsia" w:ascii="宋体" w:hAnsi="宋体" w:cs="宋体"/>
          <w:sz w:val="24"/>
          <w:shd w:val="clear" w:color="auto" w:fill="FCFCFC"/>
        </w:rPr>
        <w:t>、</w:t>
      </w:r>
      <w:r>
        <w:rPr>
          <w:rFonts w:hint="eastAsia" w:cs="宋体"/>
          <w:sz w:val="24"/>
        </w:rPr>
        <w:t>供应商通过“信用中国”网站</w:t>
      </w:r>
      <w:r>
        <w:rPr>
          <w:rFonts w:cs="宋体"/>
          <w:sz w:val="24"/>
        </w:rPr>
        <w:t>(www.creditchina.gov.cn)</w:t>
      </w:r>
      <w:r>
        <w:rPr>
          <w:rFonts w:hint="eastAsia" w:cs="宋体"/>
          <w:sz w:val="24"/>
        </w:rPr>
        <w:t>、中国政府采购网</w:t>
      </w:r>
      <w:r>
        <w:rPr>
          <w:rFonts w:cs="宋体"/>
          <w:sz w:val="24"/>
        </w:rPr>
        <w:t xml:space="preserve">(www.ccgp.gov.cn) </w:t>
      </w:r>
      <w:r>
        <w:rPr>
          <w:rFonts w:hint="eastAsia" w:cs="宋体"/>
          <w:sz w:val="24"/>
        </w:rPr>
        <w:t>等查询相关主体信用记录；</w:t>
      </w:r>
    </w:p>
    <w:p w14:paraId="30B7F061">
      <w:pPr>
        <w:snapToGrid w:val="0"/>
        <w:spacing w:line="500" w:lineRule="exact"/>
        <w:ind w:firstLine="480" w:firstLineChars="200"/>
        <w:jc w:val="left"/>
        <w:rPr>
          <w:rFonts w:ascii="宋体" w:cs="宋体"/>
          <w:sz w:val="24"/>
          <w:shd w:val="clear" w:color="auto" w:fill="FCFCFC"/>
        </w:rPr>
      </w:pPr>
      <w:r>
        <w:rPr>
          <w:rFonts w:ascii="宋体" w:hAnsi="宋体" w:cs="宋体"/>
          <w:sz w:val="24"/>
          <w:shd w:val="clear" w:color="auto" w:fill="FCFCFC"/>
        </w:rPr>
        <w:t>6</w:t>
      </w:r>
      <w:r>
        <w:rPr>
          <w:rFonts w:hint="eastAsia" w:ascii="宋体" w:hAnsi="宋体" w:cs="宋体"/>
          <w:sz w:val="24"/>
          <w:shd w:val="clear" w:color="auto" w:fill="FCFCFC"/>
        </w:rPr>
        <w:t>、近</w:t>
      </w:r>
      <w:r>
        <w:rPr>
          <w:rFonts w:ascii="宋体" w:hAnsi="宋体" w:cs="宋体"/>
          <w:sz w:val="24"/>
          <w:shd w:val="clear" w:color="auto" w:fill="FCFCFC"/>
        </w:rPr>
        <w:t>3</w:t>
      </w:r>
      <w:r>
        <w:rPr>
          <w:rFonts w:hint="eastAsia" w:ascii="宋体" w:hAnsi="宋体" w:cs="宋体"/>
          <w:sz w:val="24"/>
          <w:shd w:val="clear" w:color="auto" w:fill="FCFCFC"/>
        </w:rPr>
        <w:t>年内在经营活动中没有重大违法记录的书面声明；</w:t>
      </w:r>
    </w:p>
    <w:p w14:paraId="7202716D">
      <w:pPr>
        <w:snapToGrid w:val="0"/>
        <w:spacing w:line="500" w:lineRule="exact"/>
        <w:ind w:firstLine="480" w:firstLineChars="200"/>
        <w:jc w:val="left"/>
        <w:rPr>
          <w:rFonts w:ascii="宋体" w:cs="宋体"/>
          <w:sz w:val="24"/>
        </w:rPr>
      </w:pPr>
      <w:r>
        <w:rPr>
          <w:rFonts w:ascii="宋体" w:hAnsi="宋体" w:cs="宋体"/>
          <w:sz w:val="24"/>
          <w:shd w:val="clear" w:color="auto" w:fill="FCFCFC"/>
        </w:rPr>
        <w:t>7</w:t>
      </w:r>
      <w:r>
        <w:rPr>
          <w:rFonts w:hint="eastAsia" w:ascii="宋体" w:hAnsi="宋体" w:cs="宋体"/>
          <w:sz w:val="24"/>
          <w:shd w:val="clear" w:color="auto" w:fill="FCFCFC"/>
        </w:rPr>
        <w:t>、本项目不接受联合体投标。</w:t>
      </w:r>
    </w:p>
    <w:p w14:paraId="187FC331">
      <w:pPr>
        <w:shd w:val="solid" w:color="FCFCFC" w:fill="auto"/>
        <w:autoSpaceDN w:val="0"/>
        <w:spacing w:line="500" w:lineRule="exact"/>
        <w:ind w:firstLine="480" w:firstLineChars="200"/>
        <w:jc w:val="left"/>
        <w:rPr>
          <w:rFonts w:ascii="宋体" w:cs="宋体"/>
          <w:sz w:val="24"/>
          <w:shd w:val="solid" w:color="FCFCFC" w:fill="auto"/>
        </w:rPr>
      </w:pPr>
      <w:r>
        <w:rPr>
          <w:rFonts w:hint="eastAsia" w:ascii="宋体" w:hAnsi="宋体" w:cs="宋体"/>
          <w:sz w:val="24"/>
          <w:shd w:val="solid" w:color="FCFCFC" w:fill="auto"/>
        </w:rPr>
        <w:t>注：参加谈判报名时请携带以上（</w:t>
      </w:r>
      <w:r>
        <w:rPr>
          <w:rFonts w:ascii="宋体" w:hAnsi="宋体" w:cs="宋体"/>
          <w:sz w:val="24"/>
          <w:shd w:val="solid" w:color="FCFCFC" w:fill="auto"/>
        </w:rPr>
        <w:t>2</w:t>
      </w:r>
      <w:r>
        <w:rPr>
          <w:rFonts w:hint="eastAsia" w:ascii="宋体" w:hAnsi="宋体" w:cs="宋体"/>
          <w:sz w:val="24"/>
          <w:shd w:val="solid" w:color="FCFCFC" w:fill="auto"/>
        </w:rPr>
        <w:t>）～（</w:t>
      </w:r>
      <w:r>
        <w:rPr>
          <w:rFonts w:ascii="宋体" w:hAnsi="宋体" w:cs="宋体"/>
          <w:sz w:val="24"/>
          <w:shd w:val="solid" w:color="FCFCFC" w:fill="auto"/>
        </w:rPr>
        <w:t>6</w:t>
      </w:r>
      <w:r>
        <w:rPr>
          <w:rFonts w:hint="eastAsia" w:ascii="宋体" w:hAnsi="宋体" w:cs="宋体"/>
          <w:sz w:val="24"/>
          <w:shd w:val="solid" w:color="FCFCFC" w:fill="auto"/>
        </w:rPr>
        <w:t>）项资质原件及加盖红色公章的复印件一套。</w:t>
      </w:r>
    </w:p>
    <w:p w14:paraId="570409FA">
      <w:pPr>
        <w:shd w:val="solid" w:color="FCFCFC" w:fill="auto"/>
        <w:autoSpaceDN w:val="0"/>
        <w:spacing w:line="500" w:lineRule="exact"/>
        <w:ind w:firstLine="480" w:firstLineChars="200"/>
        <w:jc w:val="left"/>
        <w:rPr>
          <w:rFonts w:ascii="宋体" w:cs="宋体"/>
          <w:sz w:val="24"/>
          <w:shd w:val="solid" w:color="FCFCFC" w:fill="auto"/>
        </w:rPr>
      </w:pPr>
      <w:r>
        <w:rPr>
          <w:rFonts w:hint="eastAsia" w:ascii="宋体" w:hAnsi="宋体" w:cs="宋体"/>
          <w:sz w:val="24"/>
          <w:shd w:val="solid" w:color="FCFCFC" w:fill="auto"/>
        </w:rPr>
        <w:t>六、谈判文件获取方式</w:t>
      </w:r>
    </w:p>
    <w:p w14:paraId="19FA53BD">
      <w:pPr>
        <w:shd w:val="solid" w:color="FCFCFC" w:fill="auto"/>
        <w:autoSpaceDN w:val="0"/>
        <w:spacing w:line="500" w:lineRule="exact"/>
        <w:ind w:firstLine="480" w:firstLineChars="200"/>
        <w:jc w:val="left"/>
        <w:rPr>
          <w:rFonts w:ascii="宋体" w:cs="宋体"/>
          <w:sz w:val="24"/>
          <w:shd w:val="solid" w:color="FCFCFC" w:fill="auto"/>
        </w:rPr>
      </w:pPr>
      <w:r>
        <w:rPr>
          <w:rFonts w:ascii="宋体" w:hAnsi="宋体" w:cs="宋体"/>
          <w:sz w:val="24"/>
          <w:shd w:val="solid" w:color="FCFCFC" w:fill="auto"/>
        </w:rPr>
        <w:t>1</w:t>
      </w:r>
      <w:r>
        <w:rPr>
          <w:rFonts w:hint="eastAsia" w:ascii="宋体" w:hAnsi="宋体" w:cs="宋体"/>
          <w:sz w:val="24"/>
          <w:shd w:val="solid" w:color="FCFCFC" w:fill="auto"/>
        </w:rPr>
        <w:t>、领取时间：</w:t>
      </w:r>
      <w:r>
        <w:rPr>
          <w:rFonts w:ascii="宋体" w:hAnsi="宋体" w:cs="宋体"/>
          <w:sz w:val="24"/>
          <w:shd w:val="clear" w:color="auto" w:fill="FCFCFC"/>
        </w:rPr>
        <w:t>2021</w:t>
      </w:r>
      <w:r>
        <w:rPr>
          <w:rFonts w:hint="eastAsia" w:ascii="宋体" w:hAnsi="宋体" w:cs="宋体"/>
          <w:sz w:val="24"/>
          <w:shd w:val="clear" w:color="auto" w:fill="FCFCFC"/>
        </w:rPr>
        <w:t>年</w:t>
      </w:r>
      <w:r>
        <w:rPr>
          <w:rFonts w:ascii="宋体" w:hAnsi="宋体" w:cs="宋体"/>
          <w:sz w:val="24"/>
          <w:shd w:val="clear" w:color="auto" w:fill="FCFCFC"/>
        </w:rPr>
        <w:t>8</w:t>
      </w:r>
      <w:r>
        <w:rPr>
          <w:rFonts w:hint="eastAsia" w:ascii="宋体" w:hAnsi="宋体" w:cs="宋体"/>
          <w:sz w:val="24"/>
          <w:shd w:val="clear" w:color="auto" w:fill="FCFCFC"/>
        </w:rPr>
        <w:t>月</w:t>
      </w:r>
      <w:r>
        <w:rPr>
          <w:rFonts w:ascii="宋体" w:hAnsi="宋体" w:cs="宋体"/>
          <w:sz w:val="24"/>
          <w:shd w:val="clear" w:color="auto" w:fill="FCFCFC"/>
        </w:rPr>
        <w:t>23</w:t>
      </w:r>
      <w:r>
        <w:rPr>
          <w:rFonts w:hint="eastAsia" w:ascii="宋体" w:hAnsi="宋体" w:cs="宋体"/>
          <w:sz w:val="24"/>
          <w:shd w:val="clear" w:color="auto" w:fill="FCFCFC"/>
        </w:rPr>
        <w:t>日</w:t>
      </w:r>
      <w:r>
        <w:rPr>
          <w:rFonts w:ascii="宋体" w:hAnsi="宋体" w:cs="宋体"/>
          <w:sz w:val="24"/>
          <w:shd w:val="clear" w:color="auto" w:fill="FCFCFC"/>
        </w:rPr>
        <w:t>—2021</w:t>
      </w:r>
      <w:r>
        <w:rPr>
          <w:rFonts w:hint="eastAsia" w:ascii="宋体" w:hAnsi="宋体" w:cs="宋体"/>
          <w:sz w:val="24"/>
          <w:shd w:val="clear" w:color="auto" w:fill="FCFCFC"/>
        </w:rPr>
        <w:t>年</w:t>
      </w:r>
      <w:r>
        <w:rPr>
          <w:rFonts w:ascii="宋体" w:hAnsi="宋体" w:cs="宋体"/>
          <w:sz w:val="24"/>
          <w:shd w:val="clear" w:color="auto" w:fill="FCFCFC"/>
        </w:rPr>
        <w:t>8</w:t>
      </w:r>
      <w:r>
        <w:rPr>
          <w:rFonts w:hint="eastAsia" w:ascii="宋体" w:hAnsi="宋体" w:cs="宋体"/>
          <w:sz w:val="24"/>
          <w:shd w:val="clear" w:color="auto" w:fill="FCFCFC"/>
        </w:rPr>
        <w:t>月</w:t>
      </w:r>
      <w:r>
        <w:rPr>
          <w:rFonts w:ascii="宋体" w:hAnsi="宋体" w:cs="宋体"/>
          <w:sz w:val="24"/>
          <w:shd w:val="clear" w:color="auto" w:fill="FCFCFC"/>
        </w:rPr>
        <w:t>25</w:t>
      </w:r>
      <w:r>
        <w:rPr>
          <w:rFonts w:hint="eastAsia" w:ascii="宋体" w:hAnsi="宋体" w:cs="宋体"/>
          <w:sz w:val="24"/>
          <w:shd w:val="clear" w:color="auto" w:fill="FCFCFC"/>
        </w:rPr>
        <w:t>日（上午</w:t>
      </w:r>
      <w:r>
        <w:rPr>
          <w:rFonts w:ascii="宋体" w:hAnsi="宋体" w:cs="宋体"/>
          <w:sz w:val="24"/>
          <w:shd w:val="clear" w:color="auto" w:fill="FCFCFC"/>
        </w:rPr>
        <w:t>8:00-12:00</w:t>
      </w:r>
      <w:r>
        <w:rPr>
          <w:rFonts w:hint="eastAsia" w:ascii="宋体" w:hAnsi="宋体" w:cs="宋体"/>
          <w:sz w:val="24"/>
          <w:shd w:val="clear" w:color="auto" w:fill="FCFCFC"/>
        </w:rPr>
        <w:t>，下午</w:t>
      </w:r>
      <w:r>
        <w:rPr>
          <w:rFonts w:ascii="宋体" w:hAnsi="宋体" w:cs="宋体"/>
          <w:sz w:val="24"/>
          <w:shd w:val="clear" w:color="auto" w:fill="FCFCFC"/>
        </w:rPr>
        <w:t>15:00-18:00</w:t>
      </w:r>
      <w:r>
        <w:rPr>
          <w:rFonts w:hint="eastAsia" w:ascii="宋体" w:hAnsi="宋体" w:cs="宋体"/>
          <w:sz w:val="24"/>
          <w:shd w:val="clear" w:color="auto" w:fill="FCFCFC"/>
        </w:rPr>
        <w:t>）。</w:t>
      </w:r>
    </w:p>
    <w:p w14:paraId="744C91AD">
      <w:pPr>
        <w:shd w:val="solid" w:color="FCFCFC" w:fill="auto"/>
        <w:autoSpaceDN w:val="0"/>
        <w:spacing w:line="500" w:lineRule="exact"/>
        <w:ind w:firstLine="480" w:firstLineChars="200"/>
        <w:jc w:val="left"/>
        <w:rPr>
          <w:rFonts w:ascii="宋体" w:cs="宋体"/>
          <w:sz w:val="24"/>
          <w:shd w:val="solid" w:color="FCFCFC" w:fill="auto"/>
        </w:rPr>
      </w:pPr>
      <w:r>
        <w:rPr>
          <w:rFonts w:ascii="宋体" w:hAnsi="宋体" w:cs="宋体"/>
          <w:sz w:val="24"/>
          <w:shd w:val="solid" w:color="FCFCFC" w:fill="auto"/>
        </w:rPr>
        <w:t>2</w:t>
      </w:r>
      <w:r>
        <w:rPr>
          <w:rFonts w:hint="eastAsia" w:ascii="宋体" w:hAnsi="宋体" w:cs="宋体"/>
          <w:sz w:val="24"/>
          <w:shd w:val="solid" w:color="FCFCFC" w:fill="auto"/>
        </w:rPr>
        <w:t>、领取地点：石泉县水利局河长办</w:t>
      </w:r>
    </w:p>
    <w:p w14:paraId="1C37D981">
      <w:pPr>
        <w:adjustRightInd w:val="0"/>
        <w:snapToGrid w:val="0"/>
        <w:spacing w:line="500" w:lineRule="exact"/>
        <w:ind w:firstLine="480" w:firstLineChars="200"/>
        <w:rPr>
          <w:rFonts w:ascii="宋体" w:cs="宋体"/>
          <w:color w:val="000000"/>
          <w:sz w:val="24"/>
        </w:rPr>
      </w:pPr>
      <w:r>
        <w:rPr>
          <w:rFonts w:hint="eastAsia" w:ascii="宋体" w:hAnsi="宋体" w:cs="宋体"/>
          <w:kern w:val="0"/>
          <w:sz w:val="24"/>
        </w:rPr>
        <w:t>七、</w:t>
      </w:r>
      <w:r>
        <w:rPr>
          <w:rFonts w:hint="eastAsia" w:ascii="宋体" w:hAnsi="宋体" w:cs="宋体"/>
          <w:color w:val="000000"/>
          <w:sz w:val="24"/>
        </w:rPr>
        <w:t>递交谈判响应文件截止时间及地点：</w:t>
      </w:r>
    </w:p>
    <w:p w14:paraId="3D3EEC2A">
      <w:pPr>
        <w:adjustRightInd w:val="0"/>
        <w:snapToGrid w:val="0"/>
        <w:spacing w:line="500" w:lineRule="exact"/>
        <w:ind w:firstLine="480" w:firstLineChars="200"/>
        <w:rPr>
          <w:rFonts w:ascii="宋体" w:cs="宋体"/>
          <w:color w:val="000000"/>
          <w:sz w:val="24"/>
        </w:rPr>
      </w:pPr>
      <w:r>
        <w:rPr>
          <w:rFonts w:ascii="宋体" w:hAnsi="宋体" w:cs="宋体"/>
          <w:color w:val="000000"/>
          <w:sz w:val="24"/>
        </w:rPr>
        <w:t>1</w:t>
      </w:r>
      <w:r>
        <w:rPr>
          <w:rFonts w:hint="eastAsia" w:ascii="宋体" w:hAnsi="宋体" w:cs="宋体"/>
          <w:color w:val="000000"/>
          <w:sz w:val="24"/>
        </w:rPr>
        <w:t>、递交谈判响应文件时间：</w:t>
      </w:r>
      <w:r>
        <w:rPr>
          <w:rFonts w:ascii="宋体" w:hAnsi="宋体" w:cs="宋体"/>
          <w:sz w:val="24"/>
        </w:rPr>
        <w:t>2021</w:t>
      </w:r>
      <w:r>
        <w:rPr>
          <w:rFonts w:hint="eastAsia" w:ascii="宋体" w:hAnsi="宋体" w:cs="宋体"/>
          <w:sz w:val="24"/>
        </w:rPr>
        <w:t>年</w:t>
      </w:r>
      <w:r>
        <w:rPr>
          <w:rFonts w:ascii="宋体" w:hAnsi="宋体" w:cs="宋体"/>
          <w:sz w:val="24"/>
        </w:rPr>
        <w:t>9</w:t>
      </w:r>
      <w:r>
        <w:rPr>
          <w:rFonts w:hint="eastAsia" w:ascii="宋体" w:hAnsi="宋体" w:cs="宋体"/>
          <w:sz w:val="24"/>
        </w:rPr>
        <w:t>月</w:t>
      </w:r>
      <w:r>
        <w:rPr>
          <w:rFonts w:ascii="宋体" w:hAnsi="宋体" w:cs="宋体"/>
          <w:sz w:val="24"/>
        </w:rPr>
        <w:t>2</w:t>
      </w:r>
      <w:r>
        <w:rPr>
          <w:rFonts w:hint="eastAsia" w:ascii="宋体" w:hAnsi="宋体" w:cs="宋体"/>
          <w:sz w:val="24"/>
        </w:rPr>
        <w:t>日</w:t>
      </w:r>
      <w:r>
        <w:rPr>
          <w:rFonts w:ascii="宋体" w:hAnsi="宋体" w:cs="宋体"/>
          <w:sz w:val="24"/>
        </w:rPr>
        <w:t>9:00</w:t>
      </w:r>
      <w:r>
        <w:rPr>
          <w:rFonts w:hint="eastAsia" w:ascii="宋体" w:hAnsi="宋体" w:cs="宋体"/>
          <w:sz w:val="24"/>
        </w:rPr>
        <w:t>时</w:t>
      </w:r>
    </w:p>
    <w:p w14:paraId="74C52389">
      <w:pPr>
        <w:adjustRightInd w:val="0"/>
        <w:snapToGrid w:val="0"/>
        <w:spacing w:line="500" w:lineRule="exact"/>
        <w:ind w:firstLine="480" w:firstLineChars="200"/>
        <w:rPr>
          <w:rFonts w:ascii="宋体" w:cs="宋体"/>
          <w:bCs/>
          <w:color w:val="000000"/>
          <w:kern w:val="0"/>
          <w:sz w:val="24"/>
        </w:rPr>
      </w:pPr>
      <w:r>
        <w:rPr>
          <w:rFonts w:ascii="宋体" w:hAnsi="宋体" w:cs="宋体"/>
          <w:color w:val="000000"/>
          <w:sz w:val="24"/>
        </w:rPr>
        <w:t>2</w:t>
      </w:r>
      <w:r>
        <w:rPr>
          <w:rFonts w:hint="eastAsia" w:ascii="宋体" w:hAnsi="宋体" w:cs="宋体"/>
          <w:color w:val="000000"/>
          <w:sz w:val="24"/>
        </w:rPr>
        <w:t>、递交谈判响应文件地点：</w:t>
      </w:r>
      <w:r>
        <w:rPr>
          <w:rFonts w:hint="eastAsia" w:ascii="宋体" w:hAnsi="宋体" w:cs="宋体"/>
          <w:bCs/>
          <w:color w:val="000000"/>
          <w:kern w:val="0"/>
          <w:sz w:val="24"/>
        </w:rPr>
        <w:t>石泉县水利局四楼会议室</w:t>
      </w:r>
    </w:p>
    <w:p w14:paraId="74F8DFB8">
      <w:pPr>
        <w:adjustRightInd w:val="0"/>
        <w:snapToGrid w:val="0"/>
        <w:spacing w:line="500" w:lineRule="exact"/>
        <w:ind w:firstLine="480" w:firstLineChars="200"/>
        <w:rPr>
          <w:rFonts w:ascii="宋体" w:cs="宋体"/>
          <w:bCs/>
          <w:color w:val="000000"/>
          <w:kern w:val="0"/>
          <w:sz w:val="24"/>
        </w:rPr>
      </w:pPr>
      <w:r>
        <w:rPr>
          <w:rFonts w:hint="eastAsia" w:ascii="宋体" w:hAnsi="宋体" w:cs="宋体"/>
          <w:bCs/>
          <w:color w:val="000000"/>
          <w:kern w:val="0"/>
          <w:sz w:val="24"/>
        </w:rPr>
        <w:t>八、公告期限</w:t>
      </w:r>
    </w:p>
    <w:p w14:paraId="1C7CE8F2">
      <w:pPr>
        <w:adjustRightInd w:val="0"/>
        <w:snapToGrid w:val="0"/>
        <w:spacing w:line="500" w:lineRule="exact"/>
        <w:ind w:firstLine="480" w:firstLineChars="200"/>
        <w:rPr>
          <w:rFonts w:ascii="宋体" w:hAnsi="宋体" w:cs="宋体"/>
          <w:color w:val="FF0000"/>
          <w:sz w:val="24"/>
        </w:rPr>
      </w:pPr>
      <w:r>
        <w:rPr>
          <w:rFonts w:hint="eastAsia" w:ascii="宋体" w:hAnsi="宋体" w:cs="宋体"/>
          <w:bCs/>
          <w:color w:val="000000"/>
          <w:kern w:val="0"/>
          <w:sz w:val="24"/>
        </w:rPr>
        <w:t>自本公告发布之日起</w:t>
      </w:r>
      <w:r>
        <w:rPr>
          <w:rFonts w:ascii="宋体" w:hAnsi="宋体" w:cs="宋体"/>
          <w:bCs/>
          <w:color w:val="000000"/>
          <w:kern w:val="0"/>
          <w:sz w:val="24"/>
        </w:rPr>
        <w:t>3</w:t>
      </w:r>
      <w:r>
        <w:rPr>
          <w:rFonts w:hint="eastAsia" w:ascii="宋体" w:hAnsi="宋体" w:cs="宋体"/>
          <w:bCs/>
          <w:color w:val="000000"/>
          <w:kern w:val="0"/>
          <w:sz w:val="24"/>
        </w:rPr>
        <w:t>个工作日。</w:t>
      </w:r>
      <w:r>
        <w:rPr>
          <w:rFonts w:ascii="宋体" w:hAnsi="宋体" w:cs="宋体"/>
          <w:color w:val="000000"/>
          <w:kern w:val="0"/>
          <w:sz w:val="24"/>
        </w:rPr>
        <w:t xml:space="preserve">   </w:t>
      </w:r>
      <w:r>
        <w:rPr>
          <w:rFonts w:ascii="宋体" w:hAnsi="宋体" w:cs="宋体"/>
          <w:color w:val="000000"/>
          <w:sz w:val="24"/>
        </w:rPr>
        <w:t xml:space="preserve">      </w:t>
      </w:r>
      <w:r>
        <w:rPr>
          <w:rFonts w:ascii="宋体" w:hAnsi="宋体" w:cs="宋体"/>
          <w:color w:val="FF0000"/>
          <w:sz w:val="24"/>
        </w:rPr>
        <w:t xml:space="preserve">                                             </w:t>
      </w:r>
    </w:p>
    <w:p w14:paraId="5968F99A">
      <w:pPr>
        <w:adjustRightInd w:val="0"/>
        <w:snapToGrid w:val="0"/>
        <w:spacing w:line="500" w:lineRule="exact"/>
        <w:ind w:firstLine="480" w:firstLineChars="200"/>
        <w:rPr>
          <w:rFonts w:ascii="宋体" w:hAnsi="宋体" w:cs="宋体"/>
          <w:color w:val="FF0000"/>
          <w:sz w:val="24"/>
        </w:rPr>
      </w:pPr>
    </w:p>
    <w:p w14:paraId="160CFA3D">
      <w:pPr>
        <w:adjustRightInd w:val="0"/>
        <w:snapToGrid w:val="0"/>
        <w:spacing w:line="500" w:lineRule="exact"/>
        <w:ind w:firstLine="480" w:firstLineChars="200"/>
        <w:rPr>
          <w:rFonts w:ascii="宋体" w:hAnsi="宋体" w:cs="宋体"/>
          <w:color w:val="FF0000"/>
          <w:sz w:val="24"/>
        </w:rPr>
      </w:pPr>
    </w:p>
    <w:p w14:paraId="6C088632">
      <w:pPr>
        <w:adjustRightInd w:val="0"/>
        <w:snapToGrid w:val="0"/>
        <w:spacing w:line="500" w:lineRule="exact"/>
        <w:ind w:firstLine="480" w:firstLineChars="200"/>
        <w:rPr>
          <w:rFonts w:ascii="宋体" w:hAnsi="宋体" w:cs="宋体"/>
          <w:color w:val="FF0000"/>
          <w:sz w:val="24"/>
        </w:rPr>
      </w:pPr>
    </w:p>
    <w:p w14:paraId="18EE89E7">
      <w:pPr>
        <w:adjustRightInd w:val="0"/>
        <w:snapToGrid w:val="0"/>
        <w:spacing w:line="500" w:lineRule="exact"/>
        <w:ind w:firstLine="480" w:firstLineChars="200"/>
        <w:rPr>
          <w:rFonts w:ascii="宋体" w:hAnsi="宋体" w:cs="宋体"/>
          <w:color w:val="FF0000"/>
          <w:sz w:val="24"/>
        </w:rPr>
      </w:pPr>
    </w:p>
    <w:p w14:paraId="27CCE05D">
      <w:pPr>
        <w:adjustRightInd w:val="0"/>
        <w:snapToGrid w:val="0"/>
        <w:spacing w:line="500" w:lineRule="exact"/>
        <w:jc w:val="center"/>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石泉县</w:t>
      </w:r>
      <w:r>
        <w:rPr>
          <w:rFonts w:hint="eastAsia" w:ascii="宋体" w:hAnsi="宋体" w:cs="宋体"/>
          <w:sz w:val="24"/>
        </w:rPr>
        <w:t>水利局</w:t>
      </w:r>
    </w:p>
    <w:p w14:paraId="22E9BA48">
      <w:pPr>
        <w:pStyle w:val="3"/>
        <w:spacing w:beforeLines="100" w:line="500" w:lineRule="exact"/>
        <w:rPr>
          <w:rFonts w:ascii="宋体" w:eastAsia="宋体" w:cs="Times New Roman"/>
          <w:b w:val="0"/>
          <w:bCs w:val="0"/>
          <w:color w:val="000000"/>
          <w:sz w:val="24"/>
          <w:szCs w:val="24"/>
        </w:rPr>
      </w:pPr>
      <w:r>
        <w:rPr>
          <w:rFonts w:ascii="宋体" w:cs="宋体"/>
          <w:color w:val="000000"/>
          <w:sz w:val="24"/>
        </w:rPr>
        <w:t xml:space="preserve">                                                      </w:t>
      </w:r>
      <w:r>
        <w:rPr>
          <w:rFonts w:ascii="宋体" w:eastAsia="宋体" w:cs="宋体"/>
          <w:b w:val="0"/>
          <w:sz w:val="24"/>
        </w:rPr>
        <w:t>2021</w:t>
      </w:r>
      <w:r>
        <w:rPr>
          <w:rFonts w:hint="eastAsia" w:ascii="宋体" w:eastAsia="宋体" w:cs="宋体"/>
          <w:b w:val="0"/>
          <w:sz w:val="24"/>
        </w:rPr>
        <w:t>年</w:t>
      </w:r>
      <w:r>
        <w:rPr>
          <w:rFonts w:ascii="宋体" w:eastAsia="宋体" w:cs="宋体"/>
          <w:b w:val="0"/>
          <w:sz w:val="24"/>
        </w:rPr>
        <w:t>8</w:t>
      </w:r>
      <w:r>
        <w:rPr>
          <w:rFonts w:hint="eastAsia" w:ascii="宋体" w:eastAsia="宋体" w:cs="宋体"/>
          <w:b w:val="0"/>
          <w:sz w:val="24"/>
        </w:rPr>
        <w:t>月</w:t>
      </w:r>
      <w:r>
        <w:rPr>
          <w:rFonts w:ascii="宋体" w:eastAsia="宋体" w:cs="宋体"/>
          <w:b w:val="0"/>
          <w:sz w:val="24"/>
        </w:rPr>
        <w:t>23</w:t>
      </w:r>
      <w:r>
        <w:rPr>
          <w:rFonts w:hint="eastAsia" w:ascii="宋体" w:eastAsia="宋体" w:cs="宋体"/>
          <w:b w:val="0"/>
          <w:sz w:val="24"/>
        </w:rPr>
        <w:t>日</w:t>
      </w:r>
    </w:p>
    <w:p w14:paraId="3D928D6C">
      <w:pPr>
        <w:pStyle w:val="3"/>
        <w:spacing w:beforeLines="100" w:line="400" w:lineRule="exact"/>
        <w:jc w:val="center"/>
        <w:rPr>
          <w:rFonts w:ascii="宋体" w:eastAsia="宋体" w:cs="Times New Roman"/>
          <w:sz w:val="36"/>
          <w:szCs w:val="36"/>
        </w:rPr>
      </w:pPr>
      <w:r>
        <w:rPr>
          <w:rFonts w:ascii="宋体" w:eastAsia="宋体" w:cs="Times New Roman"/>
          <w:sz w:val="21"/>
          <w:szCs w:val="21"/>
        </w:rPr>
        <w:br w:type="page"/>
      </w:r>
      <w:bookmarkStart w:id="4" w:name="_Toc389582035"/>
      <w:bookmarkStart w:id="5" w:name="_Toc2929"/>
      <w:r>
        <w:rPr>
          <w:rFonts w:hint="eastAsia" w:ascii="宋体" w:eastAsia="宋体" w:cs="宋体"/>
          <w:sz w:val="36"/>
          <w:szCs w:val="36"/>
        </w:rPr>
        <w:t>第二章</w:t>
      </w:r>
      <w:r>
        <w:rPr>
          <w:rFonts w:ascii="宋体" w:eastAsia="宋体" w:cs="宋体"/>
          <w:sz w:val="36"/>
          <w:szCs w:val="36"/>
        </w:rPr>
        <w:t xml:space="preserve">  </w:t>
      </w:r>
      <w:bookmarkEnd w:id="4"/>
      <w:bookmarkEnd w:id="5"/>
      <w:r>
        <w:rPr>
          <w:rFonts w:hint="eastAsia" w:ascii="宋体" w:eastAsia="宋体" w:cs="宋体"/>
          <w:sz w:val="36"/>
          <w:szCs w:val="36"/>
        </w:rPr>
        <w:t>供应商须知</w:t>
      </w:r>
    </w:p>
    <w:p w14:paraId="55473D92">
      <w:pPr>
        <w:pStyle w:val="4"/>
        <w:spacing w:before="120" w:after="120"/>
        <w:jc w:val="center"/>
        <w:rPr>
          <w:rFonts w:ascii="宋体" w:cs="Times New Roman"/>
          <w:sz w:val="32"/>
          <w:szCs w:val="32"/>
        </w:rPr>
      </w:pPr>
      <w:r>
        <w:rPr>
          <w:rFonts w:hint="eastAsia" w:ascii="宋体" w:hAnsi="宋体" w:cs="宋体"/>
          <w:sz w:val="32"/>
          <w:szCs w:val="32"/>
        </w:rPr>
        <w:t>供应商须知前附表</w:t>
      </w:r>
    </w:p>
    <w:p w14:paraId="69D55105">
      <w:pPr>
        <w:ind w:firstLine="240" w:firstLineChars="100"/>
        <w:rPr>
          <w:rFonts w:ascii="宋体"/>
          <w:sz w:val="24"/>
          <w:szCs w:val="24"/>
        </w:rPr>
      </w:pPr>
      <w:r>
        <w:rPr>
          <w:rFonts w:hint="eastAsia" w:ascii="宋体" w:hAnsi="宋体" w:cs="宋体"/>
          <w:sz w:val="24"/>
          <w:szCs w:val="24"/>
        </w:rPr>
        <w:t>本表是对供应商须知的具体补充和修改，如有矛盾，应以本资料表为准。</w:t>
      </w:r>
    </w:p>
    <w:tbl>
      <w:tblPr>
        <w:tblStyle w:val="45"/>
        <w:tblW w:w="88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
        <w:gridCol w:w="7938"/>
      </w:tblGrid>
      <w:tr w14:paraId="00B79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943" w:type="dxa"/>
          </w:tcPr>
          <w:p w14:paraId="1145428F">
            <w:pPr>
              <w:spacing w:beforeLines="50"/>
              <w:jc w:val="center"/>
              <w:rPr>
                <w:rFonts w:ascii="宋体"/>
                <w:b/>
                <w:bCs/>
                <w:sz w:val="24"/>
                <w:szCs w:val="24"/>
              </w:rPr>
            </w:pPr>
            <w:r>
              <w:rPr>
                <w:rFonts w:hint="eastAsia" w:ascii="宋体" w:hAnsi="宋体" w:cs="宋体"/>
                <w:b/>
                <w:bCs/>
                <w:sz w:val="24"/>
                <w:szCs w:val="24"/>
              </w:rPr>
              <w:t>序号</w:t>
            </w:r>
          </w:p>
        </w:tc>
        <w:tc>
          <w:tcPr>
            <w:tcW w:w="7938" w:type="dxa"/>
          </w:tcPr>
          <w:p w14:paraId="4CF8E68D">
            <w:pPr>
              <w:spacing w:beforeLines="50"/>
              <w:jc w:val="center"/>
              <w:rPr>
                <w:rFonts w:ascii="宋体"/>
                <w:b/>
                <w:bCs/>
                <w:sz w:val="24"/>
                <w:szCs w:val="24"/>
              </w:rPr>
            </w:pPr>
            <w:r>
              <w:rPr>
                <w:rFonts w:hint="eastAsia" w:ascii="宋体" w:hAnsi="宋体" w:cs="宋体"/>
                <w:b/>
                <w:bCs/>
                <w:sz w:val="24"/>
                <w:szCs w:val="24"/>
              </w:rPr>
              <w:t>编</w:t>
            </w:r>
            <w:r>
              <w:rPr>
                <w:rFonts w:ascii="宋体" w:hAnsi="宋体" w:cs="宋体"/>
                <w:b/>
                <w:bCs/>
                <w:sz w:val="24"/>
                <w:szCs w:val="24"/>
              </w:rPr>
              <w:t xml:space="preserve"> </w:t>
            </w:r>
            <w:r>
              <w:rPr>
                <w:rFonts w:hint="eastAsia" w:ascii="宋体" w:hAnsi="宋体" w:cs="宋体"/>
                <w:b/>
                <w:bCs/>
                <w:sz w:val="24"/>
                <w:szCs w:val="24"/>
              </w:rPr>
              <w:t>列</w:t>
            </w:r>
            <w:r>
              <w:rPr>
                <w:rFonts w:ascii="宋体" w:hAnsi="宋体" w:cs="宋体"/>
                <w:b/>
                <w:bCs/>
                <w:sz w:val="24"/>
                <w:szCs w:val="24"/>
              </w:rPr>
              <w:t xml:space="preserve"> </w:t>
            </w:r>
            <w:r>
              <w:rPr>
                <w:rFonts w:hint="eastAsia" w:ascii="宋体" w:hAnsi="宋体" w:cs="宋体"/>
                <w:b/>
                <w:bCs/>
                <w:sz w:val="24"/>
                <w:szCs w:val="24"/>
              </w:rPr>
              <w:t>内</w:t>
            </w:r>
            <w:r>
              <w:rPr>
                <w:rFonts w:ascii="宋体" w:hAnsi="宋体" w:cs="宋体"/>
                <w:b/>
                <w:bCs/>
                <w:sz w:val="24"/>
                <w:szCs w:val="24"/>
              </w:rPr>
              <w:t xml:space="preserve"> </w:t>
            </w:r>
            <w:r>
              <w:rPr>
                <w:rFonts w:hint="eastAsia" w:ascii="宋体" w:hAnsi="宋体" w:cs="宋体"/>
                <w:b/>
                <w:bCs/>
                <w:sz w:val="24"/>
                <w:szCs w:val="24"/>
              </w:rPr>
              <w:t>容</w:t>
            </w:r>
            <w:r>
              <w:rPr>
                <w:rFonts w:ascii="宋体" w:hAnsi="宋体" w:cs="宋体"/>
                <w:b/>
                <w:bCs/>
                <w:sz w:val="24"/>
                <w:szCs w:val="24"/>
              </w:rPr>
              <w:t xml:space="preserve"> </w:t>
            </w:r>
          </w:p>
        </w:tc>
      </w:tr>
      <w:tr w14:paraId="7D997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943" w:type="dxa"/>
          </w:tcPr>
          <w:p w14:paraId="5743C305">
            <w:pPr>
              <w:spacing w:beforeLines="50"/>
              <w:jc w:val="center"/>
              <w:rPr>
                <w:rFonts w:ascii="宋体"/>
                <w:sz w:val="24"/>
                <w:szCs w:val="24"/>
              </w:rPr>
            </w:pPr>
          </w:p>
          <w:p w14:paraId="0568FDD6">
            <w:pPr>
              <w:pStyle w:val="18"/>
              <w:rPr>
                <w:rFonts w:ascii="宋体"/>
                <w:sz w:val="24"/>
                <w:szCs w:val="24"/>
              </w:rPr>
            </w:pPr>
          </w:p>
          <w:p w14:paraId="14161C64">
            <w:pPr>
              <w:rPr>
                <w:rFonts w:ascii="宋体"/>
                <w:sz w:val="24"/>
                <w:szCs w:val="24"/>
              </w:rPr>
            </w:pPr>
            <w:r>
              <w:rPr>
                <w:rFonts w:ascii="宋体" w:hAnsi="宋体" w:cs="宋体"/>
                <w:b/>
                <w:bCs/>
                <w:sz w:val="24"/>
                <w:szCs w:val="24"/>
              </w:rPr>
              <w:t xml:space="preserve">  </w:t>
            </w:r>
            <w:r>
              <w:rPr>
                <w:rFonts w:ascii="宋体" w:hAnsi="宋体" w:cs="宋体"/>
                <w:sz w:val="24"/>
                <w:szCs w:val="24"/>
              </w:rPr>
              <w:t xml:space="preserve"> 1</w:t>
            </w:r>
          </w:p>
        </w:tc>
        <w:tc>
          <w:tcPr>
            <w:tcW w:w="7938" w:type="dxa"/>
          </w:tcPr>
          <w:p w14:paraId="00703934">
            <w:pPr>
              <w:spacing w:line="480" w:lineRule="exact"/>
              <w:rPr>
                <w:rFonts w:ascii="宋体"/>
                <w:sz w:val="24"/>
                <w:szCs w:val="24"/>
              </w:rPr>
            </w:pPr>
            <w:r>
              <w:rPr>
                <w:rFonts w:hint="eastAsia" w:ascii="宋体" w:hAnsi="宋体" w:cs="宋体"/>
                <w:sz w:val="24"/>
                <w:szCs w:val="24"/>
              </w:rPr>
              <w:t>采</w:t>
            </w:r>
            <w:r>
              <w:rPr>
                <w:rFonts w:ascii="宋体" w:hAnsi="宋体" w:cs="宋体"/>
                <w:sz w:val="24"/>
                <w:szCs w:val="24"/>
              </w:rPr>
              <w:t xml:space="preserve"> </w:t>
            </w:r>
            <w:r>
              <w:rPr>
                <w:rFonts w:hint="eastAsia" w:ascii="宋体" w:hAnsi="宋体" w:cs="宋体"/>
                <w:sz w:val="24"/>
                <w:szCs w:val="24"/>
              </w:rPr>
              <w:t>购</w:t>
            </w:r>
            <w:r>
              <w:rPr>
                <w:rFonts w:ascii="宋体" w:hAnsi="宋体" w:cs="宋体"/>
                <w:sz w:val="24"/>
                <w:szCs w:val="24"/>
              </w:rPr>
              <w:t xml:space="preserve"> </w:t>
            </w:r>
            <w:r>
              <w:rPr>
                <w:rFonts w:hint="eastAsia" w:ascii="宋体" w:hAnsi="宋体" w:cs="宋体"/>
                <w:sz w:val="24"/>
                <w:szCs w:val="24"/>
              </w:rPr>
              <w:t>人：石泉县水利局</w:t>
            </w:r>
          </w:p>
          <w:p w14:paraId="6AD3AC4D">
            <w:pPr>
              <w:spacing w:line="480" w:lineRule="exact"/>
              <w:rPr>
                <w:rFonts w:ascii="宋体"/>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hint="eastAsia" w:ascii="宋体" w:hAnsi="宋体" w:cs="宋体"/>
                <w:kern w:val="0"/>
                <w:sz w:val="24"/>
                <w:szCs w:val="24"/>
              </w:rPr>
              <w:t>石泉县城滨江大道东段</w:t>
            </w:r>
            <w:r>
              <w:rPr>
                <w:rFonts w:ascii="宋体" w:hAnsi="宋体" w:cs="宋体"/>
                <w:kern w:val="0"/>
                <w:sz w:val="24"/>
                <w:szCs w:val="24"/>
              </w:rPr>
              <w:t>3</w:t>
            </w:r>
            <w:r>
              <w:rPr>
                <w:rFonts w:hint="eastAsia" w:ascii="宋体" w:hAnsi="宋体" w:cs="宋体"/>
                <w:kern w:val="0"/>
                <w:sz w:val="24"/>
                <w:szCs w:val="24"/>
              </w:rPr>
              <w:t>号</w:t>
            </w:r>
          </w:p>
          <w:p w14:paraId="43EB88B5">
            <w:pPr>
              <w:spacing w:line="480" w:lineRule="exact"/>
              <w:rPr>
                <w:rFonts w:ascii="宋体"/>
                <w:sz w:val="24"/>
                <w:szCs w:val="24"/>
              </w:rPr>
            </w:pPr>
            <w:r>
              <w:rPr>
                <w:rFonts w:hint="eastAsia" w:ascii="宋体" w:hAnsi="宋体" w:cs="宋体"/>
                <w:sz w:val="24"/>
                <w:szCs w:val="24"/>
              </w:rPr>
              <w:t>联</w:t>
            </w:r>
            <w:r>
              <w:rPr>
                <w:rFonts w:ascii="宋体" w:hAnsi="宋体" w:cs="宋体"/>
                <w:sz w:val="24"/>
                <w:szCs w:val="24"/>
              </w:rPr>
              <w:t xml:space="preserve"> </w:t>
            </w:r>
            <w:r>
              <w:rPr>
                <w:rFonts w:hint="eastAsia" w:ascii="宋体" w:hAnsi="宋体" w:cs="宋体"/>
                <w:sz w:val="24"/>
                <w:szCs w:val="24"/>
              </w:rPr>
              <w:t>系</w:t>
            </w:r>
            <w:r>
              <w:rPr>
                <w:rFonts w:ascii="宋体" w:hAnsi="宋体" w:cs="宋体"/>
                <w:sz w:val="24"/>
                <w:szCs w:val="24"/>
              </w:rPr>
              <w:t xml:space="preserve"> </w:t>
            </w:r>
            <w:r>
              <w:rPr>
                <w:rFonts w:hint="eastAsia" w:ascii="宋体" w:hAnsi="宋体" w:cs="宋体"/>
                <w:sz w:val="24"/>
                <w:szCs w:val="24"/>
              </w:rPr>
              <w:t>人：刘</w:t>
            </w:r>
            <w:r>
              <w:rPr>
                <w:rFonts w:ascii="宋体" w:hAnsi="宋体" w:cs="宋体"/>
                <w:sz w:val="24"/>
                <w:szCs w:val="24"/>
              </w:rPr>
              <w:t xml:space="preserve">  </w:t>
            </w:r>
            <w:r>
              <w:rPr>
                <w:rFonts w:hint="eastAsia" w:ascii="宋体" w:hAnsi="宋体" w:cs="宋体"/>
                <w:sz w:val="24"/>
                <w:szCs w:val="24"/>
              </w:rPr>
              <w:t>静</w:t>
            </w:r>
          </w:p>
          <w:p w14:paraId="72417706">
            <w:pPr>
              <w:spacing w:line="480" w:lineRule="exact"/>
              <w:rPr>
                <w:rFonts w:ascii="宋体"/>
                <w:b/>
                <w:bCs/>
                <w:sz w:val="24"/>
                <w:szCs w:val="24"/>
              </w:rPr>
            </w:pPr>
            <w:r>
              <w:rPr>
                <w:rFonts w:hint="eastAsia" w:ascii="宋体" w:hAnsi="宋体" w:cs="宋体"/>
                <w:kern w:val="0"/>
                <w:sz w:val="24"/>
                <w:szCs w:val="24"/>
              </w:rPr>
              <w:t>联系电话：</w:t>
            </w:r>
            <w:r>
              <w:rPr>
                <w:rFonts w:ascii="宋体" w:hAnsi="宋体" w:cs="宋体"/>
                <w:sz w:val="24"/>
                <w:shd w:val="clear" w:color="auto" w:fill="FCFCFC"/>
              </w:rPr>
              <w:t>15991183570</w:t>
            </w:r>
          </w:p>
        </w:tc>
      </w:tr>
      <w:tr w14:paraId="56B8B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43" w:type="dxa"/>
            <w:vAlign w:val="center"/>
          </w:tcPr>
          <w:p w14:paraId="691DA834">
            <w:pPr>
              <w:spacing w:line="480" w:lineRule="exact"/>
              <w:jc w:val="center"/>
              <w:rPr>
                <w:rFonts w:ascii="宋体"/>
                <w:sz w:val="24"/>
                <w:szCs w:val="24"/>
              </w:rPr>
            </w:pPr>
            <w:r>
              <w:rPr>
                <w:rFonts w:ascii="宋体" w:hAnsi="宋体" w:cs="宋体"/>
                <w:sz w:val="24"/>
                <w:szCs w:val="24"/>
              </w:rPr>
              <w:t>2</w:t>
            </w:r>
          </w:p>
        </w:tc>
        <w:tc>
          <w:tcPr>
            <w:tcW w:w="7938" w:type="dxa"/>
          </w:tcPr>
          <w:p w14:paraId="63D807FE">
            <w:pPr>
              <w:widowControl/>
              <w:spacing w:line="500" w:lineRule="exact"/>
              <w:jc w:val="left"/>
              <w:outlineLvl w:val="0"/>
              <w:rPr>
                <w:sz w:val="24"/>
                <w:szCs w:val="24"/>
              </w:rPr>
            </w:pPr>
            <w:r>
              <w:rPr>
                <w:rFonts w:hint="eastAsia"/>
                <w:sz w:val="24"/>
                <w:szCs w:val="24"/>
                <w:shd w:val="clear" w:color="auto" w:fill="FCFCFC"/>
              </w:rPr>
              <w:t>项目概况：对汉江石泉段、池河石泉段、子午河石泉段等</w:t>
            </w:r>
            <w:r>
              <w:rPr>
                <w:sz w:val="24"/>
                <w:szCs w:val="24"/>
                <w:shd w:val="clear" w:color="auto" w:fill="FCFCFC"/>
              </w:rPr>
              <w:t>3</w:t>
            </w:r>
            <w:r>
              <w:rPr>
                <w:rFonts w:hint="eastAsia"/>
                <w:sz w:val="24"/>
                <w:szCs w:val="24"/>
                <w:shd w:val="clear" w:color="auto" w:fill="FCFCFC"/>
              </w:rPr>
              <w:t>条河流</w:t>
            </w:r>
            <w:r>
              <w:rPr>
                <w:rFonts w:hint="eastAsia"/>
                <w:sz w:val="24"/>
                <w:szCs w:val="24"/>
              </w:rPr>
              <w:t>“一河一策”方案进行编制。</w:t>
            </w:r>
          </w:p>
        </w:tc>
      </w:tr>
      <w:tr w14:paraId="652E9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943" w:type="dxa"/>
            <w:vAlign w:val="center"/>
          </w:tcPr>
          <w:p w14:paraId="6E23E8EF">
            <w:pPr>
              <w:spacing w:line="480" w:lineRule="exact"/>
              <w:jc w:val="center"/>
              <w:rPr>
                <w:rFonts w:ascii="宋体"/>
                <w:sz w:val="24"/>
                <w:szCs w:val="24"/>
              </w:rPr>
            </w:pPr>
            <w:r>
              <w:rPr>
                <w:rFonts w:ascii="宋体" w:hAnsi="宋体" w:cs="宋体"/>
                <w:sz w:val="24"/>
                <w:szCs w:val="24"/>
              </w:rPr>
              <w:t>3</w:t>
            </w:r>
          </w:p>
        </w:tc>
        <w:tc>
          <w:tcPr>
            <w:tcW w:w="7938" w:type="dxa"/>
            <w:vAlign w:val="center"/>
          </w:tcPr>
          <w:p w14:paraId="58EA38D0">
            <w:pPr>
              <w:spacing w:line="480" w:lineRule="exact"/>
              <w:rPr>
                <w:rFonts w:ascii="宋体"/>
                <w:sz w:val="24"/>
                <w:szCs w:val="24"/>
              </w:rPr>
            </w:pPr>
            <w:r>
              <w:rPr>
                <w:rFonts w:hint="eastAsia" w:ascii="宋体" w:hAnsi="宋体" w:cs="宋体"/>
                <w:sz w:val="24"/>
                <w:szCs w:val="24"/>
              </w:rPr>
              <w:t>本项目不接受联合体谈判。</w:t>
            </w:r>
          </w:p>
        </w:tc>
      </w:tr>
      <w:tr w14:paraId="4A496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943" w:type="dxa"/>
            <w:vAlign w:val="center"/>
          </w:tcPr>
          <w:p w14:paraId="590A96E6">
            <w:pPr>
              <w:spacing w:line="480" w:lineRule="exact"/>
              <w:jc w:val="center"/>
              <w:rPr>
                <w:rFonts w:ascii="宋体"/>
                <w:sz w:val="24"/>
                <w:szCs w:val="24"/>
              </w:rPr>
            </w:pPr>
            <w:r>
              <w:rPr>
                <w:rFonts w:ascii="宋体" w:hAnsi="宋体" w:cs="宋体"/>
                <w:sz w:val="24"/>
                <w:szCs w:val="24"/>
              </w:rPr>
              <w:t>4</w:t>
            </w:r>
          </w:p>
        </w:tc>
        <w:tc>
          <w:tcPr>
            <w:tcW w:w="7938" w:type="dxa"/>
            <w:vAlign w:val="center"/>
          </w:tcPr>
          <w:p w14:paraId="53FC727D">
            <w:pPr>
              <w:spacing w:line="480" w:lineRule="exact"/>
              <w:rPr>
                <w:rFonts w:ascii="宋体"/>
                <w:sz w:val="24"/>
                <w:szCs w:val="24"/>
              </w:rPr>
            </w:pPr>
            <w:r>
              <w:rPr>
                <w:rFonts w:hint="eastAsia" w:ascii="宋体" w:hAnsi="宋体" w:cs="宋体"/>
                <w:sz w:val="24"/>
                <w:szCs w:val="24"/>
              </w:rPr>
              <w:t>采购预算：</w:t>
            </w:r>
            <w:r>
              <w:rPr>
                <w:rFonts w:hint="eastAsia" w:ascii="宋体" w:hAnsi="宋体"/>
                <w:sz w:val="24"/>
              </w:rPr>
              <w:t>贰拾万元整（</w:t>
            </w:r>
            <w:r>
              <w:rPr>
                <w:rFonts w:ascii="宋体" w:hAnsi="宋体"/>
                <w:sz w:val="24"/>
              </w:rPr>
              <w:t>200000.00</w:t>
            </w:r>
            <w:r>
              <w:rPr>
                <w:rFonts w:hint="eastAsia" w:ascii="宋体" w:hAnsi="宋体"/>
                <w:sz w:val="24"/>
              </w:rPr>
              <w:t>元）。</w:t>
            </w:r>
          </w:p>
        </w:tc>
      </w:tr>
      <w:tr w14:paraId="1E2A1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943" w:type="dxa"/>
            <w:vAlign w:val="center"/>
          </w:tcPr>
          <w:p w14:paraId="6DEFEC0E">
            <w:pPr>
              <w:spacing w:line="480" w:lineRule="exact"/>
              <w:jc w:val="center"/>
              <w:rPr>
                <w:rFonts w:ascii="宋体"/>
                <w:sz w:val="24"/>
                <w:szCs w:val="24"/>
              </w:rPr>
            </w:pPr>
            <w:r>
              <w:rPr>
                <w:rFonts w:ascii="宋体" w:hAnsi="宋体" w:cs="宋体"/>
                <w:sz w:val="24"/>
                <w:szCs w:val="24"/>
              </w:rPr>
              <w:t>5</w:t>
            </w:r>
          </w:p>
        </w:tc>
        <w:tc>
          <w:tcPr>
            <w:tcW w:w="7938" w:type="dxa"/>
            <w:vAlign w:val="center"/>
          </w:tcPr>
          <w:p w14:paraId="1C458CF7">
            <w:pPr>
              <w:spacing w:line="480" w:lineRule="exact"/>
              <w:rPr>
                <w:rFonts w:ascii="宋体"/>
                <w:sz w:val="24"/>
                <w:szCs w:val="24"/>
              </w:rPr>
            </w:pPr>
            <w:r>
              <w:rPr>
                <w:rFonts w:hint="eastAsia" w:ascii="宋体" w:hAnsi="宋体" w:cs="宋体"/>
                <w:sz w:val="24"/>
                <w:szCs w:val="24"/>
              </w:rPr>
              <w:t>采购资金来源：</w:t>
            </w:r>
            <w:r>
              <w:rPr>
                <w:rFonts w:ascii="宋体" w:hAnsi="宋体"/>
                <w:sz w:val="24"/>
              </w:rPr>
              <w:t>2021</w:t>
            </w:r>
            <w:r>
              <w:rPr>
                <w:rFonts w:hint="eastAsia" w:ascii="宋体" w:hAnsi="宋体"/>
                <w:sz w:val="24"/>
              </w:rPr>
              <w:t>年部门综合预算推进河湖长制工作专项经费。</w:t>
            </w:r>
          </w:p>
        </w:tc>
      </w:tr>
      <w:tr w14:paraId="2C9BB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943" w:type="dxa"/>
            <w:vAlign w:val="center"/>
          </w:tcPr>
          <w:p w14:paraId="57183599">
            <w:pPr>
              <w:spacing w:afterLines="50" w:line="480" w:lineRule="exact"/>
              <w:jc w:val="center"/>
              <w:rPr>
                <w:rFonts w:ascii="宋体"/>
                <w:sz w:val="24"/>
                <w:szCs w:val="24"/>
              </w:rPr>
            </w:pPr>
            <w:r>
              <w:rPr>
                <w:rFonts w:ascii="宋体" w:hAnsi="宋体" w:cs="宋体"/>
                <w:sz w:val="24"/>
                <w:szCs w:val="24"/>
              </w:rPr>
              <w:t>6</w:t>
            </w:r>
          </w:p>
        </w:tc>
        <w:tc>
          <w:tcPr>
            <w:tcW w:w="7938" w:type="dxa"/>
          </w:tcPr>
          <w:p w14:paraId="066E0A30">
            <w:pPr>
              <w:spacing w:line="480" w:lineRule="exact"/>
              <w:rPr>
                <w:rFonts w:ascii="宋体"/>
                <w:sz w:val="24"/>
                <w:szCs w:val="24"/>
              </w:rPr>
            </w:pPr>
            <w:r>
              <w:rPr>
                <w:rFonts w:hint="eastAsia" w:ascii="宋体" w:hAnsi="宋体" w:cs="宋体"/>
                <w:sz w:val="24"/>
                <w:szCs w:val="24"/>
              </w:rPr>
              <w:t>谈判报价：供应商应在谈判报价表中标明完成本次谈判所要求的货物、服务且验收合格的所有费用等，谈判报价表中标明本次货物、服务且验收合格等所有单项价格和总价，任何有选择的报价将不予接受，按无效谈判处理。</w:t>
            </w:r>
          </w:p>
        </w:tc>
      </w:tr>
      <w:tr w14:paraId="4EFF4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943" w:type="dxa"/>
            <w:vAlign w:val="center"/>
          </w:tcPr>
          <w:p w14:paraId="239DA20F">
            <w:pPr>
              <w:spacing w:afterLines="50" w:line="480" w:lineRule="exact"/>
              <w:jc w:val="center"/>
              <w:rPr>
                <w:rFonts w:ascii="宋体"/>
                <w:sz w:val="24"/>
                <w:szCs w:val="24"/>
              </w:rPr>
            </w:pPr>
            <w:r>
              <w:rPr>
                <w:rFonts w:ascii="宋体" w:hAnsi="宋体" w:cs="宋体"/>
                <w:sz w:val="24"/>
                <w:szCs w:val="24"/>
              </w:rPr>
              <w:t>7</w:t>
            </w:r>
          </w:p>
        </w:tc>
        <w:tc>
          <w:tcPr>
            <w:tcW w:w="7938" w:type="dxa"/>
          </w:tcPr>
          <w:p w14:paraId="56A4FC9D">
            <w:pPr>
              <w:spacing w:line="480" w:lineRule="exact"/>
              <w:rPr>
                <w:rFonts w:ascii="宋体"/>
                <w:sz w:val="24"/>
                <w:szCs w:val="24"/>
              </w:rPr>
            </w:pPr>
            <w:r>
              <w:rPr>
                <w:rFonts w:hint="eastAsia" w:ascii="宋体" w:hAnsi="宋体" w:cs="宋体"/>
                <w:sz w:val="24"/>
                <w:szCs w:val="24"/>
              </w:rPr>
              <w:t>成果提交期：</w:t>
            </w:r>
            <w:r>
              <w:rPr>
                <w:rFonts w:hint="eastAsia" w:ascii="宋体" w:hAnsi="宋体" w:cs="宋体"/>
                <w:color w:val="000000"/>
                <w:sz w:val="24"/>
                <w:szCs w:val="24"/>
              </w:rPr>
              <w:t>合同签订之日起</w:t>
            </w:r>
            <w:r>
              <w:rPr>
                <w:rFonts w:ascii="宋体" w:hAnsi="宋体" w:cs="宋体"/>
                <w:color w:val="000000"/>
                <w:sz w:val="24"/>
                <w:szCs w:val="24"/>
              </w:rPr>
              <w:t>30</w:t>
            </w:r>
            <w:r>
              <w:rPr>
                <w:rFonts w:hint="eastAsia" w:ascii="宋体" w:hAnsi="宋体" w:cs="宋体"/>
                <w:color w:val="000000"/>
                <w:sz w:val="24"/>
                <w:szCs w:val="24"/>
              </w:rPr>
              <w:t>日历日内完成。</w:t>
            </w:r>
          </w:p>
        </w:tc>
      </w:tr>
      <w:tr w14:paraId="646EE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943" w:type="dxa"/>
            <w:vAlign w:val="center"/>
          </w:tcPr>
          <w:p w14:paraId="4A41CA9C">
            <w:pPr>
              <w:spacing w:afterLines="50" w:line="480" w:lineRule="exact"/>
              <w:jc w:val="center"/>
              <w:rPr>
                <w:rFonts w:ascii="宋体"/>
                <w:sz w:val="24"/>
                <w:szCs w:val="24"/>
              </w:rPr>
            </w:pPr>
            <w:r>
              <w:rPr>
                <w:rFonts w:ascii="宋体" w:hAnsi="宋体" w:cs="宋体"/>
                <w:sz w:val="24"/>
                <w:szCs w:val="24"/>
              </w:rPr>
              <w:t>8</w:t>
            </w:r>
          </w:p>
        </w:tc>
        <w:tc>
          <w:tcPr>
            <w:tcW w:w="7938" w:type="dxa"/>
          </w:tcPr>
          <w:p w14:paraId="3BACA427">
            <w:pPr>
              <w:spacing w:line="480" w:lineRule="exact"/>
              <w:rPr>
                <w:rFonts w:ascii="宋体"/>
                <w:sz w:val="24"/>
                <w:szCs w:val="24"/>
              </w:rPr>
            </w:pPr>
            <w:r>
              <w:rPr>
                <w:rFonts w:hint="eastAsia" w:ascii="宋体" w:hAnsi="宋体" w:cs="宋体"/>
                <w:color w:val="000000"/>
                <w:sz w:val="24"/>
                <w:szCs w:val="24"/>
              </w:rPr>
              <w:t>方案编制技术要求：</w:t>
            </w:r>
            <w:r>
              <w:rPr>
                <w:rFonts w:hint="eastAsia" w:ascii="宋体" w:hAnsi="宋体"/>
                <w:sz w:val="24"/>
              </w:rPr>
              <w:t>本次“一河一策”方案编制参照省河长办《关于开展“一河一策”方案编制工作的通知》以及水利部《“一河一策”方案编制指南（试行）》进行编制。</w:t>
            </w:r>
          </w:p>
        </w:tc>
      </w:tr>
      <w:tr w14:paraId="1EB9F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7" w:hRule="atLeast"/>
          <w:jc w:val="center"/>
        </w:trPr>
        <w:tc>
          <w:tcPr>
            <w:tcW w:w="943" w:type="dxa"/>
            <w:vAlign w:val="center"/>
          </w:tcPr>
          <w:p w14:paraId="1BB4EAB6">
            <w:pPr>
              <w:spacing w:line="480" w:lineRule="exact"/>
              <w:jc w:val="center"/>
              <w:rPr>
                <w:rFonts w:ascii="宋体"/>
                <w:sz w:val="24"/>
                <w:szCs w:val="24"/>
              </w:rPr>
            </w:pPr>
            <w:r>
              <w:rPr>
                <w:rFonts w:ascii="宋体" w:hAnsi="宋体" w:cs="宋体"/>
                <w:sz w:val="24"/>
                <w:szCs w:val="24"/>
              </w:rPr>
              <w:t>9</w:t>
            </w:r>
          </w:p>
        </w:tc>
        <w:tc>
          <w:tcPr>
            <w:tcW w:w="7938" w:type="dxa"/>
          </w:tcPr>
          <w:p w14:paraId="5D299565">
            <w:pPr>
              <w:spacing w:line="500" w:lineRule="exact"/>
              <w:rPr>
                <w:rFonts w:ascii="宋体" w:cs="宋体"/>
                <w:sz w:val="24"/>
                <w:shd w:val="clear" w:color="auto" w:fill="FCFCFC"/>
              </w:rPr>
            </w:pPr>
            <w:r>
              <w:rPr>
                <w:rFonts w:hint="eastAsia" w:ascii="宋体" w:hAnsi="宋体" w:cs="宋体"/>
                <w:sz w:val="24"/>
                <w:shd w:val="clear" w:color="auto" w:fill="FCFCFC"/>
              </w:rPr>
              <w:t>供应商资格要求：</w:t>
            </w:r>
          </w:p>
          <w:p w14:paraId="078CDDD0">
            <w:pPr>
              <w:snapToGrid w:val="0"/>
              <w:spacing w:line="500" w:lineRule="exact"/>
              <w:ind w:firstLine="480" w:firstLineChars="200"/>
              <w:jc w:val="left"/>
              <w:rPr>
                <w:rFonts w:ascii="宋体" w:cs="宋体"/>
                <w:sz w:val="24"/>
                <w:shd w:val="clear" w:color="auto" w:fill="FCFCFC"/>
              </w:rPr>
            </w:pPr>
            <w:r>
              <w:rPr>
                <w:rFonts w:ascii="宋体" w:hAnsi="宋体" w:cs="宋体"/>
                <w:sz w:val="24"/>
                <w:shd w:val="clear" w:color="auto" w:fill="FCFCFC"/>
              </w:rPr>
              <w:t>1</w:t>
            </w:r>
            <w:r>
              <w:rPr>
                <w:rFonts w:hint="eastAsia" w:ascii="宋体" w:hAnsi="宋体" w:cs="宋体"/>
                <w:sz w:val="24"/>
                <w:shd w:val="clear" w:color="auto" w:fill="FCFCFC"/>
              </w:rPr>
              <w:t>、</w:t>
            </w:r>
            <w:r>
              <w:rPr>
                <w:rFonts w:hint="eastAsia" w:cs="宋体"/>
                <w:sz w:val="24"/>
              </w:rPr>
              <w:t>符合《中华人民共和国政府采购法》第二十二条的规定；</w:t>
            </w:r>
          </w:p>
          <w:p w14:paraId="0ED3F5A6">
            <w:pPr>
              <w:snapToGrid w:val="0"/>
              <w:spacing w:line="500" w:lineRule="exact"/>
              <w:ind w:firstLine="480" w:firstLineChars="200"/>
              <w:jc w:val="left"/>
              <w:rPr>
                <w:rFonts w:ascii="宋体" w:cs="宋体"/>
                <w:sz w:val="24"/>
                <w:shd w:val="clear" w:color="auto" w:fill="FCFCFC"/>
              </w:rPr>
            </w:pPr>
            <w:r>
              <w:rPr>
                <w:rFonts w:ascii="宋体" w:hAnsi="宋体" w:cs="宋体"/>
                <w:sz w:val="24"/>
                <w:shd w:val="clear" w:color="auto" w:fill="FCFCFC"/>
              </w:rPr>
              <w:t>2</w:t>
            </w:r>
            <w:r>
              <w:rPr>
                <w:rFonts w:hint="eastAsia" w:ascii="宋体" w:hAnsi="宋体" w:cs="宋体"/>
                <w:sz w:val="24"/>
                <w:shd w:val="clear" w:color="auto" w:fill="FCFCFC"/>
              </w:rPr>
              <w:t>、具备</w:t>
            </w:r>
            <w:r>
              <w:rPr>
                <w:rFonts w:hint="eastAsia" w:ascii="宋体" w:hAnsi="宋体"/>
                <w:sz w:val="24"/>
              </w:rPr>
              <w:t>合法有效的</w:t>
            </w:r>
            <w:r>
              <w:rPr>
                <w:rFonts w:hint="eastAsia" w:ascii="宋体" w:hAnsi="宋体" w:cs="宋体"/>
                <w:sz w:val="24"/>
                <w:shd w:val="clear" w:color="auto" w:fill="FCFCFC"/>
              </w:rPr>
              <w:t>营业执照、税务登记证、组织机构代码证或三证合一营业执照（营业执照经营范围包含本次谈判采购内容）；</w:t>
            </w:r>
          </w:p>
          <w:p w14:paraId="279A86B6">
            <w:pPr>
              <w:snapToGrid w:val="0"/>
              <w:spacing w:line="500" w:lineRule="exact"/>
              <w:ind w:firstLine="480" w:firstLineChars="200"/>
              <w:jc w:val="left"/>
              <w:rPr>
                <w:rFonts w:ascii="宋体" w:cs="宋体"/>
                <w:sz w:val="24"/>
                <w:shd w:val="clear" w:color="auto" w:fill="FCFCFC"/>
              </w:rPr>
            </w:pPr>
            <w:r>
              <w:rPr>
                <w:rFonts w:ascii="宋体" w:hAnsi="宋体" w:cs="宋体"/>
                <w:sz w:val="24"/>
                <w:shd w:val="clear" w:color="auto" w:fill="FCFCFC"/>
              </w:rPr>
              <w:t>3</w:t>
            </w:r>
            <w:r>
              <w:rPr>
                <w:rFonts w:hint="eastAsia" w:ascii="宋体" w:hAnsi="宋体" w:cs="宋体"/>
                <w:sz w:val="24"/>
                <w:shd w:val="clear" w:color="auto" w:fill="FCFCFC"/>
              </w:rPr>
              <w:t>、供应商应具备</w:t>
            </w:r>
            <w:r>
              <w:rPr>
                <w:rFonts w:hint="eastAsia" w:ascii="宋体" w:hAnsi="宋体" w:cs="宋体"/>
                <w:kern w:val="0"/>
                <w:sz w:val="24"/>
                <w:lang w:val="zh-CN"/>
              </w:rPr>
              <w:t>工程设计水利专业丙级以上（含丙级）资质；</w:t>
            </w:r>
          </w:p>
          <w:p w14:paraId="141CC645">
            <w:pPr>
              <w:snapToGrid w:val="0"/>
              <w:spacing w:line="500" w:lineRule="exact"/>
              <w:ind w:firstLine="480" w:firstLineChars="200"/>
              <w:jc w:val="left"/>
              <w:rPr>
                <w:rFonts w:ascii="宋体" w:cs="宋体"/>
                <w:sz w:val="24"/>
                <w:shd w:val="clear" w:color="auto" w:fill="FCFCFC"/>
              </w:rPr>
            </w:pPr>
            <w:r>
              <w:rPr>
                <w:rFonts w:ascii="宋体" w:hAnsi="宋体" w:cs="宋体"/>
                <w:sz w:val="24"/>
                <w:shd w:val="clear" w:color="auto" w:fill="FCFCFC"/>
              </w:rPr>
              <w:t>4</w:t>
            </w:r>
            <w:r>
              <w:rPr>
                <w:rFonts w:hint="eastAsia" w:ascii="宋体" w:hAnsi="宋体" w:cs="宋体"/>
                <w:sz w:val="24"/>
                <w:shd w:val="clear" w:color="auto" w:fill="FCFCFC"/>
              </w:rPr>
              <w:t>、法定代表人授权书、</w:t>
            </w:r>
            <w:r>
              <w:rPr>
                <w:rFonts w:hint="eastAsia" w:cs="宋体"/>
                <w:sz w:val="24"/>
              </w:rPr>
              <w:t>法定代表人身份证复印件</w:t>
            </w:r>
            <w:r>
              <w:rPr>
                <w:rFonts w:hint="eastAsia" w:ascii="宋体" w:hAnsi="宋体" w:cs="宋体"/>
                <w:sz w:val="24"/>
                <w:shd w:val="clear" w:color="auto" w:fill="FCFCFC"/>
              </w:rPr>
              <w:t>及被授权人身份证复印件</w:t>
            </w:r>
            <w:r>
              <w:rPr>
                <w:rFonts w:ascii="宋体" w:hAnsi="宋体" w:cs="宋体"/>
                <w:sz w:val="24"/>
                <w:shd w:val="clear" w:color="auto" w:fill="FCFCFC"/>
              </w:rPr>
              <w:t>(</w:t>
            </w:r>
            <w:r>
              <w:rPr>
                <w:rFonts w:hint="eastAsia" w:ascii="宋体" w:hAnsi="宋体" w:cs="宋体"/>
                <w:sz w:val="24"/>
                <w:shd w:val="clear" w:color="auto" w:fill="FCFCFC"/>
              </w:rPr>
              <w:t>法定代表人参加只需提供身份证原件、复印件</w:t>
            </w:r>
            <w:r>
              <w:rPr>
                <w:rFonts w:ascii="宋体" w:hAnsi="宋体" w:cs="宋体"/>
                <w:sz w:val="24"/>
                <w:shd w:val="clear" w:color="auto" w:fill="FCFCFC"/>
              </w:rPr>
              <w:t>)</w:t>
            </w:r>
            <w:r>
              <w:rPr>
                <w:rFonts w:hint="eastAsia" w:ascii="宋体" w:hAnsi="宋体" w:cs="宋体"/>
                <w:sz w:val="24"/>
                <w:shd w:val="clear" w:color="auto" w:fill="FCFCFC"/>
              </w:rPr>
              <w:t>；</w:t>
            </w:r>
          </w:p>
          <w:p w14:paraId="7EFA4ACE">
            <w:pPr>
              <w:snapToGrid w:val="0"/>
              <w:spacing w:line="500" w:lineRule="exact"/>
              <w:ind w:firstLine="480" w:firstLineChars="200"/>
              <w:jc w:val="left"/>
              <w:rPr>
                <w:rFonts w:ascii="宋体" w:cs="宋体"/>
                <w:sz w:val="24"/>
                <w:shd w:val="clear" w:color="auto" w:fill="FCFCFC"/>
              </w:rPr>
            </w:pPr>
            <w:r>
              <w:rPr>
                <w:rFonts w:ascii="宋体" w:hAnsi="宋体" w:cs="宋体"/>
                <w:sz w:val="24"/>
                <w:shd w:val="clear" w:color="auto" w:fill="FCFCFC"/>
              </w:rPr>
              <w:t>5</w:t>
            </w:r>
            <w:r>
              <w:rPr>
                <w:rFonts w:hint="eastAsia" w:ascii="宋体" w:hAnsi="宋体" w:cs="宋体"/>
                <w:sz w:val="24"/>
                <w:shd w:val="clear" w:color="auto" w:fill="FCFCFC"/>
              </w:rPr>
              <w:t>、</w:t>
            </w:r>
            <w:r>
              <w:rPr>
                <w:rFonts w:hint="eastAsia" w:cs="宋体"/>
                <w:sz w:val="24"/>
              </w:rPr>
              <w:t>供应商通过“信用中国”网站</w:t>
            </w:r>
            <w:r>
              <w:rPr>
                <w:rFonts w:cs="宋体"/>
                <w:sz w:val="24"/>
              </w:rPr>
              <w:t>(www.creditchina.gov.cn)</w:t>
            </w:r>
            <w:r>
              <w:rPr>
                <w:rFonts w:hint="eastAsia" w:cs="宋体"/>
                <w:sz w:val="24"/>
              </w:rPr>
              <w:t>、中国政府采购网</w:t>
            </w:r>
            <w:r>
              <w:rPr>
                <w:rFonts w:cs="宋体"/>
                <w:sz w:val="24"/>
              </w:rPr>
              <w:t xml:space="preserve">(www.ccgp.gov.cn) </w:t>
            </w:r>
            <w:r>
              <w:rPr>
                <w:rFonts w:hint="eastAsia" w:cs="宋体"/>
                <w:sz w:val="24"/>
              </w:rPr>
              <w:t>等查询相关主体信用记录；</w:t>
            </w:r>
          </w:p>
          <w:p w14:paraId="73D99A25">
            <w:pPr>
              <w:snapToGrid w:val="0"/>
              <w:spacing w:line="500" w:lineRule="exact"/>
              <w:ind w:firstLine="480" w:firstLineChars="200"/>
              <w:jc w:val="left"/>
              <w:rPr>
                <w:rFonts w:ascii="宋体" w:cs="宋体"/>
                <w:sz w:val="24"/>
                <w:shd w:val="clear" w:color="auto" w:fill="FCFCFC"/>
              </w:rPr>
            </w:pPr>
            <w:r>
              <w:rPr>
                <w:rFonts w:ascii="宋体" w:hAnsi="宋体" w:cs="宋体"/>
                <w:sz w:val="24"/>
                <w:shd w:val="clear" w:color="auto" w:fill="FCFCFC"/>
              </w:rPr>
              <w:t>6</w:t>
            </w:r>
            <w:r>
              <w:rPr>
                <w:rFonts w:hint="eastAsia" w:ascii="宋体" w:hAnsi="宋体" w:cs="宋体"/>
                <w:sz w:val="24"/>
                <w:shd w:val="clear" w:color="auto" w:fill="FCFCFC"/>
              </w:rPr>
              <w:t>、近</w:t>
            </w:r>
            <w:r>
              <w:rPr>
                <w:rFonts w:ascii="宋体" w:hAnsi="宋体" w:cs="宋体"/>
                <w:sz w:val="24"/>
                <w:shd w:val="clear" w:color="auto" w:fill="FCFCFC"/>
              </w:rPr>
              <w:t>3</w:t>
            </w:r>
            <w:r>
              <w:rPr>
                <w:rFonts w:hint="eastAsia" w:ascii="宋体" w:hAnsi="宋体" w:cs="宋体"/>
                <w:sz w:val="24"/>
                <w:shd w:val="clear" w:color="auto" w:fill="FCFCFC"/>
              </w:rPr>
              <w:t>年内在经营活动中没有重大违法记录的书面声明；</w:t>
            </w:r>
          </w:p>
          <w:p w14:paraId="72CFD328">
            <w:pPr>
              <w:snapToGrid w:val="0"/>
              <w:spacing w:line="500" w:lineRule="exact"/>
              <w:ind w:firstLine="480" w:firstLineChars="200"/>
              <w:jc w:val="left"/>
              <w:rPr>
                <w:rFonts w:ascii="宋体" w:cs="宋体"/>
                <w:sz w:val="24"/>
                <w:szCs w:val="24"/>
              </w:rPr>
            </w:pPr>
            <w:r>
              <w:rPr>
                <w:rFonts w:ascii="宋体" w:hAnsi="宋体"/>
                <w:sz w:val="24"/>
                <w:szCs w:val="24"/>
                <w:shd w:val="clear" w:color="auto" w:fill="FCFCFC"/>
              </w:rPr>
              <w:t>7</w:t>
            </w:r>
            <w:r>
              <w:rPr>
                <w:rFonts w:hint="eastAsia" w:ascii="宋体" w:hAnsi="宋体"/>
                <w:sz w:val="24"/>
                <w:szCs w:val="24"/>
                <w:shd w:val="clear" w:color="auto" w:fill="FCFCFC"/>
              </w:rPr>
              <w:t>、本项目不接受联合体投标。</w:t>
            </w:r>
          </w:p>
          <w:p w14:paraId="55FCDC76">
            <w:pPr>
              <w:spacing w:line="480" w:lineRule="exact"/>
              <w:ind w:firstLine="240" w:firstLineChars="100"/>
              <w:rPr>
                <w:rFonts w:ascii="宋体"/>
                <w:sz w:val="24"/>
                <w:szCs w:val="24"/>
              </w:rPr>
            </w:pPr>
            <w:r>
              <w:rPr>
                <w:rFonts w:hint="eastAsia" w:ascii="宋体" w:hAnsi="宋体" w:cs="宋体"/>
                <w:sz w:val="24"/>
                <w:szCs w:val="24"/>
              </w:rPr>
              <w:t>以上资料在竞争性谈判响应文件正、副本中提供复印件并加盖单位公章。</w:t>
            </w:r>
          </w:p>
        </w:tc>
      </w:tr>
      <w:tr w14:paraId="7A202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943" w:type="dxa"/>
            <w:vAlign w:val="center"/>
          </w:tcPr>
          <w:p w14:paraId="7BD5D413">
            <w:pPr>
              <w:spacing w:line="480" w:lineRule="exact"/>
              <w:jc w:val="center"/>
              <w:rPr>
                <w:rFonts w:ascii="宋体"/>
                <w:sz w:val="24"/>
                <w:szCs w:val="24"/>
              </w:rPr>
            </w:pPr>
            <w:r>
              <w:rPr>
                <w:rFonts w:ascii="宋体" w:hAnsi="宋体" w:cs="宋体"/>
                <w:sz w:val="24"/>
                <w:szCs w:val="24"/>
              </w:rPr>
              <w:t>10</w:t>
            </w:r>
          </w:p>
        </w:tc>
        <w:tc>
          <w:tcPr>
            <w:tcW w:w="7938" w:type="dxa"/>
            <w:vAlign w:val="center"/>
          </w:tcPr>
          <w:p w14:paraId="44EA3A0E">
            <w:pPr>
              <w:spacing w:line="480" w:lineRule="exact"/>
              <w:rPr>
                <w:rFonts w:ascii="宋体"/>
                <w:sz w:val="24"/>
                <w:szCs w:val="24"/>
              </w:rPr>
            </w:pPr>
            <w:r>
              <w:rPr>
                <w:rFonts w:hint="eastAsia" w:ascii="宋体" w:hAnsi="宋体" w:cs="宋体"/>
                <w:sz w:val="24"/>
                <w:szCs w:val="24"/>
              </w:rPr>
              <w:t>谈判有效期</w:t>
            </w:r>
            <w:r>
              <w:rPr>
                <w:rFonts w:ascii="宋体" w:hAnsi="宋体" w:cs="宋体"/>
                <w:sz w:val="24"/>
                <w:szCs w:val="24"/>
              </w:rPr>
              <w:t xml:space="preserve">: </w:t>
            </w:r>
            <w:r>
              <w:rPr>
                <w:rFonts w:hint="eastAsia" w:ascii="宋体" w:hAnsi="宋体" w:cs="宋体"/>
                <w:sz w:val="24"/>
                <w:szCs w:val="24"/>
              </w:rPr>
              <w:t>从提交谈判响应文件的截止之日起</w:t>
            </w:r>
            <w:r>
              <w:rPr>
                <w:rFonts w:ascii="宋体" w:hAnsi="宋体" w:cs="宋体"/>
                <w:sz w:val="24"/>
                <w:szCs w:val="24"/>
              </w:rPr>
              <w:t xml:space="preserve"> 90 </w:t>
            </w:r>
            <w:r>
              <w:rPr>
                <w:rFonts w:hint="eastAsia" w:ascii="宋体" w:hAnsi="宋体" w:cs="宋体"/>
                <w:sz w:val="24"/>
                <w:szCs w:val="24"/>
              </w:rPr>
              <w:t>天。</w:t>
            </w:r>
          </w:p>
        </w:tc>
      </w:tr>
      <w:tr w14:paraId="1A5BE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943" w:type="dxa"/>
            <w:vAlign w:val="center"/>
          </w:tcPr>
          <w:p w14:paraId="0D25DA65">
            <w:pPr>
              <w:spacing w:afterLines="50" w:line="480" w:lineRule="exact"/>
              <w:jc w:val="center"/>
              <w:rPr>
                <w:rFonts w:ascii="宋体"/>
                <w:sz w:val="24"/>
                <w:szCs w:val="24"/>
              </w:rPr>
            </w:pPr>
            <w:r>
              <w:rPr>
                <w:rFonts w:ascii="宋体" w:hAnsi="宋体" w:cs="宋体"/>
                <w:sz w:val="24"/>
                <w:szCs w:val="24"/>
              </w:rPr>
              <w:t>11</w:t>
            </w:r>
          </w:p>
        </w:tc>
        <w:tc>
          <w:tcPr>
            <w:tcW w:w="7938" w:type="dxa"/>
            <w:vAlign w:val="center"/>
          </w:tcPr>
          <w:p w14:paraId="33D416E2">
            <w:pPr>
              <w:spacing w:line="480" w:lineRule="exact"/>
              <w:rPr>
                <w:rFonts w:ascii="宋体"/>
                <w:sz w:val="24"/>
                <w:szCs w:val="24"/>
              </w:rPr>
            </w:pPr>
            <w:r>
              <w:rPr>
                <w:rFonts w:hint="eastAsia" w:ascii="宋体" w:hAnsi="宋体" w:cs="宋体"/>
                <w:sz w:val="24"/>
                <w:szCs w:val="24"/>
              </w:rPr>
              <w:t>谈判响应文件装订要求：胶装</w:t>
            </w:r>
          </w:p>
          <w:p w14:paraId="45436E0B">
            <w:pPr>
              <w:spacing w:line="480" w:lineRule="exact"/>
              <w:rPr>
                <w:rFonts w:ascii="宋体"/>
                <w:sz w:val="24"/>
                <w:szCs w:val="24"/>
              </w:rPr>
            </w:pPr>
            <w:r>
              <w:rPr>
                <w:rFonts w:ascii="宋体" w:hAnsi="宋体" w:cs="宋体"/>
                <w:sz w:val="24"/>
                <w:szCs w:val="24"/>
              </w:rPr>
              <w:t>1</w:t>
            </w:r>
            <w:r>
              <w:rPr>
                <w:rFonts w:hint="eastAsia" w:ascii="宋体" w:hAnsi="宋体" w:cs="宋体"/>
                <w:sz w:val="24"/>
                <w:szCs w:val="24"/>
              </w:rPr>
              <w:t>、供应商须将谈判报价表单独密封，并在信封上标明“谈判报价表”字样。</w:t>
            </w:r>
          </w:p>
          <w:p w14:paraId="1C3AEE7B">
            <w:pPr>
              <w:spacing w:line="480" w:lineRule="exact"/>
              <w:rPr>
                <w:rFonts w:ascii="宋体"/>
                <w:sz w:val="24"/>
                <w:szCs w:val="24"/>
              </w:rPr>
            </w:pPr>
            <w:r>
              <w:rPr>
                <w:rFonts w:ascii="宋体" w:hAnsi="宋体" w:cs="宋体"/>
                <w:sz w:val="24"/>
                <w:szCs w:val="24"/>
              </w:rPr>
              <w:t>2</w:t>
            </w:r>
            <w:r>
              <w:rPr>
                <w:rFonts w:hint="eastAsia" w:ascii="宋体" w:hAnsi="宋体" w:cs="宋体"/>
                <w:sz w:val="24"/>
                <w:szCs w:val="24"/>
              </w:rPr>
              <w:t>、谈判响应文件正本</w:t>
            </w:r>
            <w:r>
              <w:rPr>
                <w:rFonts w:ascii="宋体" w:hAnsi="宋体" w:cs="宋体"/>
                <w:sz w:val="24"/>
                <w:szCs w:val="24"/>
              </w:rPr>
              <w:t>1</w:t>
            </w:r>
            <w:r>
              <w:rPr>
                <w:rFonts w:hint="eastAsia" w:ascii="宋体" w:hAnsi="宋体" w:cs="宋体"/>
                <w:sz w:val="24"/>
                <w:szCs w:val="24"/>
              </w:rPr>
              <w:t>份单独密封，并注明“正本”</w:t>
            </w:r>
            <w:r>
              <w:rPr>
                <w:rFonts w:ascii="宋体" w:hAnsi="宋体" w:cs="宋体"/>
                <w:sz w:val="24"/>
                <w:szCs w:val="24"/>
              </w:rPr>
              <w:t xml:space="preserve"> </w:t>
            </w:r>
            <w:r>
              <w:rPr>
                <w:rFonts w:hint="eastAsia" w:ascii="宋体" w:hAnsi="宋体" w:cs="宋体"/>
                <w:sz w:val="24"/>
                <w:szCs w:val="24"/>
              </w:rPr>
              <w:t>字样。</w:t>
            </w:r>
          </w:p>
          <w:p w14:paraId="05E284DA">
            <w:pPr>
              <w:spacing w:line="480" w:lineRule="exact"/>
              <w:rPr>
                <w:rFonts w:ascii="宋体"/>
                <w:sz w:val="24"/>
                <w:szCs w:val="24"/>
              </w:rPr>
            </w:pPr>
            <w:r>
              <w:rPr>
                <w:rFonts w:ascii="宋体" w:hAnsi="宋体" w:cs="宋体"/>
                <w:sz w:val="24"/>
                <w:szCs w:val="24"/>
              </w:rPr>
              <w:t>3</w:t>
            </w:r>
            <w:r>
              <w:rPr>
                <w:rFonts w:hint="eastAsia" w:ascii="宋体" w:hAnsi="宋体" w:cs="宋体"/>
                <w:sz w:val="24"/>
                <w:szCs w:val="24"/>
              </w:rPr>
              <w:t>、谈判响应文件副本</w:t>
            </w:r>
            <w:r>
              <w:rPr>
                <w:rFonts w:ascii="宋体" w:hAnsi="宋体" w:cs="宋体"/>
                <w:sz w:val="24"/>
                <w:szCs w:val="24"/>
              </w:rPr>
              <w:t>1</w:t>
            </w:r>
            <w:r>
              <w:rPr>
                <w:rFonts w:hint="eastAsia" w:ascii="宋体" w:hAnsi="宋体" w:cs="宋体"/>
                <w:sz w:val="24"/>
                <w:szCs w:val="24"/>
              </w:rPr>
              <w:t>份密封装在同一个信封中，并注明“副本”</w:t>
            </w:r>
            <w:r>
              <w:rPr>
                <w:rFonts w:ascii="宋体" w:hAnsi="宋体" w:cs="宋体"/>
                <w:sz w:val="24"/>
                <w:szCs w:val="24"/>
              </w:rPr>
              <w:t xml:space="preserve"> </w:t>
            </w:r>
            <w:r>
              <w:rPr>
                <w:rFonts w:hint="eastAsia" w:ascii="宋体" w:hAnsi="宋体" w:cs="宋体"/>
                <w:sz w:val="24"/>
                <w:szCs w:val="24"/>
              </w:rPr>
              <w:t>字样。</w:t>
            </w:r>
          </w:p>
          <w:p w14:paraId="1234DF3E">
            <w:pPr>
              <w:spacing w:line="480" w:lineRule="exact"/>
              <w:rPr>
                <w:rFonts w:ascii="宋体"/>
                <w:sz w:val="24"/>
                <w:szCs w:val="24"/>
              </w:rPr>
            </w:pPr>
            <w:r>
              <w:rPr>
                <w:rFonts w:ascii="宋体" w:hAnsi="宋体" w:cs="宋体"/>
                <w:sz w:val="24"/>
                <w:szCs w:val="24"/>
              </w:rPr>
              <w:t>4</w:t>
            </w:r>
            <w:r>
              <w:rPr>
                <w:rFonts w:hint="eastAsia" w:ascii="宋体" w:hAnsi="宋体" w:cs="宋体"/>
                <w:sz w:val="24"/>
                <w:szCs w:val="24"/>
              </w:rPr>
              <w:t>、谈判响应文件电子版</w:t>
            </w:r>
            <w:r>
              <w:rPr>
                <w:rFonts w:ascii="宋体" w:hAnsi="宋体" w:cs="宋体"/>
                <w:sz w:val="24"/>
                <w:szCs w:val="24"/>
              </w:rPr>
              <w:t>1</w:t>
            </w:r>
            <w:r>
              <w:rPr>
                <w:rFonts w:hint="eastAsia" w:ascii="宋体" w:hAnsi="宋体" w:cs="宋体"/>
                <w:sz w:val="24"/>
                <w:szCs w:val="24"/>
              </w:rPr>
              <w:t>份单独密封，并注明“电子版”</w:t>
            </w:r>
            <w:r>
              <w:rPr>
                <w:rFonts w:ascii="宋体" w:hAnsi="宋体" w:cs="宋体"/>
                <w:sz w:val="24"/>
                <w:szCs w:val="24"/>
              </w:rPr>
              <w:t xml:space="preserve"> </w:t>
            </w:r>
            <w:r>
              <w:rPr>
                <w:rFonts w:hint="eastAsia" w:ascii="宋体" w:hAnsi="宋体" w:cs="宋体"/>
                <w:sz w:val="24"/>
                <w:szCs w:val="24"/>
              </w:rPr>
              <w:t>字样。</w:t>
            </w:r>
          </w:p>
          <w:p w14:paraId="42F9EB24">
            <w:pPr>
              <w:spacing w:line="480" w:lineRule="exact"/>
              <w:ind w:firstLine="480" w:firstLineChars="200"/>
              <w:rPr>
                <w:rFonts w:ascii="宋体"/>
                <w:sz w:val="24"/>
                <w:szCs w:val="24"/>
              </w:rPr>
            </w:pPr>
            <w:r>
              <w:rPr>
                <w:rFonts w:hint="eastAsia" w:ascii="宋体" w:hAnsi="宋体" w:cs="宋体"/>
                <w:sz w:val="24"/>
                <w:szCs w:val="24"/>
              </w:rPr>
              <w:t>总计提交</w:t>
            </w:r>
            <w:r>
              <w:rPr>
                <w:rFonts w:ascii="宋体" w:hAnsi="宋体" w:cs="宋体"/>
                <w:sz w:val="24"/>
                <w:szCs w:val="24"/>
              </w:rPr>
              <w:t>4</w:t>
            </w:r>
            <w:r>
              <w:rPr>
                <w:rFonts w:hint="eastAsia" w:ascii="宋体" w:hAnsi="宋体" w:cs="宋体"/>
                <w:sz w:val="24"/>
                <w:szCs w:val="24"/>
              </w:rPr>
              <w:t>个密封文件袋，每个封袋应加贴封条，并在封线处加盖供应商鲜章，封袋正面要粘贴供应商全称、项目名称、编号等标识。</w:t>
            </w:r>
          </w:p>
        </w:tc>
      </w:tr>
      <w:tr w14:paraId="2DF0A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943" w:type="dxa"/>
            <w:vAlign w:val="center"/>
          </w:tcPr>
          <w:p w14:paraId="5878F133">
            <w:pPr>
              <w:spacing w:afterLines="50" w:line="480" w:lineRule="exact"/>
              <w:jc w:val="center"/>
              <w:rPr>
                <w:rFonts w:ascii="宋体"/>
                <w:sz w:val="24"/>
                <w:szCs w:val="24"/>
              </w:rPr>
            </w:pPr>
            <w:r>
              <w:rPr>
                <w:rFonts w:ascii="宋体" w:hAnsi="宋体" w:cs="宋体"/>
                <w:sz w:val="24"/>
                <w:szCs w:val="24"/>
              </w:rPr>
              <w:t>12</w:t>
            </w:r>
          </w:p>
        </w:tc>
        <w:tc>
          <w:tcPr>
            <w:tcW w:w="7938" w:type="dxa"/>
          </w:tcPr>
          <w:p w14:paraId="0ED3A8C2">
            <w:pPr>
              <w:spacing w:line="480" w:lineRule="exact"/>
              <w:rPr>
                <w:rFonts w:ascii="宋体"/>
                <w:sz w:val="24"/>
                <w:szCs w:val="24"/>
              </w:rPr>
            </w:pPr>
            <w:r>
              <w:rPr>
                <w:rFonts w:hint="eastAsia" w:ascii="宋体" w:hAnsi="宋体" w:cs="宋体"/>
                <w:sz w:val="24"/>
                <w:szCs w:val="24"/>
              </w:rPr>
              <w:t>谈判响应文件递交截止时间：</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w:t>
            </w:r>
            <w:r>
              <w:rPr>
                <w:rFonts w:hint="eastAsia" w:ascii="宋体" w:hAnsi="宋体" w:cs="宋体"/>
                <w:sz w:val="24"/>
                <w:szCs w:val="24"/>
              </w:rPr>
              <w:t>日</w:t>
            </w:r>
            <w:r>
              <w:rPr>
                <w:rFonts w:ascii="宋体" w:hAnsi="宋体" w:cs="宋体"/>
                <w:sz w:val="24"/>
                <w:szCs w:val="24"/>
              </w:rPr>
              <w:t>9:00</w:t>
            </w:r>
            <w:r>
              <w:rPr>
                <w:rFonts w:hint="eastAsia" w:ascii="宋体" w:hAnsi="宋体" w:cs="宋体"/>
                <w:sz w:val="24"/>
                <w:szCs w:val="24"/>
              </w:rPr>
              <w:t>时。</w:t>
            </w:r>
          </w:p>
          <w:p w14:paraId="3AA1D64E">
            <w:pPr>
              <w:spacing w:line="480" w:lineRule="exact"/>
              <w:rPr>
                <w:rFonts w:ascii="宋体"/>
                <w:sz w:val="24"/>
                <w:szCs w:val="24"/>
              </w:rPr>
            </w:pPr>
            <w:r>
              <w:rPr>
                <w:rFonts w:hint="eastAsia" w:ascii="宋体" w:hAnsi="宋体" w:cs="宋体"/>
                <w:sz w:val="24"/>
                <w:szCs w:val="24"/>
              </w:rPr>
              <w:t>谈判响应文件递交地址：石泉县水利局四楼会议室</w:t>
            </w:r>
          </w:p>
        </w:tc>
      </w:tr>
      <w:tr w14:paraId="7AE1D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00" w:hRule="atLeast"/>
          <w:jc w:val="center"/>
        </w:trPr>
        <w:tc>
          <w:tcPr>
            <w:tcW w:w="943" w:type="dxa"/>
            <w:vAlign w:val="center"/>
          </w:tcPr>
          <w:p w14:paraId="05D46DD4">
            <w:pPr>
              <w:spacing w:afterLines="50" w:line="480" w:lineRule="exact"/>
              <w:jc w:val="center"/>
              <w:rPr>
                <w:rFonts w:ascii="宋体"/>
                <w:sz w:val="24"/>
                <w:szCs w:val="24"/>
              </w:rPr>
            </w:pPr>
            <w:r>
              <w:rPr>
                <w:rFonts w:ascii="宋体" w:hAnsi="宋体" w:cs="宋体"/>
                <w:sz w:val="24"/>
                <w:szCs w:val="24"/>
              </w:rPr>
              <w:t>13</w:t>
            </w:r>
          </w:p>
        </w:tc>
        <w:tc>
          <w:tcPr>
            <w:tcW w:w="7938" w:type="dxa"/>
          </w:tcPr>
          <w:p w14:paraId="1DA27D66">
            <w:pPr>
              <w:spacing w:line="480" w:lineRule="exact"/>
              <w:rPr>
                <w:rFonts w:ascii="宋体"/>
                <w:sz w:val="24"/>
                <w:szCs w:val="24"/>
              </w:rPr>
            </w:pPr>
            <w:r>
              <w:rPr>
                <w:rFonts w:hint="eastAsia" w:ascii="宋体" w:hAnsi="宋体" w:cs="宋体"/>
                <w:sz w:val="24"/>
                <w:szCs w:val="24"/>
              </w:rPr>
              <w:t>谈判时间：</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w:t>
            </w:r>
            <w:r>
              <w:rPr>
                <w:rFonts w:hint="eastAsia" w:ascii="宋体" w:hAnsi="宋体" w:cs="宋体"/>
                <w:sz w:val="24"/>
                <w:szCs w:val="24"/>
              </w:rPr>
              <w:t>日</w:t>
            </w:r>
            <w:r>
              <w:rPr>
                <w:rFonts w:ascii="宋体" w:hAnsi="宋体" w:cs="宋体"/>
                <w:sz w:val="24"/>
                <w:szCs w:val="24"/>
              </w:rPr>
              <w:t>9:00</w:t>
            </w:r>
            <w:r>
              <w:rPr>
                <w:rFonts w:hint="eastAsia" w:ascii="宋体" w:hAnsi="宋体" w:cs="宋体"/>
                <w:sz w:val="24"/>
                <w:szCs w:val="24"/>
              </w:rPr>
              <w:t>时。</w:t>
            </w:r>
          </w:p>
          <w:p w14:paraId="5A603FDD">
            <w:pPr>
              <w:spacing w:line="480" w:lineRule="exact"/>
              <w:rPr>
                <w:rFonts w:ascii="宋体"/>
                <w:spacing w:val="-6"/>
                <w:sz w:val="24"/>
                <w:szCs w:val="24"/>
              </w:rPr>
            </w:pPr>
            <w:r>
              <w:rPr>
                <w:rFonts w:hint="eastAsia" w:ascii="宋体" w:hAnsi="宋体" w:cs="宋体"/>
                <w:sz w:val="24"/>
                <w:szCs w:val="24"/>
              </w:rPr>
              <w:t>谈判地点：石泉县水利局四楼会议室</w:t>
            </w:r>
          </w:p>
        </w:tc>
      </w:tr>
      <w:tr w14:paraId="142B6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943" w:type="dxa"/>
            <w:vAlign w:val="center"/>
          </w:tcPr>
          <w:p w14:paraId="31B1D7D9">
            <w:pPr>
              <w:spacing w:line="480" w:lineRule="exact"/>
              <w:jc w:val="center"/>
              <w:rPr>
                <w:rFonts w:ascii="宋体"/>
                <w:sz w:val="24"/>
                <w:szCs w:val="24"/>
              </w:rPr>
            </w:pPr>
            <w:r>
              <w:rPr>
                <w:rFonts w:ascii="宋体" w:hAnsi="宋体" w:cs="宋体"/>
                <w:sz w:val="24"/>
                <w:szCs w:val="24"/>
              </w:rPr>
              <w:t>14</w:t>
            </w:r>
          </w:p>
        </w:tc>
        <w:tc>
          <w:tcPr>
            <w:tcW w:w="7938" w:type="dxa"/>
            <w:vAlign w:val="center"/>
          </w:tcPr>
          <w:p w14:paraId="2A3FE0EA">
            <w:pPr>
              <w:spacing w:line="480" w:lineRule="exact"/>
              <w:jc w:val="left"/>
              <w:rPr>
                <w:rFonts w:ascii="宋体"/>
                <w:b/>
                <w:bCs/>
                <w:color w:val="000000"/>
                <w:sz w:val="24"/>
                <w:szCs w:val="24"/>
              </w:rPr>
            </w:pPr>
            <w:r>
              <w:rPr>
                <w:rFonts w:hint="eastAsia" w:ascii="宋体" w:hAnsi="宋体" w:cs="宋体"/>
                <w:b/>
                <w:bCs/>
                <w:color w:val="000000"/>
                <w:sz w:val="24"/>
                <w:szCs w:val="24"/>
              </w:rPr>
              <w:t>评审方法：最低评标价法（详见第三章）。</w:t>
            </w:r>
          </w:p>
        </w:tc>
      </w:tr>
      <w:tr w14:paraId="74E99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943" w:type="dxa"/>
            <w:vAlign w:val="center"/>
          </w:tcPr>
          <w:p w14:paraId="20358FAE">
            <w:pPr>
              <w:spacing w:line="480" w:lineRule="exact"/>
              <w:jc w:val="center"/>
              <w:rPr>
                <w:rFonts w:ascii="宋体"/>
                <w:sz w:val="24"/>
                <w:szCs w:val="24"/>
              </w:rPr>
            </w:pPr>
            <w:r>
              <w:rPr>
                <w:rFonts w:ascii="宋体" w:hAnsi="宋体" w:cs="宋体"/>
                <w:sz w:val="24"/>
                <w:szCs w:val="24"/>
              </w:rPr>
              <w:t>15</w:t>
            </w:r>
          </w:p>
        </w:tc>
        <w:tc>
          <w:tcPr>
            <w:tcW w:w="7938" w:type="dxa"/>
            <w:vAlign w:val="center"/>
          </w:tcPr>
          <w:p w14:paraId="55119640">
            <w:pPr>
              <w:spacing w:line="480" w:lineRule="exact"/>
              <w:jc w:val="left"/>
              <w:rPr>
                <w:rFonts w:ascii="宋体"/>
                <w:b/>
                <w:bCs/>
                <w:color w:val="000000"/>
                <w:sz w:val="24"/>
                <w:szCs w:val="24"/>
              </w:rPr>
            </w:pPr>
            <w:r>
              <w:rPr>
                <w:rFonts w:hint="eastAsia" w:ascii="宋体" w:hAnsi="宋体" w:cs="宋体"/>
                <w:kern w:val="0"/>
                <w:sz w:val="24"/>
                <w:szCs w:val="24"/>
                <w:lang w:val="zh-CN"/>
              </w:rPr>
              <w:t>谈判小组构成：</w:t>
            </w:r>
            <w:r>
              <w:rPr>
                <w:rFonts w:ascii="宋体" w:hAnsi="宋体" w:cs="宋体"/>
                <w:kern w:val="0"/>
                <w:sz w:val="24"/>
                <w:szCs w:val="24"/>
              </w:rPr>
              <w:t>3</w:t>
            </w:r>
            <w:r>
              <w:rPr>
                <w:rFonts w:hint="eastAsia" w:ascii="宋体" w:hAnsi="宋体" w:cs="宋体"/>
                <w:kern w:val="0"/>
                <w:sz w:val="24"/>
                <w:szCs w:val="24"/>
                <w:lang w:val="zh-CN"/>
              </w:rPr>
              <w:t>人，由采购人依法自行组建。</w:t>
            </w:r>
          </w:p>
        </w:tc>
      </w:tr>
      <w:tr w14:paraId="60723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943" w:type="dxa"/>
            <w:vAlign w:val="center"/>
          </w:tcPr>
          <w:p w14:paraId="2EFBC693">
            <w:pPr>
              <w:spacing w:line="480" w:lineRule="exact"/>
              <w:jc w:val="center"/>
              <w:rPr>
                <w:rFonts w:ascii="宋体"/>
                <w:sz w:val="24"/>
                <w:szCs w:val="24"/>
              </w:rPr>
            </w:pPr>
            <w:r>
              <w:rPr>
                <w:rFonts w:ascii="宋体" w:hAnsi="宋体" w:cs="宋体"/>
                <w:sz w:val="24"/>
                <w:szCs w:val="24"/>
              </w:rPr>
              <w:t>16</w:t>
            </w:r>
          </w:p>
        </w:tc>
        <w:tc>
          <w:tcPr>
            <w:tcW w:w="7938" w:type="dxa"/>
            <w:vAlign w:val="center"/>
          </w:tcPr>
          <w:p w14:paraId="1777BA15">
            <w:pPr>
              <w:spacing w:line="480" w:lineRule="exact"/>
              <w:rPr>
                <w:rFonts w:ascii="宋体"/>
                <w:sz w:val="24"/>
                <w:szCs w:val="24"/>
              </w:rPr>
            </w:pPr>
            <w:r>
              <w:rPr>
                <w:rFonts w:hint="eastAsia" w:ascii="宋体" w:hAnsi="宋体" w:cs="宋体"/>
                <w:color w:val="000000"/>
                <w:sz w:val="24"/>
                <w:szCs w:val="24"/>
              </w:rPr>
              <w:t>构成竞争性谈判文件组成部分的各章节中出现的措辞“委托人”、“发包人“和“供应商”、“承包人”，在谈判阶段应当分别按“采购人”和“供应商”进行理解。</w:t>
            </w:r>
          </w:p>
        </w:tc>
      </w:tr>
    </w:tbl>
    <w:p w14:paraId="673228EE">
      <w:pPr>
        <w:spacing w:beforeLines="100"/>
        <w:jc w:val="center"/>
        <w:rPr>
          <w:rFonts w:ascii="宋体"/>
          <w:sz w:val="32"/>
          <w:szCs w:val="32"/>
        </w:rPr>
      </w:pPr>
      <w:r>
        <w:rPr>
          <w:rFonts w:ascii="宋体"/>
        </w:rPr>
        <w:br w:type="page"/>
      </w:r>
      <w:bookmarkEnd w:id="1"/>
      <w:bookmarkEnd w:id="2"/>
      <w:bookmarkEnd w:id="3"/>
      <w:bookmarkStart w:id="6" w:name="_Toc363473972"/>
      <w:bookmarkStart w:id="7" w:name="_Toc403077639"/>
      <w:bookmarkStart w:id="8" w:name="_Toc363474017"/>
      <w:r>
        <w:rPr>
          <w:rFonts w:hint="eastAsia" w:ascii="宋体" w:hAnsi="宋体" w:cs="宋体"/>
          <w:b/>
          <w:bCs/>
          <w:sz w:val="32"/>
          <w:szCs w:val="32"/>
        </w:rPr>
        <w:t>一</w:t>
      </w:r>
      <w:r>
        <w:rPr>
          <w:rFonts w:ascii="宋体" w:cs="宋体"/>
          <w:b/>
          <w:bCs/>
          <w:sz w:val="32"/>
          <w:szCs w:val="32"/>
        </w:rPr>
        <w:t>.</w:t>
      </w:r>
      <w:r>
        <w:rPr>
          <w:rFonts w:hint="eastAsia" w:ascii="宋体" w:hAnsi="宋体" w:cs="宋体"/>
          <w:b/>
          <w:bCs/>
          <w:sz w:val="32"/>
          <w:szCs w:val="32"/>
        </w:rPr>
        <w:t>总</w:t>
      </w:r>
      <w:r>
        <w:rPr>
          <w:rFonts w:ascii="宋体" w:hAnsi="宋体" w:cs="宋体"/>
          <w:b/>
          <w:bCs/>
          <w:sz w:val="32"/>
          <w:szCs w:val="32"/>
        </w:rPr>
        <w:t xml:space="preserve">  </w:t>
      </w:r>
      <w:r>
        <w:rPr>
          <w:rFonts w:hint="eastAsia" w:ascii="宋体" w:hAnsi="宋体" w:cs="宋体"/>
          <w:b/>
          <w:bCs/>
          <w:sz w:val="32"/>
          <w:szCs w:val="32"/>
        </w:rPr>
        <w:t>则</w:t>
      </w:r>
      <w:bookmarkEnd w:id="6"/>
      <w:bookmarkEnd w:id="7"/>
      <w:bookmarkEnd w:id="8"/>
    </w:p>
    <w:p w14:paraId="5ECFBE69">
      <w:pPr>
        <w:spacing w:line="500" w:lineRule="exact"/>
        <w:rPr>
          <w:rFonts w:ascii="宋体"/>
          <w:b/>
          <w:bCs/>
          <w:sz w:val="24"/>
          <w:szCs w:val="24"/>
        </w:rPr>
      </w:pPr>
      <w:r>
        <w:rPr>
          <w:rFonts w:ascii="宋体" w:hAnsi="宋体" w:cs="宋体"/>
          <w:b/>
          <w:bCs/>
          <w:sz w:val="24"/>
          <w:szCs w:val="24"/>
        </w:rPr>
        <w:t>1.</w:t>
      </w:r>
      <w:r>
        <w:rPr>
          <w:rFonts w:hint="eastAsia" w:ascii="宋体" w:hAnsi="宋体" w:cs="宋体"/>
          <w:b/>
          <w:bCs/>
          <w:sz w:val="24"/>
          <w:szCs w:val="24"/>
        </w:rPr>
        <w:t>资金来源</w:t>
      </w:r>
    </w:p>
    <w:p w14:paraId="01EB6AC8">
      <w:pPr>
        <w:spacing w:line="500" w:lineRule="exact"/>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本次谈判采购所签合同资金财政资金，已落实到位。</w:t>
      </w:r>
    </w:p>
    <w:p w14:paraId="337271B6">
      <w:pPr>
        <w:spacing w:line="500" w:lineRule="exact"/>
        <w:rPr>
          <w:rFonts w:ascii="宋体"/>
          <w:b/>
          <w:bCs/>
          <w:sz w:val="24"/>
          <w:szCs w:val="24"/>
        </w:rPr>
      </w:pPr>
      <w:r>
        <w:rPr>
          <w:rFonts w:ascii="宋体" w:hAnsi="宋体" w:cs="宋体"/>
          <w:b/>
          <w:bCs/>
          <w:sz w:val="24"/>
          <w:szCs w:val="24"/>
        </w:rPr>
        <w:t>2.</w:t>
      </w:r>
      <w:r>
        <w:rPr>
          <w:rFonts w:hint="eastAsia" w:ascii="宋体" w:hAnsi="宋体" w:cs="宋体"/>
          <w:b/>
          <w:bCs/>
          <w:sz w:val="24"/>
          <w:szCs w:val="24"/>
        </w:rPr>
        <w:t>采购代理机构及合格的供应商</w:t>
      </w:r>
    </w:p>
    <w:p w14:paraId="29E25F06">
      <w:pPr>
        <w:spacing w:line="500" w:lineRule="exact"/>
        <w:ind w:firstLine="480" w:firstLineChars="200"/>
        <w:rPr>
          <w:rFonts w:ascii="宋体"/>
          <w:sz w:val="24"/>
          <w:szCs w:val="24"/>
        </w:rPr>
      </w:pPr>
      <w:r>
        <w:rPr>
          <w:rFonts w:ascii="宋体" w:hAnsi="宋体" w:cs="宋体"/>
          <w:sz w:val="24"/>
          <w:szCs w:val="24"/>
        </w:rPr>
        <w:t xml:space="preserve">2.1 </w:t>
      </w:r>
      <w:r>
        <w:rPr>
          <w:rFonts w:hint="eastAsia" w:ascii="宋体" w:hAnsi="宋体" w:cs="宋体"/>
          <w:sz w:val="24"/>
          <w:szCs w:val="24"/>
        </w:rPr>
        <w:t>采购代理机构</w:t>
      </w:r>
    </w:p>
    <w:p w14:paraId="70B82FF5">
      <w:pPr>
        <w:spacing w:line="500" w:lineRule="exact"/>
        <w:ind w:firstLine="480" w:firstLineChars="200"/>
        <w:rPr>
          <w:rFonts w:ascii="宋体"/>
          <w:color w:val="FF0000"/>
          <w:sz w:val="24"/>
          <w:szCs w:val="24"/>
        </w:rPr>
      </w:pPr>
      <w:r>
        <w:rPr>
          <w:rFonts w:hint="eastAsia" w:ascii="宋体" w:hAnsi="宋体" w:cs="宋体"/>
          <w:sz w:val="24"/>
          <w:szCs w:val="24"/>
        </w:rPr>
        <w:t>无。</w:t>
      </w:r>
    </w:p>
    <w:p w14:paraId="60C8AAB0">
      <w:pPr>
        <w:spacing w:line="500" w:lineRule="exact"/>
        <w:ind w:firstLine="480" w:firstLineChars="200"/>
        <w:rPr>
          <w:rFonts w:ascii="宋体"/>
          <w:sz w:val="24"/>
          <w:szCs w:val="24"/>
        </w:rPr>
      </w:pPr>
      <w:r>
        <w:rPr>
          <w:rFonts w:ascii="宋体" w:hAnsi="宋体" w:cs="宋体"/>
          <w:sz w:val="24"/>
          <w:szCs w:val="24"/>
        </w:rPr>
        <w:t>2.2</w:t>
      </w:r>
      <w:r>
        <w:rPr>
          <w:rFonts w:hint="eastAsia" w:ascii="宋体" w:hAnsi="宋体" w:cs="宋体"/>
          <w:sz w:val="24"/>
          <w:szCs w:val="24"/>
        </w:rPr>
        <w:t>合格的供应商：</w:t>
      </w:r>
    </w:p>
    <w:p w14:paraId="08DE45B5">
      <w:pPr>
        <w:tabs>
          <w:tab w:val="left" w:pos="851"/>
        </w:tabs>
        <w:spacing w:line="500" w:lineRule="exact"/>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具备下列条件，方为合格的供应商</w:t>
      </w:r>
    </w:p>
    <w:p w14:paraId="0B5F8458">
      <w:pPr>
        <w:spacing w:line="500" w:lineRule="exact"/>
        <w:ind w:firstLine="480" w:firstLineChars="200"/>
        <w:rPr>
          <w:rFonts w:ascii="宋体"/>
          <w:sz w:val="24"/>
          <w:szCs w:val="24"/>
        </w:rPr>
      </w:pPr>
      <w:r>
        <w:rPr>
          <w:rFonts w:ascii="宋体" w:hAnsi="宋体" w:cs="宋体"/>
          <w:sz w:val="24"/>
          <w:szCs w:val="24"/>
        </w:rPr>
        <w:t xml:space="preserve"> 1</w:t>
      </w:r>
      <w:r>
        <w:rPr>
          <w:rFonts w:hint="eastAsia" w:ascii="宋体" w:hAnsi="宋体" w:cs="宋体"/>
          <w:sz w:val="24"/>
          <w:szCs w:val="24"/>
        </w:rPr>
        <w:t>）具有独立承担民事责任的能力；</w:t>
      </w:r>
    </w:p>
    <w:p w14:paraId="18B46124">
      <w:pPr>
        <w:spacing w:line="500" w:lineRule="exact"/>
        <w:ind w:firstLine="480" w:firstLineChars="200"/>
        <w:rPr>
          <w:rFonts w:ascii="宋体"/>
          <w:sz w:val="24"/>
          <w:szCs w:val="24"/>
        </w:rPr>
      </w:pPr>
      <w:r>
        <w:rPr>
          <w:rFonts w:ascii="宋体" w:hAnsi="宋体" w:cs="宋体"/>
          <w:sz w:val="24"/>
          <w:szCs w:val="24"/>
        </w:rPr>
        <w:t xml:space="preserve"> 2</w:t>
      </w:r>
      <w:r>
        <w:rPr>
          <w:rFonts w:hint="eastAsia" w:ascii="宋体" w:hAnsi="宋体" w:cs="宋体"/>
          <w:sz w:val="24"/>
          <w:szCs w:val="24"/>
        </w:rPr>
        <w:t>）具有良好的商业信誉和健全的财务会计制度；</w:t>
      </w:r>
    </w:p>
    <w:p w14:paraId="595D111F">
      <w:pPr>
        <w:spacing w:line="500" w:lineRule="exact"/>
        <w:ind w:firstLine="480" w:firstLineChars="200"/>
        <w:rPr>
          <w:rFonts w:ascii="宋体"/>
          <w:sz w:val="24"/>
          <w:szCs w:val="24"/>
        </w:rPr>
      </w:pPr>
      <w:r>
        <w:rPr>
          <w:rFonts w:ascii="宋体" w:hAnsi="宋体" w:cs="宋体"/>
          <w:sz w:val="24"/>
          <w:szCs w:val="24"/>
        </w:rPr>
        <w:t xml:space="preserve"> 3</w:t>
      </w:r>
      <w:r>
        <w:rPr>
          <w:rFonts w:hint="eastAsia" w:ascii="宋体" w:hAnsi="宋体" w:cs="宋体"/>
          <w:sz w:val="24"/>
          <w:szCs w:val="24"/>
        </w:rPr>
        <w:t>）具有履行合同所必需的资质条件、人员设备和专业技术能力；</w:t>
      </w:r>
    </w:p>
    <w:p w14:paraId="67864B16">
      <w:pPr>
        <w:spacing w:line="500" w:lineRule="exact"/>
        <w:ind w:firstLine="480" w:firstLineChars="200"/>
        <w:rPr>
          <w:rFonts w:ascii="宋体"/>
          <w:sz w:val="24"/>
          <w:szCs w:val="24"/>
        </w:rPr>
      </w:pPr>
      <w:r>
        <w:rPr>
          <w:rFonts w:ascii="宋体" w:hAnsi="宋体" w:cs="宋体"/>
          <w:sz w:val="24"/>
          <w:szCs w:val="24"/>
        </w:rPr>
        <w:t xml:space="preserve"> 4</w:t>
      </w:r>
      <w:r>
        <w:rPr>
          <w:rFonts w:hint="eastAsia" w:ascii="宋体" w:hAnsi="宋体" w:cs="宋体"/>
          <w:sz w:val="24"/>
          <w:szCs w:val="24"/>
        </w:rPr>
        <w:t>）有依法缴纳税收和社会保障资金的良好</w:t>
      </w:r>
      <w:r>
        <w:rPr>
          <w:rFonts w:hint="eastAsia" w:ascii="宋体" w:hAnsi="宋体" w:cs="宋体"/>
          <w:sz w:val="24"/>
          <w:szCs w:val="24"/>
          <w:lang w:eastAsia="zh-CN"/>
        </w:rPr>
        <w:t>记录</w:t>
      </w:r>
      <w:r>
        <w:rPr>
          <w:rFonts w:hint="eastAsia" w:ascii="宋体" w:hAnsi="宋体" w:cs="宋体"/>
          <w:sz w:val="24"/>
          <w:szCs w:val="24"/>
        </w:rPr>
        <w:t>；</w:t>
      </w:r>
    </w:p>
    <w:p w14:paraId="7534160D">
      <w:pPr>
        <w:spacing w:line="500" w:lineRule="exact"/>
        <w:ind w:firstLine="480" w:firstLineChars="200"/>
        <w:rPr>
          <w:rFonts w:ascii="宋体"/>
          <w:sz w:val="24"/>
          <w:szCs w:val="24"/>
        </w:rPr>
      </w:pPr>
      <w:r>
        <w:rPr>
          <w:rFonts w:ascii="宋体" w:hAnsi="宋体" w:cs="宋体"/>
          <w:sz w:val="24"/>
          <w:szCs w:val="24"/>
        </w:rPr>
        <w:t xml:space="preserve"> 5</w:t>
      </w:r>
      <w:r>
        <w:rPr>
          <w:rFonts w:hint="eastAsia" w:ascii="宋体" w:hAnsi="宋体" w:cs="宋体"/>
          <w:sz w:val="24"/>
          <w:szCs w:val="24"/>
        </w:rPr>
        <w:t>）参加政府采购活动前三年内，在经营活动中没有重大违法</w:t>
      </w:r>
      <w:r>
        <w:rPr>
          <w:rFonts w:hint="eastAsia" w:ascii="宋体" w:hAnsi="宋体" w:cs="宋体"/>
          <w:sz w:val="24"/>
          <w:szCs w:val="24"/>
          <w:lang w:eastAsia="zh-CN"/>
        </w:rPr>
        <w:t>记录</w:t>
      </w:r>
      <w:r>
        <w:rPr>
          <w:rFonts w:hint="eastAsia" w:ascii="宋体" w:hAnsi="宋体" w:cs="宋体"/>
          <w:sz w:val="24"/>
          <w:szCs w:val="24"/>
        </w:rPr>
        <w:t>；</w:t>
      </w:r>
    </w:p>
    <w:p w14:paraId="423FD2C2">
      <w:pPr>
        <w:spacing w:line="500" w:lineRule="exact"/>
        <w:ind w:firstLine="480" w:firstLineChars="200"/>
        <w:rPr>
          <w:rFonts w:ascii="宋体"/>
          <w:sz w:val="24"/>
          <w:szCs w:val="24"/>
        </w:rPr>
      </w:pPr>
      <w:r>
        <w:rPr>
          <w:rFonts w:ascii="宋体" w:hAnsi="宋体" w:cs="宋体"/>
          <w:sz w:val="24"/>
          <w:szCs w:val="24"/>
        </w:rPr>
        <w:t xml:space="preserve"> 6</w:t>
      </w:r>
      <w:r>
        <w:rPr>
          <w:rFonts w:hint="eastAsia" w:ascii="宋体" w:hAnsi="宋体" w:cs="宋体"/>
          <w:sz w:val="24"/>
          <w:szCs w:val="24"/>
        </w:rPr>
        <w:t>）法律、行政法规规定的其他条件；</w:t>
      </w:r>
    </w:p>
    <w:p w14:paraId="7612BEC6">
      <w:pPr>
        <w:spacing w:line="500" w:lineRule="exact"/>
        <w:ind w:firstLine="480" w:firstLineChars="200"/>
        <w:rPr>
          <w:rFonts w:ascii="宋体"/>
          <w:sz w:val="24"/>
          <w:szCs w:val="24"/>
        </w:rPr>
      </w:pPr>
      <w:r>
        <w:rPr>
          <w:rFonts w:ascii="宋体" w:hAnsi="宋体" w:cs="宋体"/>
          <w:sz w:val="24"/>
          <w:szCs w:val="24"/>
        </w:rPr>
        <w:t xml:space="preserve"> 7</w:t>
      </w:r>
      <w:r>
        <w:rPr>
          <w:rFonts w:hint="eastAsia" w:ascii="宋体" w:hAnsi="宋体" w:cs="宋体"/>
          <w:sz w:val="24"/>
          <w:szCs w:val="24"/>
        </w:rPr>
        <w:t>）根据本次采购项目的特殊要求，规定的供应商特殊条件（见供应商须知前附表）。</w:t>
      </w:r>
    </w:p>
    <w:p w14:paraId="1204997A">
      <w:pPr>
        <w:spacing w:line="500" w:lineRule="exact"/>
        <w:ind w:firstLine="480" w:firstLineChars="200"/>
        <w:rPr>
          <w:rFonts w:ascii="宋体"/>
          <w:sz w:val="24"/>
          <w:szCs w:val="24"/>
        </w:rPr>
      </w:pPr>
      <w:r>
        <w:rPr>
          <w:rFonts w:ascii="宋体" w:hAnsi="宋体" w:cs="宋体"/>
          <w:sz w:val="24"/>
          <w:szCs w:val="24"/>
        </w:rPr>
        <w:t>2.2.2</w:t>
      </w:r>
      <w:r>
        <w:rPr>
          <w:rFonts w:hint="eastAsia" w:ascii="宋体" w:hAnsi="宋体" w:cs="宋体"/>
          <w:sz w:val="24"/>
          <w:szCs w:val="24"/>
        </w:rPr>
        <w:t>供应商不得直接或间接地与采购人有任何关联，亦不得是采购单位的附属机构。如果供应商在谈判中隐瞒了上述关系，一经证实，则该谈判无效。</w:t>
      </w:r>
    </w:p>
    <w:p w14:paraId="6206C49A">
      <w:pPr>
        <w:spacing w:line="500" w:lineRule="exact"/>
        <w:ind w:firstLine="480" w:firstLineChars="200"/>
        <w:rPr>
          <w:rFonts w:ascii="宋体"/>
          <w:sz w:val="24"/>
          <w:szCs w:val="24"/>
        </w:rPr>
      </w:pPr>
      <w:r>
        <w:rPr>
          <w:rFonts w:ascii="宋体" w:hAnsi="宋体" w:cs="宋体"/>
          <w:sz w:val="24"/>
          <w:szCs w:val="24"/>
        </w:rPr>
        <w:t>2.2.3</w:t>
      </w:r>
      <w:r>
        <w:rPr>
          <w:rFonts w:hint="eastAsia" w:ascii="宋体" w:hAnsi="宋体" w:cs="宋体"/>
          <w:sz w:val="24"/>
          <w:szCs w:val="24"/>
        </w:rPr>
        <w:t>供应商必须在规定时限内从采购人处领取竞争性谈判文件，方可参加谈判。</w:t>
      </w:r>
    </w:p>
    <w:p w14:paraId="3E4F5304">
      <w:pPr>
        <w:spacing w:line="500" w:lineRule="exact"/>
        <w:rPr>
          <w:rFonts w:ascii="宋体"/>
          <w:b/>
          <w:bCs/>
          <w:sz w:val="24"/>
          <w:szCs w:val="24"/>
        </w:rPr>
      </w:pPr>
      <w:r>
        <w:rPr>
          <w:rFonts w:ascii="宋体" w:hAnsi="宋体" w:cs="宋体"/>
          <w:b/>
          <w:bCs/>
          <w:sz w:val="24"/>
          <w:szCs w:val="24"/>
        </w:rPr>
        <w:t>3.</w:t>
      </w:r>
      <w:r>
        <w:rPr>
          <w:rFonts w:hint="eastAsia" w:ascii="宋体" w:hAnsi="宋体" w:cs="宋体"/>
          <w:b/>
          <w:bCs/>
          <w:sz w:val="24"/>
          <w:szCs w:val="24"/>
        </w:rPr>
        <w:t>谈判产品的合格性和合法性</w:t>
      </w:r>
    </w:p>
    <w:p w14:paraId="20FAA6DE">
      <w:pPr>
        <w:spacing w:line="500" w:lineRule="exact"/>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谈判产品应满足竞争性谈判文件的要求并应符合国家法律法规、行业管理部门要求的其他强制性标准。</w:t>
      </w:r>
    </w:p>
    <w:p w14:paraId="0273DB36">
      <w:pPr>
        <w:spacing w:line="500" w:lineRule="exact"/>
        <w:rPr>
          <w:rFonts w:ascii="宋体"/>
          <w:b/>
          <w:bCs/>
          <w:sz w:val="24"/>
          <w:szCs w:val="24"/>
        </w:rPr>
      </w:pPr>
      <w:r>
        <w:rPr>
          <w:rFonts w:ascii="宋体" w:hAnsi="宋体" w:cs="宋体"/>
          <w:b/>
          <w:bCs/>
          <w:sz w:val="24"/>
          <w:szCs w:val="24"/>
        </w:rPr>
        <w:t>4.</w:t>
      </w:r>
      <w:r>
        <w:rPr>
          <w:rFonts w:hint="eastAsia" w:ascii="宋体" w:hAnsi="宋体" w:cs="宋体"/>
          <w:b/>
          <w:bCs/>
          <w:sz w:val="24"/>
          <w:szCs w:val="24"/>
        </w:rPr>
        <w:t>谈判响应文件内容的真实性</w:t>
      </w:r>
    </w:p>
    <w:p w14:paraId="2FA7C9CB">
      <w:pPr>
        <w:spacing w:line="500" w:lineRule="exact"/>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供应商应保证其谈判响应文件中所提供的所有谈判资料、信息是真实的，并且来源于合法的渠道。因谈判响应文件中所提供的谈判资料、信息不真实或者其来源不合法而导致的所有法律责任，由供应商自行承担。</w:t>
      </w:r>
    </w:p>
    <w:p w14:paraId="22297AE2">
      <w:pPr>
        <w:spacing w:line="500" w:lineRule="exact"/>
        <w:rPr>
          <w:rFonts w:ascii="宋体"/>
          <w:b/>
          <w:bCs/>
          <w:sz w:val="24"/>
          <w:szCs w:val="24"/>
        </w:rPr>
      </w:pPr>
      <w:r>
        <w:rPr>
          <w:rFonts w:ascii="宋体" w:hAnsi="宋体" w:cs="宋体"/>
          <w:b/>
          <w:bCs/>
          <w:sz w:val="24"/>
          <w:szCs w:val="24"/>
        </w:rPr>
        <w:t>5.</w:t>
      </w:r>
      <w:r>
        <w:rPr>
          <w:rFonts w:hint="eastAsia" w:ascii="宋体" w:hAnsi="宋体" w:cs="宋体"/>
          <w:b/>
          <w:bCs/>
          <w:sz w:val="24"/>
          <w:szCs w:val="24"/>
        </w:rPr>
        <w:t>谈判过程的监督和管理</w:t>
      </w:r>
    </w:p>
    <w:p w14:paraId="7C791C7F">
      <w:pPr>
        <w:spacing w:line="500" w:lineRule="exact"/>
        <w:ind w:firstLine="480" w:firstLineChars="200"/>
        <w:rPr>
          <w:rFonts w:ascii="宋体"/>
          <w:sz w:val="24"/>
          <w:szCs w:val="24"/>
        </w:rPr>
      </w:pPr>
      <w:r>
        <w:rPr>
          <w:rFonts w:ascii="宋体" w:hAnsi="宋体" w:cs="宋体"/>
          <w:sz w:val="24"/>
          <w:szCs w:val="24"/>
        </w:rPr>
        <w:t>5.1</w:t>
      </w:r>
      <w:r>
        <w:rPr>
          <w:rFonts w:hint="eastAsia" w:ascii="宋体" w:hAnsi="宋体" w:cs="宋体"/>
          <w:sz w:val="24"/>
          <w:szCs w:val="24"/>
        </w:rPr>
        <w:t>同级人民政府财政部门及有关部门依法履行对谈判过程的监督管理职责。</w:t>
      </w:r>
      <w:r>
        <w:rPr>
          <w:rFonts w:ascii="宋体" w:hAnsi="宋体" w:cs="宋体"/>
          <w:sz w:val="24"/>
          <w:szCs w:val="24"/>
        </w:rPr>
        <w:t xml:space="preserve"> </w:t>
      </w:r>
    </w:p>
    <w:p w14:paraId="02DCEA49">
      <w:pPr>
        <w:spacing w:line="500" w:lineRule="exact"/>
        <w:rPr>
          <w:rFonts w:ascii="宋体"/>
          <w:b/>
          <w:bCs/>
          <w:sz w:val="24"/>
          <w:szCs w:val="24"/>
        </w:rPr>
      </w:pPr>
      <w:r>
        <w:rPr>
          <w:rFonts w:ascii="宋体" w:hAnsi="宋体" w:cs="宋体"/>
          <w:b/>
          <w:bCs/>
          <w:sz w:val="24"/>
          <w:szCs w:val="24"/>
        </w:rPr>
        <w:t>6.</w:t>
      </w:r>
      <w:r>
        <w:rPr>
          <w:rFonts w:hint="eastAsia" w:ascii="宋体" w:hAnsi="宋体" w:cs="宋体"/>
          <w:b/>
          <w:bCs/>
          <w:sz w:val="24"/>
          <w:szCs w:val="24"/>
        </w:rPr>
        <w:t>名词解释</w:t>
      </w:r>
    </w:p>
    <w:p w14:paraId="37AF4DB6">
      <w:pPr>
        <w:spacing w:line="500" w:lineRule="exact"/>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采购人系指依法进行政府采购的国家机关、事业单位、团体组织。本次采购的采购人名称、地址、电话、联系人见供应商须知前附表。</w:t>
      </w:r>
    </w:p>
    <w:p w14:paraId="4037E5BA">
      <w:pPr>
        <w:spacing w:line="500" w:lineRule="exact"/>
        <w:ind w:firstLine="480" w:firstLineChars="200"/>
        <w:rPr>
          <w:rFonts w:ascii="宋体"/>
          <w:sz w:val="24"/>
          <w:szCs w:val="24"/>
        </w:rPr>
      </w:pPr>
      <w:r>
        <w:rPr>
          <w:rFonts w:ascii="宋体" w:hAnsi="宋体" w:cs="宋体"/>
          <w:sz w:val="24"/>
          <w:szCs w:val="24"/>
        </w:rPr>
        <w:t>6.2</w:t>
      </w:r>
      <w:r>
        <w:rPr>
          <w:rFonts w:hint="eastAsia" w:ascii="宋体" w:hAnsi="宋体" w:cs="宋体"/>
          <w:sz w:val="24"/>
          <w:szCs w:val="24"/>
        </w:rPr>
        <w:t>监督机构系指政府采购行政监督管理部门。本次采购的监督机构：石泉县财政局综合股。</w:t>
      </w:r>
    </w:p>
    <w:p w14:paraId="797E5BD5">
      <w:pPr>
        <w:spacing w:line="500" w:lineRule="exact"/>
        <w:ind w:firstLine="480" w:firstLineChars="200"/>
        <w:rPr>
          <w:rFonts w:ascii="宋体"/>
          <w:sz w:val="24"/>
          <w:szCs w:val="24"/>
        </w:rPr>
      </w:pPr>
      <w:r>
        <w:rPr>
          <w:rFonts w:ascii="宋体" w:hAnsi="宋体" w:cs="宋体"/>
          <w:sz w:val="24"/>
          <w:szCs w:val="24"/>
        </w:rPr>
        <w:t>6.3</w:t>
      </w:r>
      <w:r>
        <w:rPr>
          <w:rFonts w:hint="eastAsia" w:ascii="宋体" w:hAnsi="宋体" w:cs="宋体"/>
          <w:sz w:val="24"/>
          <w:szCs w:val="24"/>
        </w:rPr>
        <w:t>采购代理机构系指接受采购人委托，代理采购项目的依法经财政部门认定资格的采购代理机构。本次采购的采购代理机构名称、地址、电话、联系人见供应商须知前附表。</w:t>
      </w:r>
    </w:p>
    <w:p w14:paraId="7D1A83A6">
      <w:pPr>
        <w:spacing w:line="500" w:lineRule="exact"/>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供应商是指响应和符合竞争性谈判文件（以下简称谈判文件）规定资格条件且参与谈判活动的法人或其他组织或个人。</w:t>
      </w:r>
    </w:p>
    <w:p w14:paraId="5EBF6123">
      <w:pPr>
        <w:spacing w:line="500" w:lineRule="exact"/>
        <w:ind w:firstLine="480" w:firstLineChars="200"/>
        <w:rPr>
          <w:rFonts w:ascii="宋体"/>
          <w:sz w:val="24"/>
          <w:szCs w:val="24"/>
        </w:rPr>
      </w:pPr>
      <w:r>
        <w:rPr>
          <w:rFonts w:ascii="宋体" w:hAnsi="宋体" w:cs="宋体"/>
          <w:sz w:val="24"/>
          <w:szCs w:val="24"/>
        </w:rPr>
        <w:t xml:space="preserve">6.5 </w:t>
      </w:r>
      <w:r>
        <w:rPr>
          <w:rFonts w:hint="eastAsia" w:ascii="宋体" w:hAnsi="宋体" w:cs="宋体"/>
          <w:sz w:val="24"/>
          <w:szCs w:val="24"/>
        </w:rPr>
        <w:t>货物是指本谈判文件中第五章所述所有货物。</w:t>
      </w:r>
    </w:p>
    <w:p w14:paraId="3AEFC98D">
      <w:pPr>
        <w:spacing w:line="500" w:lineRule="exact"/>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服务是指人为满足谈判文件要求而提供的服务。</w:t>
      </w:r>
    </w:p>
    <w:p w14:paraId="1E36BE08">
      <w:pPr>
        <w:spacing w:line="500" w:lineRule="exact"/>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节能产品指财政部、发展改革委、生态环境部等部门发布的《节能产品品目清单》中的产品。</w:t>
      </w:r>
    </w:p>
    <w:p w14:paraId="61A67689">
      <w:pPr>
        <w:spacing w:line="500" w:lineRule="exact"/>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环境标志产品是指财政部、发展改革委、生态环境部等部门发布的《环境标志产品品目清单》中的产品。</w:t>
      </w:r>
    </w:p>
    <w:p w14:paraId="0BE73DFD">
      <w:pPr>
        <w:spacing w:line="500" w:lineRule="exact"/>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进口产品是指通过中国海关报关验放进入中国境内且产自关境外的产品，详见《关于政府采购进口产品管理有关问题的通知》</w:t>
      </w:r>
      <w:r>
        <w:rPr>
          <w:rFonts w:ascii="宋体" w:hAnsi="宋体" w:cs="宋体"/>
          <w:sz w:val="24"/>
          <w:szCs w:val="24"/>
        </w:rPr>
        <w:t>(</w:t>
      </w:r>
      <w:r>
        <w:rPr>
          <w:rFonts w:hint="eastAsia" w:ascii="宋体" w:hAnsi="宋体" w:cs="宋体"/>
          <w:sz w:val="24"/>
          <w:szCs w:val="24"/>
        </w:rPr>
        <w:t>财库</w:t>
      </w:r>
      <w:r>
        <w:rPr>
          <w:rFonts w:ascii="宋体" w:hAnsi="宋体" w:cs="宋体"/>
          <w:sz w:val="24"/>
          <w:szCs w:val="24"/>
        </w:rPr>
        <w:t>[2007]119</w:t>
      </w:r>
      <w:r>
        <w:rPr>
          <w:rFonts w:hint="eastAsia" w:ascii="宋体" w:hAnsi="宋体" w:cs="宋体"/>
          <w:sz w:val="24"/>
          <w:szCs w:val="24"/>
        </w:rPr>
        <w:t>号</w:t>
      </w:r>
      <w:r>
        <w:rPr>
          <w:rFonts w:ascii="宋体" w:hAnsi="宋体" w:cs="宋体"/>
          <w:sz w:val="24"/>
          <w:szCs w:val="24"/>
        </w:rPr>
        <w:t>)</w:t>
      </w:r>
      <w:r>
        <w:rPr>
          <w:rFonts w:hint="eastAsia" w:ascii="宋体" w:hAnsi="宋体" w:cs="宋体"/>
          <w:sz w:val="24"/>
          <w:szCs w:val="24"/>
        </w:rPr>
        <w:t>。</w:t>
      </w:r>
    </w:p>
    <w:p w14:paraId="776B90E9">
      <w:pPr>
        <w:spacing w:line="500" w:lineRule="exact"/>
        <w:ind w:firstLine="480" w:firstLineChars="200"/>
        <w:rPr>
          <w:rFonts w:ascii="宋体"/>
          <w:sz w:val="24"/>
          <w:szCs w:val="24"/>
        </w:rPr>
      </w:pPr>
      <w:r>
        <w:rPr>
          <w:rFonts w:ascii="宋体" w:hAnsi="宋体" w:cs="宋体"/>
          <w:sz w:val="24"/>
          <w:szCs w:val="24"/>
        </w:rPr>
        <w:t>6.10</w:t>
      </w:r>
      <w:r>
        <w:rPr>
          <w:rFonts w:hint="eastAsia" w:ascii="宋体" w:hAnsi="宋体" w:cs="宋体"/>
          <w:sz w:val="24"/>
          <w:szCs w:val="24"/>
        </w:rPr>
        <w:t>中小企业是指符合《工业和信息化部、国家统计局、国家发展和改革委员会、财政部关于印发中小企业划型标准规定的通知》（工信部联企业</w:t>
      </w:r>
      <w:r>
        <w:rPr>
          <w:rFonts w:ascii="宋体" w:hAnsi="宋体" w:cs="宋体"/>
          <w:sz w:val="24"/>
          <w:szCs w:val="24"/>
        </w:rPr>
        <w:t>[2011]300</w:t>
      </w:r>
      <w:r>
        <w:rPr>
          <w:rFonts w:hint="eastAsia" w:ascii="宋体" w:hAnsi="宋体" w:cs="宋体"/>
          <w:sz w:val="24"/>
          <w:szCs w:val="24"/>
        </w:rPr>
        <w:t>号）规定的对中小企业的划分标准的企业。</w:t>
      </w:r>
    </w:p>
    <w:p w14:paraId="26CEF42D">
      <w:pPr>
        <w:spacing w:line="500" w:lineRule="exact"/>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310EBC">
      <w:pPr>
        <w:spacing w:line="500" w:lineRule="exact"/>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残疾人福利性单位是指符合《财政部、民政部、中国残疾人联合会关于促进残疾人就业政府采购政策的通知》（财库〔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号）规定条件的单位。</w:t>
      </w:r>
    </w:p>
    <w:p w14:paraId="022F8FB7">
      <w:pPr>
        <w:spacing w:line="500" w:lineRule="exact"/>
        <w:rPr>
          <w:rFonts w:ascii="宋体"/>
        </w:rPr>
      </w:pPr>
      <w:r>
        <w:rPr>
          <w:rFonts w:ascii="宋体" w:hAnsi="宋体" w:cs="宋体"/>
          <w:sz w:val="24"/>
          <w:szCs w:val="24"/>
        </w:rPr>
        <w:t xml:space="preserve">  </w:t>
      </w:r>
    </w:p>
    <w:p w14:paraId="5FD034B8">
      <w:pPr>
        <w:jc w:val="center"/>
        <w:rPr>
          <w:rFonts w:ascii="宋体"/>
          <w:b/>
          <w:bCs/>
          <w:sz w:val="32"/>
          <w:szCs w:val="32"/>
        </w:rPr>
      </w:pPr>
      <w:bookmarkStart w:id="9" w:name="_Toc363473973"/>
      <w:bookmarkStart w:id="10" w:name="_Toc363474018"/>
      <w:bookmarkStart w:id="11" w:name="_Toc403077640"/>
      <w:r>
        <w:rPr>
          <w:rFonts w:hint="eastAsia" w:ascii="宋体" w:hAnsi="宋体" w:cs="宋体"/>
          <w:b/>
          <w:bCs/>
          <w:sz w:val="32"/>
          <w:szCs w:val="32"/>
        </w:rPr>
        <w:t>二</w:t>
      </w:r>
      <w:r>
        <w:rPr>
          <w:rFonts w:ascii="宋体" w:cs="宋体"/>
          <w:b/>
          <w:bCs/>
          <w:sz w:val="32"/>
          <w:szCs w:val="32"/>
        </w:rPr>
        <w:t>.</w:t>
      </w:r>
      <w:r>
        <w:rPr>
          <w:rFonts w:hint="eastAsia" w:ascii="宋体" w:hAnsi="宋体" w:cs="宋体"/>
          <w:b/>
          <w:bCs/>
          <w:sz w:val="32"/>
          <w:szCs w:val="32"/>
        </w:rPr>
        <w:t>竞争性谈判文件</w:t>
      </w:r>
      <w:bookmarkEnd w:id="9"/>
      <w:bookmarkEnd w:id="10"/>
      <w:bookmarkEnd w:id="11"/>
    </w:p>
    <w:p w14:paraId="7646CC88">
      <w:pPr>
        <w:spacing w:line="500" w:lineRule="exact"/>
        <w:rPr>
          <w:rFonts w:ascii="宋体"/>
          <w:b/>
          <w:bCs/>
          <w:sz w:val="24"/>
          <w:szCs w:val="24"/>
        </w:rPr>
      </w:pPr>
      <w:r>
        <w:rPr>
          <w:rFonts w:ascii="宋体" w:hAnsi="宋体" w:cs="宋体"/>
          <w:b/>
          <w:bCs/>
          <w:sz w:val="24"/>
          <w:szCs w:val="24"/>
        </w:rPr>
        <w:t>6.</w:t>
      </w:r>
      <w:r>
        <w:rPr>
          <w:rFonts w:hint="eastAsia" w:ascii="宋体" w:hAnsi="宋体" w:cs="宋体"/>
          <w:b/>
          <w:bCs/>
          <w:sz w:val="24"/>
          <w:szCs w:val="24"/>
        </w:rPr>
        <w:t>竞争性谈判文件构成　　</w:t>
      </w:r>
    </w:p>
    <w:p w14:paraId="77BE12D8">
      <w:pPr>
        <w:spacing w:line="500" w:lineRule="exact"/>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竞争性谈判文件要求提供的货物、服务，谈判程序和合同条件在竞争性谈判文件中均有说明。竞争性谈判文件共六章，内容如下：</w:t>
      </w:r>
    </w:p>
    <w:p w14:paraId="690EEA37">
      <w:pPr>
        <w:spacing w:line="500" w:lineRule="exact"/>
        <w:ind w:firstLine="480" w:firstLineChars="200"/>
        <w:rPr>
          <w:rFonts w:ascii="宋体"/>
          <w:sz w:val="24"/>
          <w:szCs w:val="24"/>
        </w:rPr>
      </w:pPr>
      <w:r>
        <w:rPr>
          <w:rFonts w:hint="eastAsia" w:ascii="宋体" w:hAnsi="宋体" w:cs="宋体"/>
          <w:sz w:val="24"/>
          <w:szCs w:val="24"/>
        </w:rPr>
        <w:t>第一章</w:t>
      </w:r>
      <w:r>
        <w:rPr>
          <w:rFonts w:ascii="宋体" w:hAnsi="宋体" w:cs="宋体"/>
          <w:sz w:val="24"/>
          <w:szCs w:val="24"/>
        </w:rPr>
        <w:t xml:space="preserve"> </w:t>
      </w:r>
      <w:r>
        <w:rPr>
          <w:rFonts w:hint="eastAsia" w:ascii="宋体" w:hAnsi="宋体" w:cs="宋体"/>
          <w:sz w:val="24"/>
          <w:szCs w:val="24"/>
        </w:rPr>
        <w:t>竞争性谈判公告</w:t>
      </w:r>
    </w:p>
    <w:p w14:paraId="3464350E">
      <w:pPr>
        <w:spacing w:line="500" w:lineRule="exact"/>
        <w:ind w:firstLine="480" w:firstLineChars="200"/>
        <w:rPr>
          <w:rFonts w:ascii="宋体"/>
          <w:sz w:val="24"/>
          <w:szCs w:val="24"/>
        </w:rPr>
      </w:pPr>
      <w:r>
        <w:rPr>
          <w:rFonts w:hint="eastAsia" w:ascii="宋体" w:hAnsi="宋体" w:cs="宋体"/>
          <w:sz w:val="24"/>
          <w:szCs w:val="24"/>
        </w:rPr>
        <w:t>第二章</w:t>
      </w:r>
      <w:r>
        <w:rPr>
          <w:rFonts w:ascii="宋体" w:hAnsi="宋体" w:cs="宋体"/>
          <w:sz w:val="24"/>
          <w:szCs w:val="24"/>
        </w:rPr>
        <w:t xml:space="preserve"> </w:t>
      </w:r>
      <w:r>
        <w:rPr>
          <w:rFonts w:hint="eastAsia" w:ascii="宋体" w:hAnsi="宋体" w:cs="宋体"/>
          <w:sz w:val="24"/>
          <w:szCs w:val="24"/>
        </w:rPr>
        <w:t>供应商须知</w:t>
      </w:r>
    </w:p>
    <w:p w14:paraId="78A9CD4B">
      <w:pPr>
        <w:spacing w:line="500" w:lineRule="exact"/>
        <w:ind w:firstLine="480" w:firstLineChars="200"/>
        <w:rPr>
          <w:rFonts w:ascii="宋体"/>
          <w:sz w:val="24"/>
          <w:szCs w:val="24"/>
        </w:rPr>
      </w:pPr>
      <w:r>
        <w:rPr>
          <w:rFonts w:hint="eastAsia" w:ascii="宋体" w:hAnsi="宋体" w:cs="宋体"/>
          <w:sz w:val="24"/>
          <w:szCs w:val="24"/>
        </w:rPr>
        <w:t>第三章</w:t>
      </w:r>
      <w:r>
        <w:rPr>
          <w:rFonts w:ascii="宋体" w:hAnsi="宋体" w:cs="宋体"/>
          <w:sz w:val="24"/>
          <w:szCs w:val="24"/>
        </w:rPr>
        <w:t xml:space="preserve"> </w:t>
      </w:r>
      <w:r>
        <w:rPr>
          <w:rFonts w:hint="eastAsia" w:ascii="宋体" w:hAnsi="宋体" w:cs="宋体"/>
          <w:sz w:val="24"/>
          <w:szCs w:val="24"/>
        </w:rPr>
        <w:t>评审办法</w:t>
      </w:r>
    </w:p>
    <w:p w14:paraId="30B52D06">
      <w:pPr>
        <w:spacing w:line="500" w:lineRule="exact"/>
        <w:ind w:firstLine="480" w:firstLineChars="200"/>
        <w:rPr>
          <w:rFonts w:ascii="宋体"/>
          <w:sz w:val="24"/>
          <w:szCs w:val="24"/>
        </w:rPr>
      </w:pPr>
      <w:r>
        <w:rPr>
          <w:rFonts w:hint="eastAsia" w:ascii="宋体" w:hAnsi="宋体" w:cs="宋体"/>
          <w:sz w:val="24"/>
          <w:szCs w:val="24"/>
        </w:rPr>
        <w:t>第四章</w:t>
      </w:r>
      <w:r>
        <w:rPr>
          <w:rFonts w:ascii="宋体" w:hAnsi="宋体" w:cs="宋体"/>
          <w:sz w:val="24"/>
          <w:szCs w:val="24"/>
        </w:rPr>
        <w:t xml:space="preserve"> </w:t>
      </w:r>
      <w:r>
        <w:rPr>
          <w:rFonts w:hint="eastAsia" w:ascii="宋体" w:hAnsi="宋体" w:cs="宋体"/>
          <w:sz w:val="24"/>
          <w:szCs w:val="24"/>
        </w:rPr>
        <w:t>合同条款及格式</w:t>
      </w:r>
    </w:p>
    <w:p w14:paraId="39CAD5D6">
      <w:pPr>
        <w:spacing w:line="500" w:lineRule="exact"/>
        <w:ind w:firstLine="480" w:firstLineChars="200"/>
        <w:rPr>
          <w:rFonts w:ascii="宋体"/>
          <w:sz w:val="24"/>
          <w:szCs w:val="24"/>
        </w:rPr>
      </w:pPr>
      <w:r>
        <w:rPr>
          <w:rFonts w:hint="eastAsia" w:ascii="宋体" w:hAnsi="宋体" w:cs="宋体"/>
          <w:sz w:val="24"/>
          <w:szCs w:val="24"/>
        </w:rPr>
        <w:t>第五章</w:t>
      </w:r>
      <w:r>
        <w:rPr>
          <w:rFonts w:ascii="宋体" w:hAnsi="宋体" w:cs="宋体"/>
          <w:sz w:val="24"/>
          <w:szCs w:val="24"/>
        </w:rPr>
        <w:t xml:space="preserve"> </w:t>
      </w:r>
      <w:r>
        <w:rPr>
          <w:rFonts w:hint="eastAsia" w:ascii="宋体" w:hAnsi="宋体" w:cs="宋体"/>
          <w:sz w:val="24"/>
          <w:szCs w:val="24"/>
        </w:rPr>
        <w:t>谈判内容及技术要求</w:t>
      </w:r>
    </w:p>
    <w:p w14:paraId="2DDA0BF4">
      <w:pPr>
        <w:spacing w:line="500" w:lineRule="exact"/>
        <w:ind w:firstLine="480" w:firstLineChars="200"/>
        <w:rPr>
          <w:rFonts w:ascii="宋体"/>
          <w:sz w:val="24"/>
          <w:szCs w:val="24"/>
        </w:rPr>
      </w:pPr>
      <w:r>
        <w:rPr>
          <w:rFonts w:hint="eastAsia" w:ascii="宋体" w:hAnsi="宋体" w:cs="宋体"/>
          <w:sz w:val="24"/>
          <w:szCs w:val="24"/>
        </w:rPr>
        <w:t>第六章</w:t>
      </w:r>
      <w:r>
        <w:rPr>
          <w:rFonts w:ascii="宋体" w:hAnsi="宋体" w:cs="宋体"/>
          <w:sz w:val="24"/>
          <w:szCs w:val="24"/>
        </w:rPr>
        <w:t xml:space="preserve"> </w:t>
      </w:r>
      <w:r>
        <w:rPr>
          <w:rFonts w:hint="eastAsia" w:ascii="宋体" w:hAnsi="宋体" w:cs="宋体"/>
          <w:sz w:val="24"/>
          <w:szCs w:val="24"/>
        </w:rPr>
        <w:t>竞争性谈判响应文件构成及格式</w:t>
      </w:r>
      <w:r>
        <w:rPr>
          <w:rFonts w:ascii="宋体" w:hAnsi="宋体" w:cs="宋体"/>
          <w:sz w:val="24"/>
          <w:szCs w:val="24"/>
        </w:rPr>
        <w:t xml:space="preserve">  </w:t>
      </w:r>
    </w:p>
    <w:p w14:paraId="03999086">
      <w:pPr>
        <w:spacing w:line="500" w:lineRule="exact"/>
        <w:ind w:firstLine="480" w:firstLineChars="200"/>
        <w:rPr>
          <w:rFonts w:ascii="宋体"/>
          <w:sz w:val="24"/>
          <w:szCs w:val="24"/>
        </w:rPr>
      </w:pPr>
      <w:r>
        <w:rPr>
          <w:rFonts w:ascii="宋体" w:hAnsi="宋体" w:cs="宋体"/>
          <w:sz w:val="24"/>
          <w:szCs w:val="24"/>
        </w:rPr>
        <w:t>6.2</w:t>
      </w:r>
      <w:r>
        <w:rPr>
          <w:rFonts w:hint="eastAsia" w:ascii="宋体" w:hAnsi="宋体" w:cs="宋体"/>
          <w:sz w:val="24"/>
          <w:szCs w:val="24"/>
        </w:rPr>
        <w:t>供应商应认真阅读竞争性谈判文件中所有的事项、格式、条款和规范等要求。如果供应商没有按照竞争性谈判文件要求提交全部资料，或者谈判响应文件没有对竞争性谈判文件在各方面都做出实质性响应，由此带来不利于供应商的评标结果，其风险由供应商承担。</w:t>
      </w:r>
    </w:p>
    <w:p w14:paraId="5703F172">
      <w:pPr>
        <w:spacing w:line="500" w:lineRule="exact"/>
        <w:ind w:firstLine="480" w:firstLineChars="200"/>
        <w:rPr>
          <w:rFonts w:ascii="宋体"/>
          <w:sz w:val="24"/>
          <w:szCs w:val="24"/>
        </w:rPr>
      </w:pPr>
      <w:r>
        <w:rPr>
          <w:rFonts w:ascii="宋体" w:hAnsi="宋体" w:cs="宋体"/>
          <w:sz w:val="24"/>
          <w:szCs w:val="24"/>
        </w:rPr>
        <w:t>6.3</w:t>
      </w:r>
      <w:r>
        <w:rPr>
          <w:rFonts w:hint="eastAsia" w:ascii="宋体" w:hAnsi="宋体" w:cs="宋体"/>
          <w:sz w:val="24"/>
          <w:szCs w:val="24"/>
        </w:rPr>
        <w:t>本竞争性谈判文件的解释权归石泉县水利局。</w:t>
      </w:r>
    </w:p>
    <w:p w14:paraId="3B6DBE00">
      <w:pPr>
        <w:spacing w:line="500" w:lineRule="exact"/>
        <w:rPr>
          <w:rFonts w:ascii="宋体"/>
          <w:b/>
          <w:bCs/>
          <w:sz w:val="24"/>
          <w:szCs w:val="24"/>
        </w:rPr>
      </w:pPr>
      <w:r>
        <w:rPr>
          <w:rFonts w:ascii="宋体" w:hAnsi="宋体" w:cs="宋体"/>
          <w:b/>
          <w:bCs/>
          <w:sz w:val="24"/>
          <w:szCs w:val="24"/>
        </w:rPr>
        <w:t>7.</w:t>
      </w:r>
      <w:r>
        <w:rPr>
          <w:rFonts w:hint="eastAsia" w:ascii="宋体" w:hAnsi="宋体" w:cs="宋体"/>
          <w:b/>
          <w:bCs/>
          <w:sz w:val="24"/>
          <w:szCs w:val="24"/>
        </w:rPr>
        <w:t>竞争性谈判文件的修改和澄清</w:t>
      </w:r>
    </w:p>
    <w:p w14:paraId="232172D5">
      <w:pPr>
        <w:spacing w:line="500" w:lineRule="exact"/>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在谈判截止时间前，采购人可以视采购具体情况，延长谈判文件递交截止时间和谈判时间并发布变更公告，同时将变更时间书面通知所有竞争性谈判文件收受人。</w:t>
      </w:r>
    </w:p>
    <w:p w14:paraId="2F5FBC17">
      <w:pPr>
        <w:spacing w:line="500" w:lineRule="exact"/>
        <w:ind w:firstLine="480" w:firstLineChars="200"/>
        <w:rPr>
          <w:rFonts w:ascii="宋体"/>
          <w:sz w:val="24"/>
          <w:szCs w:val="24"/>
        </w:rPr>
      </w:pPr>
      <w:r>
        <w:rPr>
          <w:rFonts w:ascii="宋体" w:hAnsi="宋体" w:cs="宋体"/>
          <w:sz w:val="24"/>
          <w:szCs w:val="24"/>
        </w:rPr>
        <w:t>7.2</w:t>
      </w:r>
      <w:r>
        <w:rPr>
          <w:rFonts w:hint="eastAsia" w:ascii="宋体" w:hAnsi="宋体" w:cs="宋体"/>
          <w:sz w:val="24"/>
          <w:szCs w:val="24"/>
        </w:rPr>
        <w:t>采购人如果对已发出的竞争性谈判文件进行修改，将在竞争性谈判文件要求提交谈判响应文件截止时间</w:t>
      </w:r>
      <w:r>
        <w:rPr>
          <w:rFonts w:ascii="宋体" w:hAnsi="宋体" w:cs="宋体"/>
          <w:sz w:val="24"/>
          <w:szCs w:val="24"/>
        </w:rPr>
        <w:t>3</w:t>
      </w:r>
      <w:r>
        <w:rPr>
          <w:rFonts w:hint="eastAsia" w:ascii="宋体" w:hAnsi="宋体" w:cs="宋体"/>
          <w:sz w:val="24"/>
          <w:szCs w:val="24"/>
        </w:rPr>
        <w:t>个工作日前，在发布谈判公告的媒体上发布更正公告，并以书面形式通知所有竞争性谈判文件收受人。该澄清或者修改的内容为竞争性谈判文件的组成部分。</w:t>
      </w:r>
      <w:r>
        <w:rPr>
          <w:rFonts w:ascii="宋体" w:hAnsi="宋体" w:cs="宋体"/>
          <w:sz w:val="24"/>
          <w:szCs w:val="24"/>
        </w:rPr>
        <w:t xml:space="preserve"> </w:t>
      </w:r>
    </w:p>
    <w:p w14:paraId="3118A98E">
      <w:pPr>
        <w:spacing w:line="500" w:lineRule="exact"/>
        <w:ind w:firstLine="480" w:firstLineChars="200"/>
        <w:rPr>
          <w:rFonts w:ascii="宋体"/>
          <w:sz w:val="24"/>
          <w:szCs w:val="24"/>
        </w:rPr>
      </w:pPr>
      <w:r>
        <w:rPr>
          <w:rFonts w:ascii="宋体" w:hAnsi="宋体" w:cs="宋体"/>
          <w:sz w:val="24"/>
          <w:szCs w:val="24"/>
        </w:rPr>
        <w:t>7.3</w:t>
      </w:r>
      <w:r>
        <w:rPr>
          <w:rFonts w:hint="eastAsia" w:ascii="宋体" w:hAnsi="宋体" w:cs="宋体"/>
          <w:sz w:val="24"/>
          <w:szCs w:val="24"/>
        </w:rPr>
        <w:t>已经领取竞争性谈判文件的供应商对竞争性谈判文件有疑问的，均应在谈判截止日期</w:t>
      </w:r>
      <w:r>
        <w:rPr>
          <w:rFonts w:ascii="宋体" w:hAnsi="宋体" w:cs="宋体"/>
          <w:sz w:val="24"/>
          <w:szCs w:val="24"/>
        </w:rPr>
        <w:t>3</w:t>
      </w:r>
      <w:r>
        <w:rPr>
          <w:rFonts w:hint="eastAsia" w:ascii="宋体" w:hAnsi="宋体" w:cs="宋体"/>
          <w:sz w:val="24"/>
          <w:szCs w:val="24"/>
        </w:rPr>
        <w:t>日前以书面形式向采购人提出。采购人视情况必要时将书面答复传送给所有竞争性谈判文件收受人。</w:t>
      </w:r>
    </w:p>
    <w:p w14:paraId="43A073ED">
      <w:pPr>
        <w:spacing w:line="500" w:lineRule="exact"/>
        <w:ind w:firstLine="480" w:firstLineChars="200"/>
        <w:rPr>
          <w:rFonts w:ascii="宋体"/>
          <w:sz w:val="24"/>
          <w:szCs w:val="24"/>
        </w:rPr>
      </w:pPr>
      <w:r>
        <w:rPr>
          <w:rFonts w:ascii="宋体" w:hAnsi="宋体" w:cs="宋体"/>
          <w:sz w:val="24"/>
          <w:szCs w:val="24"/>
        </w:rPr>
        <w:t>7.4</w:t>
      </w:r>
      <w:r>
        <w:rPr>
          <w:rFonts w:hint="eastAsia" w:ascii="宋体" w:hAnsi="宋体" w:cs="宋体"/>
          <w:sz w:val="24"/>
          <w:szCs w:val="24"/>
        </w:rPr>
        <w:t>供应商在收到上述通知后，应立即向采购人回函确认。</w:t>
      </w:r>
    </w:p>
    <w:p w14:paraId="1D944725">
      <w:pPr>
        <w:rPr>
          <w:rFonts w:ascii="宋体"/>
        </w:rPr>
      </w:pPr>
    </w:p>
    <w:p w14:paraId="4ADA4060">
      <w:pPr>
        <w:jc w:val="center"/>
        <w:rPr>
          <w:rFonts w:ascii="宋体"/>
          <w:b/>
          <w:bCs/>
          <w:sz w:val="32"/>
          <w:szCs w:val="32"/>
        </w:rPr>
      </w:pPr>
      <w:bookmarkStart w:id="12" w:name="_Toc403077641"/>
      <w:bookmarkStart w:id="13" w:name="_Toc363473974"/>
      <w:bookmarkStart w:id="14" w:name="_Toc363474019"/>
      <w:r>
        <w:rPr>
          <w:rFonts w:hint="eastAsia" w:ascii="宋体" w:hAnsi="宋体" w:cs="宋体"/>
          <w:b/>
          <w:bCs/>
          <w:sz w:val="32"/>
          <w:szCs w:val="32"/>
        </w:rPr>
        <w:t>三</w:t>
      </w:r>
      <w:r>
        <w:rPr>
          <w:rFonts w:ascii="宋体" w:cs="宋体"/>
          <w:b/>
          <w:bCs/>
          <w:sz w:val="32"/>
          <w:szCs w:val="32"/>
        </w:rPr>
        <w:t>.</w:t>
      </w:r>
      <w:r>
        <w:rPr>
          <w:rFonts w:hint="eastAsia" w:ascii="宋体" w:hAnsi="宋体" w:cs="宋体"/>
          <w:b/>
          <w:bCs/>
          <w:sz w:val="32"/>
          <w:szCs w:val="32"/>
        </w:rPr>
        <w:t>谈判响应文件的编制</w:t>
      </w:r>
      <w:bookmarkEnd w:id="12"/>
      <w:bookmarkEnd w:id="13"/>
      <w:bookmarkEnd w:id="14"/>
    </w:p>
    <w:p w14:paraId="6FB07480">
      <w:pPr>
        <w:spacing w:line="500" w:lineRule="exact"/>
        <w:rPr>
          <w:rFonts w:ascii="宋体"/>
          <w:b/>
          <w:bCs/>
          <w:sz w:val="24"/>
          <w:szCs w:val="24"/>
        </w:rPr>
      </w:pPr>
      <w:r>
        <w:rPr>
          <w:rFonts w:ascii="宋体" w:hAnsi="宋体" w:cs="宋体"/>
          <w:b/>
          <w:bCs/>
          <w:sz w:val="24"/>
          <w:szCs w:val="24"/>
        </w:rPr>
        <w:t xml:space="preserve">8. </w:t>
      </w:r>
      <w:r>
        <w:rPr>
          <w:rFonts w:hint="eastAsia" w:ascii="宋体" w:hAnsi="宋体" w:cs="宋体"/>
          <w:b/>
          <w:bCs/>
          <w:sz w:val="24"/>
          <w:szCs w:val="24"/>
        </w:rPr>
        <w:t>谈判语言和谈判货币</w:t>
      </w:r>
    </w:p>
    <w:p w14:paraId="4FCE95C0">
      <w:pPr>
        <w:spacing w:line="500" w:lineRule="exact"/>
        <w:ind w:firstLine="480" w:firstLineChars="200"/>
        <w:rPr>
          <w:rFonts w:ascii="宋体"/>
          <w:b/>
          <w:bCs/>
          <w:sz w:val="24"/>
          <w:szCs w:val="24"/>
        </w:rPr>
      </w:pPr>
      <w:r>
        <w:rPr>
          <w:rFonts w:ascii="宋体" w:hAnsi="宋体" w:cs="宋体"/>
          <w:sz w:val="24"/>
          <w:szCs w:val="24"/>
        </w:rPr>
        <w:t>8.1</w:t>
      </w:r>
      <w:r>
        <w:rPr>
          <w:rFonts w:hint="eastAsia" w:ascii="宋体" w:hAnsi="宋体" w:cs="宋体"/>
          <w:sz w:val="24"/>
          <w:szCs w:val="24"/>
        </w:rPr>
        <w:t>供应商提交的谈判响应文件以及供应商与采购人就有关谈判的所有来往函电均应使用中文。</w:t>
      </w:r>
    </w:p>
    <w:p w14:paraId="48BD48F4">
      <w:pPr>
        <w:spacing w:line="500" w:lineRule="exact"/>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谈判应以人民币报价。任何包含非人民币报价的谈判将按无效谈判处理。</w:t>
      </w:r>
    </w:p>
    <w:p w14:paraId="4997AC0E">
      <w:pPr>
        <w:spacing w:line="500" w:lineRule="exact"/>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谈判响应文件的构成</w:t>
      </w:r>
    </w:p>
    <w:p w14:paraId="265F8B94">
      <w:pPr>
        <w:spacing w:line="500" w:lineRule="exact"/>
        <w:ind w:firstLine="480" w:firstLineChars="200"/>
        <w:rPr>
          <w:rFonts w:ascii="宋体"/>
          <w:sz w:val="24"/>
          <w:szCs w:val="24"/>
        </w:rPr>
      </w:pPr>
      <w:r>
        <w:rPr>
          <w:rFonts w:ascii="宋体" w:hAnsi="宋体" w:cs="宋体"/>
          <w:sz w:val="24"/>
          <w:szCs w:val="24"/>
        </w:rPr>
        <w:t xml:space="preserve">9.1 </w:t>
      </w:r>
      <w:r>
        <w:rPr>
          <w:rFonts w:hint="eastAsia" w:ascii="宋体" w:hAnsi="宋体" w:cs="宋体"/>
          <w:sz w:val="24"/>
          <w:szCs w:val="24"/>
        </w:rPr>
        <w:t>供应商提交的谈判响应文件应包括下列部分的内容：</w:t>
      </w:r>
    </w:p>
    <w:p w14:paraId="0AC4DAEB">
      <w:pPr>
        <w:spacing w:line="500" w:lineRule="exact"/>
        <w:ind w:firstLine="480" w:firstLineChars="200"/>
        <w:rPr>
          <w:rFonts w:ascii="宋体"/>
          <w:sz w:val="24"/>
          <w:szCs w:val="24"/>
        </w:rPr>
      </w:pPr>
      <w:r>
        <w:rPr>
          <w:rFonts w:ascii="宋体" w:hAnsi="宋体" w:cs="宋体"/>
          <w:sz w:val="24"/>
          <w:szCs w:val="24"/>
        </w:rPr>
        <w:t xml:space="preserve"> 1</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按照供应商须知的要求和谈判响应文件规定的格式填写的谈判响应函、谈判报价表、法人代表授权书。</w:t>
      </w:r>
    </w:p>
    <w:p w14:paraId="632349C9">
      <w:pPr>
        <w:spacing w:line="500" w:lineRule="exact"/>
        <w:ind w:firstLine="480" w:firstLineChars="200"/>
        <w:rPr>
          <w:rFonts w:ascii="宋体"/>
          <w:sz w:val="24"/>
          <w:szCs w:val="24"/>
        </w:rPr>
      </w:pPr>
      <w:r>
        <w:rPr>
          <w:rFonts w:ascii="宋体" w:hAnsi="宋体" w:cs="宋体"/>
          <w:sz w:val="24"/>
          <w:szCs w:val="24"/>
        </w:rPr>
        <w:t xml:space="preserve"> 2</w:t>
      </w:r>
      <w:r>
        <w:rPr>
          <w:rFonts w:hint="eastAsia" w:ascii="宋体" w:hAnsi="宋体" w:cs="宋体"/>
          <w:sz w:val="24"/>
          <w:szCs w:val="24"/>
        </w:rPr>
        <w:t>）按照竞争性谈判文件的要求响应文件中，内容至少应包括报价表、服务方案、拟投入人员等。</w:t>
      </w:r>
    </w:p>
    <w:p w14:paraId="25952EC6">
      <w:pPr>
        <w:spacing w:line="500" w:lineRule="exact"/>
        <w:ind w:firstLine="480" w:firstLineChars="200"/>
        <w:rPr>
          <w:rFonts w:ascii="宋体"/>
          <w:sz w:val="24"/>
          <w:szCs w:val="24"/>
        </w:rPr>
      </w:pPr>
      <w:r>
        <w:rPr>
          <w:rFonts w:ascii="宋体" w:hAnsi="宋体" w:cs="宋体"/>
          <w:sz w:val="24"/>
          <w:szCs w:val="24"/>
        </w:rPr>
        <w:t xml:space="preserve"> 3</w:t>
      </w:r>
      <w:r>
        <w:rPr>
          <w:rFonts w:hint="eastAsia" w:ascii="宋体" w:hAnsi="宋体" w:cs="宋体"/>
          <w:sz w:val="24"/>
          <w:szCs w:val="24"/>
        </w:rPr>
        <w:t>）按照竞争性谈判文件供应商须知前附表的要求提交的资格证明文件；</w:t>
      </w:r>
      <w:r>
        <w:rPr>
          <w:rFonts w:ascii="宋体" w:hAnsi="宋体" w:cs="宋体"/>
          <w:sz w:val="24"/>
          <w:szCs w:val="24"/>
        </w:rPr>
        <w:t xml:space="preserve">  </w:t>
      </w:r>
    </w:p>
    <w:p w14:paraId="209B9B83">
      <w:pPr>
        <w:spacing w:line="500" w:lineRule="exact"/>
        <w:ind w:firstLine="480" w:firstLineChars="200"/>
        <w:rPr>
          <w:rFonts w:ascii="宋体"/>
          <w:sz w:val="24"/>
          <w:szCs w:val="24"/>
        </w:rPr>
      </w:pPr>
      <w:r>
        <w:rPr>
          <w:rFonts w:ascii="宋体" w:hAnsi="宋体" w:cs="宋体"/>
          <w:sz w:val="24"/>
          <w:szCs w:val="24"/>
        </w:rPr>
        <w:t xml:space="preserve">9.2 </w:t>
      </w:r>
      <w:r>
        <w:rPr>
          <w:rFonts w:hint="eastAsia" w:ascii="宋体" w:hAnsi="宋体" w:cs="宋体"/>
          <w:sz w:val="24"/>
          <w:szCs w:val="24"/>
        </w:rPr>
        <w:t>如果在竞争性谈判文件中没有允许提供备选方案，则每个供应商只允许提交一个谈判方案，否则，其谈判将按照无效谈判处理。</w:t>
      </w:r>
    </w:p>
    <w:p w14:paraId="75087A95">
      <w:pPr>
        <w:spacing w:line="500" w:lineRule="exact"/>
        <w:rPr>
          <w:rFonts w:ascii="宋体"/>
          <w:b/>
          <w:bCs/>
          <w:sz w:val="24"/>
          <w:szCs w:val="24"/>
        </w:rPr>
      </w:pPr>
      <w:r>
        <w:rPr>
          <w:rFonts w:ascii="宋体" w:hAnsi="宋体" w:cs="宋体"/>
          <w:b/>
          <w:bCs/>
          <w:sz w:val="24"/>
          <w:szCs w:val="24"/>
        </w:rPr>
        <w:t>10</w:t>
      </w:r>
      <w:r>
        <w:rPr>
          <w:rFonts w:ascii="宋体" w:cs="宋体"/>
          <w:b/>
          <w:bCs/>
          <w:sz w:val="24"/>
          <w:szCs w:val="24"/>
        </w:rPr>
        <w:t>.</w:t>
      </w:r>
      <w:r>
        <w:rPr>
          <w:rFonts w:hint="eastAsia" w:ascii="宋体" w:hAnsi="宋体" w:cs="宋体"/>
          <w:b/>
          <w:bCs/>
          <w:sz w:val="24"/>
          <w:szCs w:val="24"/>
        </w:rPr>
        <w:t>谈判响应文件格式</w:t>
      </w:r>
    </w:p>
    <w:p w14:paraId="797551AF">
      <w:pPr>
        <w:spacing w:line="500" w:lineRule="exact"/>
        <w:ind w:firstLine="480" w:firstLineChars="200"/>
        <w:rPr>
          <w:rFonts w:ascii="宋体"/>
          <w:sz w:val="24"/>
          <w:szCs w:val="24"/>
        </w:rPr>
      </w:pPr>
      <w:r>
        <w:rPr>
          <w:rFonts w:ascii="宋体" w:hAnsi="宋体" w:cs="宋体"/>
          <w:sz w:val="24"/>
          <w:szCs w:val="24"/>
        </w:rPr>
        <w:t xml:space="preserve">10.1 </w:t>
      </w:r>
      <w:r>
        <w:rPr>
          <w:rFonts w:hint="eastAsia" w:ascii="宋体" w:hAnsi="宋体" w:cs="宋体"/>
          <w:sz w:val="24"/>
          <w:szCs w:val="24"/>
        </w:rPr>
        <w:t>供应商应按照竞争性谈判文件中第六章所提供的格式和要求制作谈判响应文件，明确表达谈判意愿，详细说明谈判方案、承诺及价格。</w:t>
      </w:r>
    </w:p>
    <w:p w14:paraId="60D66CEF">
      <w:pPr>
        <w:spacing w:line="500" w:lineRule="exact"/>
        <w:ind w:firstLine="480" w:firstLineChars="200"/>
        <w:rPr>
          <w:rFonts w:ascii="宋体"/>
          <w:sz w:val="24"/>
          <w:szCs w:val="24"/>
        </w:rPr>
      </w:pPr>
      <w:r>
        <w:rPr>
          <w:rFonts w:ascii="宋体" w:hAnsi="宋体" w:cs="宋体"/>
          <w:sz w:val="24"/>
          <w:szCs w:val="24"/>
        </w:rPr>
        <w:t>10.2</w:t>
      </w:r>
      <w:r>
        <w:rPr>
          <w:rFonts w:hint="eastAsia" w:ascii="宋体" w:hAnsi="宋体" w:cs="宋体"/>
          <w:sz w:val="24"/>
          <w:szCs w:val="24"/>
        </w:rPr>
        <w:t>按竞争性谈判文件的内容及要求和第六章提供的格式和要求编写其谈判响应文件，供应商不得缺少或留空任何竞争性谈判文件要求填写的表格或提交的资料。</w:t>
      </w:r>
    </w:p>
    <w:p w14:paraId="78BCC307">
      <w:pPr>
        <w:spacing w:line="500" w:lineRule="exact"/>
        <w:rPr>
          <w:rFonts w:ascii="宋体"/>
          <w:b/>
          <w:bCs/>
          <w:sz w:val="24"/>
          <w:szCs w:val="24"/>
        </w:rPr>
      </w:pPr>
      <w:r>
        <w:rPr>
          <w:rFonts w:ascii="宋体" w:hAnsi="宋体" w:cs="宋体"/>
          <w:b/>
          <w:bCs/>
          <w:sz w:val="24"/>
          <w:szCs w:val="24"/>
        </w:rPr>
        <w:t>11.</w:t>
      </w:r>
      <w:r>
        <w:rPr>
          <w:rFonts w:hint="eastAsia" w:ascii="宋体" w:hAnsi="宋体" w:cs="宋体"/>
          <w:b/>
          <w:bCs/>
          <w:sz w:val="24"/>
          <w:szCs w:val="24"/>
        </w:rPr>
        <w:t>谈判报价</w:t>
      </w:r>
    </w:p>
    <w:p w14:paraId="4BB06735">
      <w:pPr>
        <w:spacing w:line="500" w:lineRule="exact"/>
        <w:ind w:firstLine="424" w:firstLineChars="177"/>
        <w:rPr>
          <w:rFonts w:ascii="宋体"/>
          <w:sz w:val="24"/>
          <w:szCs w:val="24"/>
        </w:rPr>
      </w:pPr>
      <w:r>
        <w:rPr>
          <w:rFonts w:ascii="宋体" w:hAnsi="宋体" w:cs="宋体"/>
          <w:sz w:val="24"/>
          <w:szCs w:val="24"/>
        </w:rPr>
        <w:t>11.1</w:t>
      </w:r>
      <w:r>
        <w:rPr>
          <w:rFonts w:hint="eastAsia" w:ascii="宋体" w:hAnsi="宋体" w:cs="宋体"/>
          <w:sz w:val="24"/>
          <w:szCs w:val="24"/>
        </w:rPr>
        <w:t>谈判报价：供应商应在谈判报价表中标明完成本次谈判所要求的货物、服务且验收合格的所有费用等，谈判报价表中标明本次货物、服务验收合格的所有费用等单项价格和总价，任何有选择的报价将不予接受，按无效谈判处理。</w:t>
      </w:r>
    </w:p>
    <w:p w14:paraId="39C60467">
      <w:pPr>
        <w:spacing w:line="500" w:lineRule="exact"/>
        <w:ind w:firstLine="424" w:firstLineChars="177"/>
        <w:rPr>
          <w:rFonts w:ascii="宋体"/>
          <w:sz w:val="24"/>
          <w:szCs w:val="24"/>
        </w:rPr>
      </w:pPr>
      <w:r>
        <w:rPr>
          <w:rFonts w:ascii="宋体" w:hAnsi="宋体" w:cs="宋体"/>
          <w:sz w:val="24"/>
          <w:szCs w:val="24"/>
        </w:rPr>
        <w:t>11.2</w:t>
      </w:r>
      <w:r>
        <w:rPr>
          <w:rFonts w:hint="eastAsia" w:ascii="宋体" w:hAnsi="宋体" w:cs="宋体"/>
          <w:sz w:val="24"/>
          <w:szCs w:val="24"/>
        </w:rPr>
        <w:t>谈判报价表中标明的价格应为履行合同的固定价格，不得以任何理由予以变更。以可调整的价格提交的谈判响应文件将按无效谈判处理。</w:t>
      </w:r>
    </w:p>
    <w:p w14:paraId="42A303C8">
      <w:pPr>
        <w:spacing w:line="500" w:lineRule="exact"/>
        <w:ind w:firstLine="424" w:firstLineChars="177"/>
        <w:rPr>
          <w:rFonts w:ascii="宋体"/>
          <w:sz w:val="24"/>
          <w:szCs w:val="24"/>
        </w:rPr>
      </w:pPr>
      <w:r>
        <w:rPr>
          <w:rFonts w:ascii="宋体" w:hAnsi="宋体" w:cs="宋体"/>
          <w:sz w:val="24"/>
          <w:szCs w:val="24"/>
        </w:rPr>
        <w:t>11.3</w:t>
      </w:r>
      <w:r>
        <w:rPr>
          <w:rFonts w:hint="eastAsia" w:ascii="宋体" w:hAnsi="宋体" w:cs="宋体"/>
          <w:sz w:val="24"/>
          <w:szCs w:val="24"/>
        </w:rPr>
        <w:t>谈判报价：总包交钥匙价（精确到小数点后二位）。</w:t>
      </w:r>
    </w:p>
    <w:p w14:paraId="447F200E">
      <w:pPr>
        <w:spacing w:line="500" w:lineRule="exact"/>
        <w:rPr>
          <w:rFonts w:ascii="宋体"/>
          <w:b/>
          <w:bCs/>
          <w:sz w:val="24"/>
          <w:szCs w:val="24"/>
        </w:rPr>
      </w:pPr>
      <w:r>
        <w:rPr>
          <w:rFonts w:ascii="宋体" w:hAnsi="宋体" w:cs="宋体"/>
          <w:b/>
          <w:bCs/>
          <w:sz w:val="24"/>
          <w:szCs w:val="24"/>
        </w:rPr>
        <w:t>12.</w:t>
      </w:r>
      <w:r>
        <w:rPr>
          <w:rFonts w:hint="eastAsia" w:ascii="宋体" w:hAnsi="宋体" w:cs="宋体"/>
          <w:b/>
          <w:bCs/>
          <w:sz w:val="24"/>
          <w:szCs w:val="24"/>
        </w:rPr>
        <w:t>证明供应商合格和资格的文件</w:t>
      </w:r>
    </w:p>
    <w:p w14:paraId="587DD535">
      <w:pPr>
        <w:spacing w:line="500" w:lineRule="exact"/>
        <w:ind w:firstLine="480" w:firstLineChars="200"/>
        <w:rPr>
          <w:rFonts w:ascii="宋体"/>
          <w:sz w:val="24"/>
          <w:szCs w:val="24"/>
        </w:rPr>
      </w:pPr>
      <w:r>
        <w:rPr>
          <w:rFonts w:ascii="宋体" w:hAnsi="宋体" w:cs="宋体"/>
          <w:sz w:val="24"/>
          <w:szCs w:val="24"/>
        </w:rPr>
        <w:t>12.1</w:t>
      </w:r>
      <w:r>
        <w:rPr>
          <w:rFonts w:hint="eastAsia" w:ascii="宋体" w:hAnsi="宋体" w:cs="宋体"/>
          <w:sz w:val="24"/>
          <w:szCs w:val="24"/>
        </w:rPr>
        <w:t>供应商应按照竞争性谈判文件“供应商须知前附表”的要求，在谈判响应文件中提交合格的资格证明文件。如果资格证明文件不全或不合格的，其谈判将按无效谈判处理。</w:t>
      </w:r>
    </w:p>
    <w:p w14:paraId="5C5D20D1">
      <w:pPr>
        <w:spacing w:line="500" w:lineRule="exact"/>
        <w:rPr>
          <w:rFonts w:ascii="宋体"/>
          <w:b/>
          <w:bCs/>
          <w:sz w:val="24"/>
          <w:szCs w:val="24"/>
        </w:rPr>
      </w:pPr>
      <w:r>
        <w:rPr>
          <w:rFonts w:ascii="宋体" w:hAnsi="宋体" w:cs="宋体"/>
          <w:b/>
          <w:bCs/>
          <w:sz w:val="24"/>
          <w:szCs w:val="24"/>
        </w:rPr>
        <w:t>13.</w:t>
      </w:r>
      <w:r>
        <w:rPr>
          <w:rFonts w:hint="eastAsia" w:ascii="宋体" w:hAnsi="宋体" w:cs="宋体"/>
          <w:b/>
          <w:bCs/>
          <w:sz w:val="24"/>
          <w:szCs w:val="24"/>
        </w:rPr>
        <w:t>证明产品的合格性和符合竞争性谈判文件规定的文件</w:t>
      </w:r>
    </w:p>
    <w:p w14:paraId="417A9157">
      <w:pPr>
        <w:spacing w:line="500" w:lineRule="exact"/>
        <w:ind w:firstLine="480" w:firstLineChars="200"/>
        <w:rPr>
          <w:rFonts w:ascii="宋体"/>
          <w:sz w:val="24"/>
          <w:szCs w:val="24"/>
        </w:rPr>
      </w:pPr>
      <w:r>
        <w:rPr>
          <w:rFonts w:ascii="宋体" w:hAnsi="宋体" w:cs="宋体"/>
          <w:sz w:val="24"/>
          <w:szCs w:val="24"/>
        </w:rPr>
        <w:t>13.1</w:t>
      </w:r>
      <w:r>
        <w:rPr>
          <w:rFonts w:hint="eastAsia" w:ascii="宋体" w:hAnsi="宋体" w:cs="宋体"/>
          <w:sz w:val="24"/>
          <w:szCs w:val="24"/>
        </w:rPr>
        <w:t>供应商应在谈判响应文件中提交产品和服务满足竞争性谈判文件要求并符合国家法律法规、行业管理部门要求的其他强制性标准的证明文件。缺少证明文件或证明文件不合格的谈判，与竞争性谈判文件要求有重大偏离的谈判，不符合国家法律法规、行业管理部门要求的其他强制性标准的谈判将按无效谈判处理。</w:t>
      </w:r>
    </w:p>
    <w:p w14:paraId="29E11462">
      <w:pPr>
        <w:spacing w:line="500" w:lineRule="exact"/>
        <w:ind w:firstLine="480" w:firstLineChars="200"/>
        <w:rPr>
          <w:rFonts w:ascii="宋体"/>
          <w:sz w:val="24"/>
          <w:szCs w:val="24"/>
        </w:rPr>
      </w:pPr>
      <w:r>
        <w:rPr>
          <w:rFonts w:ascii="宋体" w:hAnsi="宋体" w:cs="宋体"/>
          <w:sz w:val="24"/>
          <w:szCs w:val="24"/>
        </w:rPr>
        <w:t>13.2</w:t>
      </w:r>
      <w:r>
        <w:rPr>
          <w:rFonts w:hint="eastAsia" w:ascii="宋体" w:hAnsi="宋体" w:cs="宋体"/>
          <w:sz w:val="24"/>
          <w:szCs w:val="24"/>
        </w:rPr>
        <w:t>上述证明文件可以是文字资料、图纸、图片和数据，它包括：</w:t>
      </w:r>
    </w:p>
    <w:p w14:paraId="5B37BEF9">
      <w:pPr>
        <w:spacing w:line="500" w:lineRule="exact"/>
        <w:ind w:firstLine="480" w:firstLineChars="200"/>
        <w:rPr>
          <w:rFonts w:ascii="宋体"/>
          <w:sz w:val="24"/>
          <w:szCs w:val="24"/>
        </w:rPr>
      </w:pPr>
      <w:r>
        <w:rPr>
          <w:rFonts w:ascii="宋体" w:hAnsi="宋体" w:cs="宋体"/>
          <w:sz w:val="24"/>
          <w:szCs w:val="24"/>
        </w:rPr>
        <w:t xml:space="preserve">1) </w:t>
      </w:r>
      <w:r>
        <w:rPr>
          <w:rFonts w:hint="eastAsia" w:ascii="宋体" w:hAnsi="宋体" w:cs="宋体"/>
          <w:sz w:val="24"/>
          <w:szCs w:val="24"/>
        </w:rPr>
        <w:t>逐条对竞争性谈判文件提出的技术要求和商务要求进行应答，说明所提供的产品和服务对谈判的技术和商务要求是否做出了实质性响应并提供支持文件；</w:t>
      </w:r>
    </w:p>
    <w:p w14:paraId="2EA90D3C">
      <w:pPr>
        <w:spacing w:line="50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）供货范围和服务内容的详细说明。</w:t>
      </w:r>
    </w:p>
    <w:p w14:paraId="0DE7E474">
      <w:pPr>
        <w:spacing w:line="500" w:lineRule="exact"/>
        <w:rPr>
          <w:rFonts w:ascii="宋体"/>
          <w:b/>
          <w:bCs/>
          <w:sz w:val="24"/>
          <w:szCs w:val="24"/>
        </w:rPr>
      </w:pPr>
      <w:r>
        <w:rPr>
          <w:rFonts w:ascii="宋体" w:hAnsi="宋体" w:cs="宋体"/>
          <w:b/>
          <w:bCs/>
          <w:sz w:val="24"/>
          <w:szCs w:val="24"/>
        </w:rPr>
        <w:t>14.</w:t>
      </w:r>
      <w:r>
        <w:rPr>
          <w:rFonts w:hint="eastAsia" w:ascii="宋体" w:hAnsi="宋体" w:cs="宋体"/>
          <w:b/>
          <w:bCs/>
          <w:sz w:val="24"/>
          <w:szCs w:val="24"/>
        </w:rPr>
        <w:t>谈判保证金</w:t>
      </w:r>
    </w:p>
    <w:p w14:paraId="1669C5A2">
      <w:pPr>
        <w:spacing w:line="500" w:lineRule="exact"/>
        <w:ind w:left="1319" w:leftChars="228" w:hanging="840" w:hangingChars="350"/>
        <w:rPr>
          <w:rFonts w:ascii="宋体"/>
          <w:sz w:val="24"/>
          <w:szCs w:val="24"/>
        </w:rPr>
      </w:pPr>
      <w:r>
        <w:rPr>
          <w:rFonts w:hint="eastAsia" w:ascii="宋体" w:hAnsi="宋体" w:cs="宋体"/>
          <w:sz w:val="24"/>
          <w:szCs w:val="24"/>
        </w:rPr>
        <w:t>无。</w:t>
      </w:r>
    </w:p>
    <w:p w14:paraId="42C3524A">
      <w:pPr>
        <w:spacing w:line="500" w:lineRule="exact"/>
        <w:rPr>
          <w:rFonts w:ascii="宋体"/>
          <w:b/>
          <w:bCs/>
          <w:sz w:val="24"/>
          <w:szCs w:val="24"/>
        </w:rPr>
      </w:pPr>
      <w:r>
        <w:rPr>
          <w:rFonts w:ascii="宋体" w:hAnsi="宋体" w:cs="宋体"/>
          <w:b/>
          <w:bCs/>
          <w:sz w:val="24"/>
          <w:szCs w:val="24"/>
        </w:rPr>
        <w:t>15.</w:t>
      </w:r>
      <w:r>
        <w:rPr>
          <w:rFonts w:hint="eastAsia" w:ascii="宋体" w:hAnsi="宋体" w:cs="宋体"/>
          <w:b/>
          <w:bCs/>
          <w:sz w:val="24"/>
          <w:szCs w:val="24"/>
        </w:rPr>
        <w:t>谈判有效期</w:t>
      </w:r>
    </w:p>
    <w:p w14:paraId="5B665C4B">
      <w:pPr>
        <w:spacing w:line="500" w:lineRule="exact"/>
        <w:ind w:firstLine="480" w:firstLineChars="200"/>
        <w:rPr>
          <w:rFonts w:ascii="宋体"/>
          <w:sz w:val="24"/>
          <w:szCs w:val="24"/>
        </w:rPr>
      </w:pPr>
      <w:r>
        <w:rPr>
          <w:rFonts w:ascii="宋体" w:hAnsi="宋体" w:cs="宋体"/>
          <w:sz w:val="24"/>
          <w:szCs w:val="24"/>
        </w:rPr>
        <w:t>15.1</w:t>
      </w:r>
      <w:r>
        <w:rPr>
          <w:rFonts w:hint="eastAsia" w:ascii="宋体" w:hAnsi="宋体" w:cs="宋体"/>
          <w:sz w:val="24"/>
          <w:szCs w:val="24"/>
        </w:rPr>
        <w:t>本项目谈判有效期从提交谈判响应文件的截止之日起</w:t>
      </w:r>
      <w:r>
        <w:rPr>
          <w:rFonts w:ascii="宋体" w:hAnsi="宋体" w:cs="宋体"/>
          <w:sz w:val="24"/>
          <w:szCs w:val="24"/>
        </w:rPr>
        <w:t>90</w:t>
      </w:r>
      <w:r>
        <w:rPr>
          <w:rFonts w:hint="eastAsia" w:ascii="宋体" w:hAnsi="宋体" w:cs="宋体"/>
          <w:sz w:val="24"/>
          <w:szCs w:val="24"/>
        </w:rPr>
        <w:t>天</w:t>
      </w:r>
      <w:r>
        <w:rPr>
          <w:rFonts w:hint="eastAsia" w:ascii="宋体" w:hAnsi="宋体" w:cs="宋体"/>
          <w:color w:val="000000"/>
          <w:sz w:val="24"/>
          <w:szCs w:val="24"/>
        </w:rPr>
        <w:t>。</w:t>
      </w:r>
      <w:r>
        <w:rPr>
          <w:rFonts w:hint="eastAsia" w:ascii="宋体" w:hAnsi="宋体" w:cs="宋体"/>
          <w:sz w:val="24"/>
          <w:szCs w:val="24"/>
        </w:rPr>
        <w:t>谈判有效期不满足规定有效期的谈判将被视为非响应性谈判而予以拒绝。</w:t>
      </w:r>
    </w:p>
    <w:p w14:paraId="509F2C4E">
      <w:pPr>
        <w:spacing w:line="500" w:lineRule="exact"/>
        <w:rPr>
          <w:rFonts w:ascii="宋体"/>
          <w:b/>
          <w:bCs/>
          <w:sz w:val="24"/>
          <w:szCs w:val="24"/>
        </w:rPr>
      </w:pPr>
      <w:r>
        <w:rPr>
          <w:rFonts w:ascii="宋体" w:hAnsi="宋体" w:cs="宋体"/>
          <w:b/>
          <w:bCs/>
          <w:sz w:val="24"/>
          <w:szCs w:val="24"/>
        </w:rPr>
        <w:t>16.</w:t>
      </w:r>
      <w:r>
        <w:rPr>
          <w:rFonts w:hint="eastAsia" w:ascii="宋体" w:hAnsi="宋体" w:cs="宋体"/>
          <w:b/>
          <w:bCs/>
          <w:sz w:val="24"/>
          <w:szCs w:val="24"/>
        </w:rPr>
        <w:t>谈判响应文件的式样和签署</w:t>
      </w:r>
    </w:p>
    <w:p w14:paraId="7799A261">
      <w:pPr>
        <w:spacing w:line="500" w:lineRule="exact"/>
        <w:ind w:firstLine="480" w:firstLineChars="200"/>
        <w:rPr>
          <w:rFonts w:ascii="宋体"/>
          <w:sz w:val="24"/>
          <w:szCs w:val="24"/>
        </w:rPr>
      </w:pPr>
      <w:r>
        <w:rPr>
          <w:rFonts w:ascii="宋体" w:hAnsi="宋体" w:cs="宋体"/>
          <w:sz w:val="24"/>
          <w:szCs w:val="24"/>
        </w:rPr>
        <w:t>16.1</w:t>
      </w:r>
      <w:r>
        <w:rPr>
          <w:rFonts w:hint="eastAsia" w:ascii="宋体" w:hAnsi="宋体" w:cs="宋体"/>
          <w:sz w:val="24"/>
          <w:szCs w:val="24"/>
        </w:rPr>
        <w:t>供应商应按照本章供应商须知的要求</w:t>
      </w:r>
      <w:r>
        <w:rPr>
          <w:rFonts w:ascii="宋体" w:hAnsi="宋体" w:cs="宋体"/>
          <w:sz w:val="24"/>
          <w:szCs w:val="24"/>
        </w:rPr>
        <w:t xml:space="preserve">, </w:t>
      </w:r>
      <w:r>
        <w:rPr>
          <w:rFonts w:hint="eastAsia" w:ascii="宋体" w:hAnsi="宋体" w:cs="宋体"/>
          <w:sz w:val="24"/>
          <w:szCs w:val="24"/>
        </w:rPr>
        <w:t>提交壹份谈判响应文件正本和</w:t>
      </w:r>
      <w:r>
        <w:rPr>
          <w:rFonts w:hint="eastAsia" w:ascii="宋体" w:cs="宋体"/>
          <w:sz w:val="24"/>
          <w:szCs w:val="24"/>
        </w:rPr>
        <w:t>“</w:t>
      </w:r>
      <w:r>
        <w:rPr>
          <w:rFonts w:hint="eastAsia" w:ascii="宋体" w:hAnsi="宋体" w:cs="宋体"/>
          <w:sz w:val="24"/>
          <w:szCs w:val="24"/>
        </w:rPr>
        <w:t>供应商须知前附表</w:t>
      </w:r>
      <w:r>
        <w:rPr>
          <w:rFonts w:hint="eastAsia" w:ascii="宋体" w:cs="宋体"/>
          <w:sz w:val="24"/>
          <w:szCs w:val="24"/>
        </w:rPr>
        <w:t>”</w:t>
      </w:r>
      <w:r>
        <w:rPr>
          <w:rFonts w:hint="eastAsia" w:ascii="宋体" w:hAnsi="宋体" w:cs="宋体"/>
          <w:sz w:val="24"/>
          <w:szCs w:val="24"/>
        </w:rPr>
        <w:t>中规定数量的副本，每套谈判响应文件封面须清楚地标明</w:t>
      </w:r>
      <w:r>
        <w:rPr>
          <w:rFonts w:hint="eastAsia" w:ascii="宋体" w:cs="宋体"/>
          <w:sz w:val="24"/>
          <w:szCs w:val="24"/>
        </w:rPr>
        <w:t>“</w:t>
      </w:r>
      <w:r>
        <w:rPr>
          <w:rFonts w:hint="eastAsia" w:ascii="宋体" w:hAnsi="宋体" w:cs="宋体"/>
          <w:sz w:val="24"/>
          <w:szCs w:val="24"/>
        </w:rPr>
        <w:t>正本</w:t>
      </w:r>
      <w:r>
        <w:rPr>
          <w:rFonts w:hint="eastAsia" w:ascii="宋体" w:cs="宋体"/>
          <w:sz w:val="24"/>
          <w:szCs w:val="24"/>
        </w:rPr>
        <w:t>”</w:t>
      </w:r>
      <w:r>
        <w:rPr>
          <w:rFonts w:hint="eastAsia" w:ascii="宋体" w:hAnsi="宋体" w:cs="宋体"/>
          <w:sz w:val="24"/>
          <w:szCs w:val="24"/>
        </w:rPr>
        <w:t>或</w:t>
      </w:r>
      <w:r>
        <w:rPr>
          <w:rFonts w:hint="eastAsia" w:ascii="宋体" w:cs="宋体"/>
          <w:sz w:val="24"/>
          <w:szCs w:val="24"/>
        </w:rPr>
        <w:t>“</w:t>
      </w:r>
      <w:r>
        <w:rPr>
          <w:rFonts w:hint="eastAsia" w:ascii="宋体" w:hAnsi="宋体" w:cs="宋体"/>
          <w:sz w:val="24"/>
          <w:szCs w:val="24"/>
        </w:rPr>
        <w:t>副本</w:t>
      </w:r>
      <w:r>
        <w:rPr>
          <w:rFonts w:hint="eastAsia" w:ascii="宋体" w:cs="宋体"/>
          <w:sz w:val="24"/>
          <w:szCs w:val="24"/>
        </w:rPr>
        <w:t>”</w:t>
      </w:r>
      <w:r>
        <w:rPr>
          <w:rFonts w:hint="eastAsia" w:ascii="宋体" w:hAnsi="宋体" w:cs="宋体"/>
          <w:sz w:val="24"/>
          <w:szCs w:val="24"/>
        </w:rPr>
        <w:t>。同时提供与正本内容一致的电子版谈判响应文件，并标注供应商全称、项目名称、项目编号，与谈判响应文件同时递交。如果发生正本与副本或电子版本不一致的情况，以正本为准。</w:t>
      </w:r>
    </w:p>
    <w:p w14:paraId="61159A82">
      <w:pPr>
        <w:spacing w:line="500" w:lineRule="exact"/>
        <w:ind w:firstLine="480" w:firstLineChars="200"/>
        <w:rPr>
          <w:rFonts w:ascii="宋体"/>
          <w:sz w:val="24"/>
          <w:szCs w:val="24"/>
        </w:rPr>
      </w:pPr>
      <w:r>
        <w:rPr>
          <w:rFonts w:ascii="宋体" w:hAnsi="宋体" w:cs="宋体"/>
          <w:sz w:val="24"/>
          <w:szCs w:val="24"/>
        </w:rPr>
        <w:t>16.2</w:t>
      </w:r>
      <w:r>
        <w:rPr>
          <w:rFonts w:hint="eastAsia" w:ascii="宋体" w:hAnsi="宋体" w:cs="宋体"/>
          <w:sz w:val="24"/>
          <w:szCs w:val="24"/>
        </w:rPr>
        <w:t>谈判响应文件正本需打印或用不褪色的蓝</w:t>
      </w:r>
      <w:r>
        <w:rPr>
          <w:rFonts w:ascii="宋体" w:hAnsi="宋体" w:cs="宋体"/>
          <w:sz w:val="24"/>
          <w:szCs w:val="24"/>
        </w:rPr>
        <w:t>(</w:t>
      </w:r>
      <w:r>
        <w:rPr>
          <w:rFonts w:hint="eastAsia" w:ascii="宋体" w:hAnsi="宋体" w:cs="宋体"/>
          <w:sz w:val="24"/>
          <w:szCs w:val="24"/>
        </w:rPr>
        <w:t>黑</w:t>
      </w:r>
      <w:r>
        <w:rPr>
          <w:rFonts w:ascii="宋体" w:hAnsi="宋体" w:cs="宋体"/>
          <w:sz w:val="24"/>
          <w:szCs w:val="24"/>
        </w:rPr>
        <w:t>)</w:t>
      </w:r>
      <w:r>
        <w:rPr>
          <w:rFonts w:hint="eastAsia" w:ascii="宋体" w:hAnsi="宋体" w:cs="宋体"/>
          <w:sz w:val="24"/>
          <w:szCs w:val="24"/>
        </w:rPr>
        <w:t>色墨水</w:t>
      </w:r>
      <w:r>
        <w:rPr>
          <w:rFonts w:ascii="宋体" w:hAnsi="宋体" w:cs="宋体"/>
          <w:sz w:val="24"/>
          <w:szCs w:val="24"/>
        </w:rPr>
        <w:t>(</w:t>
      </w:r>
      <w:r>
        <w:rPr>
          <w:rFonts w:hint="eastAsia" w:ascii="宋体" w:hAnsi="宋体" w:cs="宋体"/>
          <w:sz w:val="24"/>
          <w:szCs w:val="24"/>
        </w:rPr>
        <w:t>汁</w:t>
      </w:r>
      <w:r>
        <w:rPr>
          <w:rFonts w:ascii="宋体" w:hAnsi="宋体" w:cs="宋体"/>
          <w:sz w:val="24"/>
          <w:szCs w:val="24"/>
        </w:rPr>
        <w:t>)</w:t>
      </w:r>
      <w:r>
        <w:rPr>
          <w:rFonts w:hint="eastAsia" w:ascii="宋体" w:hAnsi="宋体" w:cs="宋体"/>
          <w:sz w:val="24"/>
          <w:szCs w:val="24"/>
        </w:rPr>
        <w:t>书写</w:t>
      </w:r>
      <w:r>
        <w:rPr>
          <w:rFonts w:ascii="宋体" w:cs="宋体"/>
          <w:sz w:val="24"/>
          <w:szCs w:val="24"/>
        </w:rPr>
        <w:t>,</w:t>
      </w:r>
      <w:r>
        <w:rPr>
          <w:rFonts w:hint="eastAsia" w:ascii="宋体" w:hAnsi="宋体" w:cs="宋体"/>
          <w:sz w:val="24"/>
          <w:szCs w:val="24"/>
        </w:rPr>
        <w:t>并由供应商法人代表或经法人代表正式授权的代表签字（竞争性谈判文件要求谈判响应文件中法定代表人签章处由法定代表人签字或盖章，要求授权代表签字处由授权代表签字或盖章），若由授权代表签署，须按竞争性谈判文件规定的格式出具的</w:t>
      </w:r>
      <w:r>
        <w:rPr>
          <w:rFonts w:hint="eastAsia" w:ascii="宋体" w:cs="宋体"/>
          <w:sz w:val="24"/>
          <w:szCs w:val="24"/>
        </w:rPr>
        <w:t>“</w:t>
      </w:r>
      <w:r>
        <w:rPr>
          <w:rFonts w:hint="eastAsia" w:ascii="宋体" w:hAnsi="宋体" w:cs="宋体"/>
          <w:sz w:val="24"/>
          <w:szCs w:val="24"/>
        </w:rPr>
        <w:t>法人代表授权书</w:t>
      </w:r>
      <w:r>
        <w:rPr>
          <w:rFonts w:hint="eastAsia" w:ascii="宋体" w:cs="宋体"/>
          <w:sz w:val="24"/>
          <w:szCs w:val="24"/>
        </w:rPr>
        <w:t>”</w:t>
      </w:r>
      <w:r>
        <w:rPr>
          <w:rFonts w:hint="eastAsia" w:ascii="宋体" w:hAnsi="宋体" w:cs="宋体"/>
          <w:sz w:val="24"/>
          <w:szCs w:val="24"/>
        </w:rPr>
        <w:t>附在谈判响应文件中，所有要求签字（名）处，均须由签字（名）者本人用不褪色的蓝</w:t>
      </w:r>
      <w:r>
        <w:rPr>
          <w:rFonts w:ascii="宋体" w:hAnsi="宋体" w:cs="宋体"/>
          <w:sz w:val="24"/>
          <w:szCs w:val="24"/>
        </w:rPr>
        <w:t>(</w:t>
      </w:r>
      <w:r>
        <w:rPr>
          <w:rFonts w:hint="eastAsia" w:ascii="宋体" w:hAnsi="宋体" w:cs="宋体"/>
          <w:sz w:val="24"/>
          <w:szCs w:val="24"/>
        </w:rPr>
        <w:t>黑</w:t>
      </w:r>
      <w:r>
        <w:rPr>
          <w:rFonts w:ascii="宋体" w:hAnsi="宋体" w:cs="宋体"/>
          <w:sz w:val="24"/>
          <w:szCs w:val="24"/>
        </w:rPr>
        <w:t>)</w:t>
      </w:r>
      <w:r>
        <w:rPr>
          <w:rFonts w:hint="eastAsia" w:ascii="宋体" w:hAnsi="宋体" w:cs="宋体"/>
          <w:sz w:val="24"/>
          <w:szCs w:val="24"/>
        </w:rPr>
        <w:t>色墨水</w:t>
      </w:r>
      <w:r>
        <w:rPr>
          <w:rFonts w:ascii="宋体" w:hAnsi="宋体" w:cs="宋体"/>
          <w:sz w:val="24"/>
          <w:szCs w:val="24"/>
        </w:rPr>
        <w:t>(</w:t>
      </w:r>
      <w:r>
        <w:rPr>
          <w:rFonts w:hint="eastAsia" w:ascii="宋体" w:hAnsi="宋体" w:cs="宋体"/>
          <w:sz w:val="24"/>
          <w:szCs w:val="24"/>
        </w:rPr>
        <w:t>汁</w:t>
      </w:r>
      <w:r>
        <w:rPr>
          <w:rFonts w:ascii="宋体" w:hAnsi="宋体" w:cs="宋体"/>
          <w:sz w:val="24"/>
          <w:szCs w:val="24"/>
        </w:rPr>
        <w:t>)</w:t>
      </w:r>
      <w:r>
        <w:rPr>
          <w:rFonts w:hint="eastAsia" w:ascii="宋体" w:hAnsi="宋体" w:cs="宋体"/>
          <w:sz w:val="24"/>
          <w:szCs w:val="24"/>
        </w:rPr>
        <w:t>书写，不得用任何形式的图章代替。所有谈判响应文件正本和副本须按第六章规定的顺序编排、并应编制目录、逐页标注连续页码，并分别胶装成册。</w:t>
      </w:r>
    </w:p>
    <w:p w14:paraId="2620BBF3">
      <w:pPr>
        <w:spacing w:line="500" w:lineRule="exact"/>
        <w:ind w:firstLine="480" w:firstLineChars="200"/>
        <w:rPr>
          <w:rFonts w:ascii="宋体"/>
          <w:sz w:val="24"/>
          <w:szCs w:val="24"/>
        </w:rPr>
      </w:pPr>
      <w:r>
        <w:rPr>
          <w:rFonts w:ascii="宋体" w:hAnsi="宋体" w:cs="宋体"/>
          <w:sz w:val="24"/>
          <w:szCs w:val="24"/>
        </w:rPr>
        <w:t>16.3</w:t>
      </w:r>
      <w:r>
        <w:rPr>
          <w:rFonts w:hint="eastAsia" w:ascii="宋体" w:hAnsi="宋体" w:cs="宋体"/>
          <w:sz w:val="24"/>
          <w:szCs w:val="24"/>
        </w:rPr>
        <w:t>任何行间插字、涂改和增删，必须由供应商的法定代表人或其授权代表在旁边签字、加盖供应商公章方有效。</w:t>
      </w:r>
    </w:p>
    <w:p w14:paraId="11E6308D">
      <w:pPr>
        <w:spacing w:line="500" w:lineRule="exact"/>
        <w:ind w:firstLine="480" w:firstLineChars="200"/>
        <w:rPr>
          <w:rFonts w:ascii="宋体"/>
          <w:sz w:val="24"/>
          <w:szCs w:val="24"/>
        </w:rPr>
      </w:pPr>
      <w:r>
        <w:rPr>
          <w:rFonts w:ascii="宋体" w:hAnsi="宋体" w:cs="宋体"/>
          <w:sz w:val="24"/>
          <w:szCs w:val="24"/>
        </w:rPr>
        <w:t>16.4</w:t>
      </w:r>
      <w:r>
        <w:rPr>
          <w:rFonts w:hint="eastAsia" w:ascii="宋体" w:hAnsi="宋体" w:cs="宋体"/>
          <w:sz w:val="24"/>
          <w:szCs w:val="24"/>
        </w:rPr>
        <w:t>供应商名称应填写全称，谈判响应文件正本应加盖供应商鲜章；</w:t>
      </w:r>
    </w:p>
    <w:p w14:paraId="5B4AAF15">
      <w:pPr>
        <w:spacing w:line="500" w:lineRule="exact"/>
        <w:ind w:firstLine="480" w:firstLineChars="200"/>
        <w:rPr>
          <w:rFonts w:ascii="宋体"/>
          <w:sz w:val="24"/>
          <w:szCs w:val="24"/>
        </w:rPr>
      </w:pPr>
      <w:r>
        <w:rPr>
          <w:rFonts w:ascii="宋体" w:hAnsi="宋体" w:cs="宋体"/>
          <w:sz w:val="24"/>
          <w:szCs w:val="24"/>
        </w:rPr>
        <w:t>16.5</w:t>
      </w:r>
      <w:r>
        <w:rPr>
          <w:rFonts w:hint="eastAsia" w:ascii="宋体" w:hAnsi="宋体" w:cs="宋体"/>
          <w:sz w:val="24"/>
          <w:szCs w:val="24"/>
        </w:rPr>
        <w:t>因字迹潦草、表述不清或不按竞争性谈判文件格式编制的谈判响应文件，所引起的对供应商不利的后果，由供应商自行负责。</w:t>
      </w:r>
    </w:p>
    <w:p w14:paraId="7C593C9E">
      <w:pPr>
        <w:spacing w:line="500" w:lineRule="exact"/>
        <w:ind w:firstLine="480" w:firstLineChars="200"/>
        <w:rPr>
          <w:rFonts w:ascii="宋体"/>
          <w:sz w:val="24"/>
          <w:szCs w:val="24"/>
        </w:rPr>
      </w:pPr>
      <w:r>
        <w:rPr>
          <w:rFonts w:ascii="宋体" w:hAnsi="宋体" w:cs="宋体"/>
          <w:sz w:val="24"/>
          <w:szCs w:val="24"/>
        </w:rPr>
        <w:t>16.6</w:t>
      </w:r>
      <w:r>
        <w:rPr>
          <w:rFonts w:hint="eastAsia" w:ascii="宋体" w:hAnsi="宋体" w:cs="宋体"/>
          <w:sz w:val="24"/>
          <w:szCs w:val="24"/>
        </w:rPr>
        <w:t>谈判响应文件的副本、电子版须和正本保持一致。</w:t>
      </w:r>
    </w:p>
    <w:p w14:paraId="53C6F5C1">
      <w:pPr>
        <w:rPr>
          <w:rFonts w:ascii="宋体"/>
        </w:rPr>
      </w:pPr>
    </w:p>
    <w:p w14:paraId="209D2F5D">
      <w:pPr>
        <w:jc w:val="center"/>
        <w:rPr>
          <w:rFonts w:ascii="宋体"/>
          <w:b/>
          <w:bCs/>
          <w:sz w:val="32"/>
          <w:szCs w:val="32"/>
        </w:rPr>
      </w:pPr>
      <w:bookmarkStart w:id="15" w:name="_Toc363473975"/>
      <w:bookmarkStart w:id="16" w:name="_Toc403077642"/>
      <w:bookmarkStart w:id="17" w:name="_Toc363474020"/>
      <w:r>
        <w:rPr>
          <w:rFonts w:hint="eastAsia" w:ascii="宋体" w:hAnsi="宋体" w:cs="宋体"/>
          <w:b/>
          <w:bCs/>
          <w:sz w:val="32"/>
          <w:szCs w:val="32"/>
        </w:rPr>
        <w:t>四</w:t>
      </w:r>
      <w:r>
        <w:rPr>
          <w:rFonts w:ascii="宋体" w:cs="宋体"/>
          <w:b/>
          <w:bCs/>
          <w:sz w:val="32"/>
          <w:szCs w:val="32"/>
        </w:rPr>
        <w:t>.</w:t>
      </w:r>
      <w:r>
        <w:rPr>
          <w:rFonts w:hint="eastAsia" w:ascii="宋体" w:hAnsi="宋体" w:cs="宋体"/>
          <w:b/>
          <w:bCs/>
          <w:sz w:val="32"/>
          <w:szCs w:val="32"/>
        </w:rPr>
        <w:t>谈判响应文件的递交</w:t>
      </w:r>
      <w:bookmarkEnd w:id="15"/>
      <w:bookmarkEnd w:id="16"/>
      <w:bookmarkEnd w:id="17"/>
    </w:p>
    <w:p w14:paraId="2AB859C3">
      <w:pPr>
        <w:spacing w:line="500" w:lineRule="exact"/>
        <w:rPr>
          <w:rFonts w:ascii="宋体"/>
          <w:b/>
          <w:bCs/>
          <w:sz w:val="24"/>
          <w:szCs w:val="24"/>
        </w:rPr>
      </w:pPr>
      <w:r>
        <w:rPr>
          <w:rFonts w:ascii="宋体" w:hAnsi="宋体" w:cs="宋体"/>
          <w:b/>
          <w:bCs/>
          <w:sz w:val="24"/>
          <w:szCs w:val="24"/>
        </w:rPr>
        <w:t>17.</w:t>
      </w:r>
      <w:r>
        <w:rPr>
          <w:rFonts w:hint="eastAsia" w:ascii="宋体" w:hAnsi="宋体" w:cs="宋体"/>
          <w:b/>
          <w:bCs/>
          <w:sz w:val="24"/>
          <w:szCs w:val="24"/>
        </w:rPr>
        <w:t>谈判响应文件的密封和标记</w:t>
      </w:r>
    </w:p>
    <w:p w14:paraId="1ACA097B">
      <w:pPr>
        <w:spacing w:line="500" w:lineRule="exact"/>
        <w:ind w:firstLine="480" w:firstLineChars="200"/>
        <w:rPr>
          <w:rFonts w:ascii="宋体"/>
          <w:sz w:val="24"/>
          <w:szCs w:val="24"/>
        </w:rPr>
      </w:pPr>
      <w:r>
        <w:rPr>
          <w:rFonts w:ascii="宋体" w:hAnsi="宋体" w:cs="宋体"/>
          <w:sz w:val="24"/>
          <w:szCs w:val="24"/>
        </w:rPr>
        <w:t>17.1</w:t>
      </w:r>
      <w:r>
        <w:rPr>
          <w:rFonts w:hint="eastAsia" w:ascii="宋体" w:hAnsi="宋体" w:cs="宋体"/>
          <w:sz w:val="24"/>
          <w:szCs w:val="24"/>
        </w:rPr>
        <w:t>为方便唱价（两轮报价均不对供应商公开），谈判报价表除谈判响应文件内装订外，再制作一份单独密封在封袋中。封线处加贴封条并加盖供应商鲜章，封袋正面要粘贴标识，单独递交（该单独密封谈判报价表的谈判报价必须与谈判响应文件正本中的谈判报价表的谈判报价一致，若不一致，则按单独密封的谈判报价表为准。）</w:t>
      </w:r>
    </w:p>
    <w:p w14:paraId="68F6ED15">
      <w:pPr>
        <w:spacing w:line="500" w:lineRule="exact"/>
        <w:ind w:firstLine="480" w:firstLineChars="200"/>
        <w:rPr>
          <w:rFonts w:ascii="宋体"/>
          <w:sz w:val="24"/>
          <w:szCs w:val="24"/>
        </w:rPr>
      </w:pPr>
      <w:r>
        <w:rPr>
          <w:rFonts w:ascii="宋体" w:hAnsi="宋体" w:cs="宋体"/>
          <w:sz w:val="24"/>
          <w:szCs w:val="24"/>
        </w:rPr>
        <w:t>17.2</w:t>
      </w:r>
      <w:r>
        <w:rPr>
          <w:rFonts w:hint="eastAsia" w:ascii="宋体" w:hAnsi="宋体" w:cs="宋体"/>
          <w:sz w:val="24"/>
          <w:szCs w:val="24"/>
        </w:rPr>
        <w:t>供应商应将谈判响应文件正本、所有的副本、电子版本、谈判报价表分开密封装在单独的封袋中（封袋不得有破损），且在封袋正面标明“正本”“副本”“电子版本”“谈判报价表”字样。封袋应加贴封条，并在封线处加盖供应商鲜章，封袋正面要粘贴供应商全称、项目名称、编号等标识。</w:t>
      </w:r>
    </w:p>
    <w:p w14:paraId="58916A07">
      <w:pPr>
        <w:spacing w:line="500" w:lineRule="exact"/>
        <w:ind w:firstLine="360" w:firstLineChars="150"/>
        <w:rPr>
          <w:rFonts w:ascii="宋体"/>
          <w:sz w:val="24"/>
          <w:szCs w:val="24"/>
        </w:rPr>
      </w:pPr>
      <w:r>
        <w:rPr>
          <w:rFonts w:hint="eastAsia" w:ascii="宋体" w:hAnsi="宋体" w:cs="宋体"/>
          <w:sz w:val="24"/>
          <w:szCs w:val="24"/>
        </w:rPr>
        <w:t>外层包装请按以下要求标记：</w:t>
      </w:r>
    </w:p>
    <w:p w14:paraId="2B1887A7">
      <w:pPr>
        <w:spacing w:line="500" w:lineRule="exact"/>
        <w:ind w:firstLine="480" w:firstLineChars="200"/>
        <w:rPr>
          <w:rFonts w:ascii="宋体"/>
          <w:sz w:val="24"/>
          <w:szCs w:val="24"/>
        </w:rPr>
      </w:pPr>
      <w:r>
        <w:rPr>
          <w:rFonts w:ascii="宋体" w:hAnsi="宋体" w:cs="宋体"/>
          <w:sz w:val="24"/>
          <w:szCs w:val="24"/>
        </w:rPr>
        <w:t xml:space="preserve">1) </w:t>
      </w:r>
      <w:r>
        <w:rPr>
          <w:rFonts w:hint="eastAsia" w:ascii="宋体" w:hAnsi="宋体" w:cs="宋体"/>
          <w:sz w:val="24"/>
          <w:szCs w:val="24"/>
        </w:rPr>
        <w:t>供应商的全称；</w:t>
      </w:r>
    </w:p>
    <w:p w14:paraId="321D34E6">
      <w:pPr>
        <w:spacing w:line="500" w:lineRule="exact"/>
        <w:ind w:firstLine="480" w:firstLineChars="200"/>
        <w:rPr>
          <w:rFonts w:ascii="宋体"/>
          <w:sz w:val="24"/>
          <w:szCs w:val="24"/>
        </w:rPr>
      </w:pPr>
      <w:r>
        <w:rPr>
          <w:rFonts w:ascii="宋体" w:hAnsi="宋体" w:cs="宋体"/>
          <w:sz w:val="24"/>
          <w:szCs w:val="24"/>
        </w:rPr>
        <w:t xml:space="preserve">2) </w:t>
      </w:r>
      <w:r>
        <w:rPr>
          <w:rFonts w:hint="eastAsia" w:ascii="宋体" w:hAnsi="宋体" w:cs="宋体"/>
          <w:sz w:val="24"/>
          <w:szCs w:val="24"/>
        </w:rPr>
        <w:t>谈判项目名称、项目编号；</w:t>
      </w:r>
    </w:p>
    <w:p w14:paraId="24809BD8">
      <w:pPr>
        <w:spacing w:line="500" w:lineRule="exact"/>
        <w:ind w:firstLine="360" w:firstLineChars="150"/>
        <w:rPr>
          <w:rFonts w:ascii="宋体"/>
          <w:color w:val="000000"/>
          <w:sz w:val="24"/>
          <w:szCs w:val="24"/>
        </w:rPr>
      </w:pPr>
      <w:r>
        <w:rPr>
          <w:rFonts w:ascii="宋体" w:hAnsi="宋体" w:cs="宋体"/>
          <w:color w:val="000000"/>
          <w:sz w:val="24"/>
          <w:szCs w:val="24"/>
        </w:rPr>
        <w:t xml:space="preserve"> 3</w:t>
      </w:r>
      <w:r>
        <w:rPr>
          <w:rFonts w:hint="eastAsia" w:ascii="宋体" w:hAnsi="宋体" w:cs="宋体"/>
          <w:color w:val="000000"/>
          <w:sz w:val="24"/>
          <w:szCs w:val="24"/>
        </w:rPr>
        <w:t>）正本或副本、电子版本、谈判报价表等</w:t>
      </w:r>
      <w:r>
        <w:rPr>
          <w:rFonts w:hint="eastAsia" w:ascii="宋体" w:cs="宋体"/>
          <w:color w:val="000000"/>
          <w:sz w:val="24"/>
          <w:szCs w:val="24"/>
        </w:rPr>
        <w:t>“</w:t>
      </w:r>
      <w:r>
        <w:rPr>
          <w:rFonts w:hint="eastAsia" w:ascii="宋体" w:hAnsi="宋体" w:cs="宋体"/>
          <w:color w:val="000000"/>
          <w:sz w:val="24"/>
          <w:szCs w:val="24"/>
        </w:rPr>
        <w:t>请勿在＿＿＿＿＿</w:t>
      </w:r>
      <w:r>
        <w:rPr>
          <w:rFonts w:ascii="宋体" w:hAnsi="宋体" w:cs="宋体"/>
          <w:color w:val="000000"/>
          <w:sz w:val="24"/>
          <w:szCs w:val="24"/>
        </w:rPr>
        <w:t>(</w:t>
      </w:r>
      <w:r>
        <w:rPr>
          <w:rFonts w:hint="eastAsia" w:ascii="宋体" w:hAnsi="宋体" w:cs="宋体"/>
          <w:color w:val="000000"/>
          <w:sz w:val="24"/>
          <w:szCs w:val="24"/>
        </w:rPr>
        <w:t>谈判时间</w:t>
      </w:r>
      <w:r>
        <w:rPr>
          <w:rFonts w:ascii="宋体" w:hAnsi="宋体" w:cs="宋体"/>
          <w:color w:val="000000"/>
          <w:sz w:val="24"/>
          <w:szCs w:val="24"/>
        </w:rPr>
        <w:t>)</w:t>
      </w:r>
      <w:r>
        <w:rPr>
          <w:rFonts w:hint="eastAsia" w:ascii="宋体" w:hAnsi="宋体" w:cs="宋体"/>
          <w:color w:val="000000"/>
          <w:sz w:val="24"/>
          <w:szCs w:val="24"/>
        </w:rPr>
        <w:t>之前启封</w:t>
      </w:r>
      <w:r>
        <w:rPr>
          <w:rFonts w:hint="eastAsia" w:ascii="宋体" w:cs="宋体"/>
          <w:color w:val="000000"/>
          <w:sz w:val="24"/>
          <w:szCs w:val="24"/>
        </w:rPr>
        <w:t>”</w:t>
      </w:r>
      <w:r>
        <w:rPr>
          <w:rFonts w:hint="eastAsia" w:ascii="宋体" w:hAnsi="宋体" w:cs="宋体"/>
          <w:color w:val="000000"/>
          <w:sz w:val="24"/>
          <w:szCs w:val="24"/>
        </w:rPr>
        <w:t>。</w:t>
      </w:r>
    </w:p>
    <w:p w14:paraId="29344E1E">
      <w:pPr>
        <w:spacing w:line="500" w:lineRule="exact"/>
        <w:ind w:firstLine="480" w:firstLineChars="200"/>
        <w:rPr>
          <w:rFonts w:ascii="宋体"/>
          <w:sz w:val="24"/>
          <w:szCs w:val="24"/>
        </w:rPr>
      </w:pPr>
      <w:r>
        <w:rPr>
          <w:rFonts w:ascii="宋体" w:hAnsi="宋体" w:cs="宋体"/>
          <w:sz w:val="24"/>
          <w:szCs w:val="24"/>
        </w:rPr>
        <w:t>17.3</w:t>
      </w:r>
      <w:r>
        <w:rPr>
          <w:rFonts w:hint="eastAsia" w:ascii="宋体" w:hAnsi="宋体" w:cs="宋体"/>
          <w:sz w:val="24"/>
          <w:szCs w:val="24"/>
        </w:rPr>
        <w:t>如果供应商未对谈判响应文件按上述要求进行完好密封，由此产生的不利后果由供应商自行承担。</w:t>
      </w:r>
    </w:p>
    <w:p w14:paraId="21B3FABB">
      <w:pPr>
        <w:spacing w:line="500" w:lineRule="exact"/>
        <w:rPr>
          <w:rFonts w:ascii="宋体"/>
          <w:b/>
          <w:bCs/>
          <w:sz w:val="24"/>
          <w:szCs w:val="24"/>
        </w:rPr>
      </w:pPr>
      <w:r>
        <w:rPr>
          <w:rFonts w:ascii="宋体" w:hAnsi="宋体" w:cs="宋体"/>
          <w:b/>
          <w:bCs/>
          <w:sz w:val="24"/>
          <w:szCs w:val="24"/>
        </w:rPr>
        <w:t>18</w:t>
      </w:r>
      <w:r>
        <w:rPr>
          <w:rFonts w:hint="eastAsia" w:ascii="宋体" w:hAnsi="宋体" w:cs="宋体"/>
          <w:b/>
          <w:bCs/>
          <w:sz w:val="24"/>
          <w:szCs w:val="24"/>
        </w:rPr>
        <w:t>．谈判响应文件的递交</w:t>
      </w:r>
    </w:p>
    <w:p w14:paraId="1590F17E">
      <w:pPr>
        <w:spacing w:line="500" w:lineRule="exact"/>
        <w:ind w:firstLine="480" w:firstLineChars="200"/>
        <w:rPr>
          <w:rFonts w:ascii="宋体"/>
          <w:sz w:val="24"/>
          <w:szCs w:val="24"/>
        </w:rPr>
      </w:pPr>
      <w:r>
        <w:rPr>
          <w:rFonts w:ascii="宋体" w:hAnsi="宋体" w:cs="宋体"/>
          <w:sz w:val="24"/>
          <w:szCs w:val="24"/>
        </w:rPr>
        <w:t>18.1</w:t>
      </w:r>
      <w:r>
        <w:rPr>
          <w:rFonts w:hint="eastAsia" w:ascii="宋体" w:hAnsi="宋体" w:cs="宋体"/>
          <w:sz w:val="24"/>
          <w:szCs w:val="24"/>
        </w:rPr>
        <w:t>供应商应按照谈判公告中规定的时间、地点，在规定的谈判响应文件递交截止时间前将全部谈判响应文件和谈判资料递交至采购人。</w:t>
      </w:r>
    </w:p>
    <w:p w14:paraId="79ED72E0">
      <w:pPr>
        <w:spacing w:line="500" w:lineRule="exact"/>
        <w:ind w:firstLine="480" w:firstLineChars="200"/>
        <w:rPr>
          <w:rFonts w:ascii="宋体"/>
          <w:sz w:val="24"/>
          <w:szCs w:val="24"/>
        </w:rPr>
      </w:pPr>
      <w:r>
        <w:rPr>
          <w:rFonts w:ascii="宋体" w:hAnsi="宋体" w:cs="宋体"/>
          <w:sz w:val="24"/>
          <w:szCs w:val="24"/>
        </w:rPr>
        <w:t>18.2</w:t>
      </w:r>
      <w:r>
        <w:rPr>
          <w:rFonts w:hint="eastAsia" w:ascii="宋体" w:hAnsi="宋体" w:cs="宋体"/>
          <w:sz w:val="24"/>
          <w:szCs w:val="24"/>
        </w:rPr>
        <w:t>采购人在竞争性谈判文件规定的谈判响应文件递交截止时间前，只负责谈判响应文件的接收、清点、造册登记工作，并请递交人签字确认，对其有效性不负任何责任；</w:t>
      </w:r>
    </w:p>
    <w:p w14:paraId="2A4464BC">
      <w:pPr>
        <w:spacing w:line="500" w:lineRule="exact"/>
        <w:ind w:firstLine="480" w:firstLineChars="200"/>
        <w:rPr>
          <w:rFonts w:ascii="宋体"/>
          <w:sz w:val="24"/>
          <w:szCs w:val="24"/>
        </w:rPr>
      </w:pPr>
      <w:r>
        <w:rPr>
          <w:rFonts w:ascii="宋体" w:hAnsi="宋体" w:cs="宋体"/>
          <w:sz w:val="24"/>
          <w:szCs w:val="24"/>
        </w:rPr>
        <w:t>18.3</w:t>
      </w:r>
      <w:r>
        <w:rPr>
          <w:rFonts w:hint="eastAsia" w:ascii="宋体" w:hAnsi="宋体" w:cs="宋体"/>
          <w:sz w:val="24"/>
          <w:szCs w:val="24"/>
        </w:rPr>
        <w:t>无论供应商成交与否，其谈判响应文件概不退还。</w:t>
      </w:r>
    </w:p>
    <w:p w14:paraId="18A4EA2C">
      <w:pPr>
        <w:spacing w:line="500" w:lineRule="exact"/>
        <w:rPr>
          <w:rFonts w:ascii="宋体"/>
          <w:b/>
          <w:bCs/>
          <w:sz w:val="24"/>
          <w:szCs w:val="24"/>
        </w:rPr>
      </w:pPr>
      <w:r>
        <w:rPr>
          <w:rFonts w:ascii="宋体" w:hAnsi="宋体" w:cs="宋体"/>
          <w:b/>
          <w:bCs/>
          <w:sz w:val="24"/>
          <w:szCs w:val="24"/>
        </w:rPr>
        <w:t>19</w:t>
      </w:r>
      <w:r>
        <w:rPr>
          <w:rFonts w:hint="eastAsia" w:ascii="宋体" w:hAnsi="宋体" w:cs="宋体"/>
          <w:b/>
          <w:bCs/>
          <w:sz w:val="24"/>
          <w:szCs w:val="24"/>
        </w:rPr>
        <w:t>．迟交的谈判响应文件</w:t>
      </w:r>
    </w:p>
    <w:p w14:paraId="3E7D2589">
      <w:pPr>
        <w:spacing w:line="500" w:lineRule="exact"/>
        <w:ind w:firstLine="480" w:firstLineChars="200"/>
        <w:rPr>
          <w:rFonts w:ascii="宋体"/>
          <w:sz w:val="24"/>
          <w:szCs w:val="24"/>
        </w:rPr>
      </w:pPr>
      <w:r>
        <w:rPr>
          <w:rFonts w:ascii="宋体" w:hAnsi="宋体" w:cs="宋体"/>
          <w:sz w:val="24"/>
          <w:szCs w:val="24"/>
        </w:rPr>
        <w:t>19.1</w:t>
      </w:r>
      <w:r>
        <w:rPr>
          <w:rFonts w:hint="eastAsia" w:ascii="宋体" w:hAnsi="宋体" w:cs="宋体"/>
          <w:sz w:val="24"/>
          <w:szCs w:val="24"/>
        </w:rPr>
        <w:t>按照竞争性谈判文件的规定，在提交谈判响应文件的截止时间之后送达的谈判响应文件，为无效谈判响应文件，采购人将拒绝接收。</w:t>
      </w:r>
    </w:p>
    <w:p w14:paraId="58FA2856">
      <w:pPr>
        <w:spacing w:line="500" w:lineRule="exact"/>
        <w:rPr>
          <w:rFonts w:ascii="宋体"/>
          <w:b/>
          <w:bCs/>
          <w:sz w:val="24"/>
          <w:szCs w:val="24"/>
        </w:rPr>
      </w:pPr>
      <w:r>
        <w:rPr>
          <w:rFonts w:ascii="宋体" w:hAnsi="宋体" w:cs="宋体"/>
          <w:b/>
          <w:bCs/>
          <w:sz w:val="24"/>
          <w:szCs w:val="24"/>
        </w:rPr>
        <w:t>20</w:t>
      </w:r>
      <w:r>
        <w:rPr>
          <w:rFonts w:hint="eastAsia" w:ascii="宋体" w:hAnsi="宋体" w:cs="宋体"/>
          <w:b/>
          <w:bCs/>
          <w:sz w:val="24"/>
          <w:szCs w:val="24"/>
        </w:rPr>
        <w:t>．谈判的修改与撤回</w:t>
      </w:r>
    </w:p>
    <w:p w14:paraId="7BD1C16B">
      <w:pPr>
        <w:spacing w:line="500" w:lineRule="exact"/>
        <w:ind w:firstLine="480" w:firstLineChars="200"/>
        <w:rPr>
          <w:rFonts w:ascii="宋体"/>
          <w:sz w:val="24"/>
          <w:szCs w:val="24"/>
        </w:rPr>
      </w:pPr>
      <w:r>
        <w:rPr>
          <w:rFonts w:ascii="宋体" w:hAnsi="宋体" w:cs="宋体"/>
          <w:sz w:val="24"/>
          <w:szCs w:val="24"/>
        </w:rPr>
        <w:t xml:space="preserve">20.1 </w:t>
      </w:r>
      <w:r>
        <w:rPr>
          <w:rFonts w:hint="eastAsia" w:ascii="宋体" w:hAnsi="宋体" w:cs="宋体"/>
          <w:sz w:val="24"/>
          <w:szCs w:val="24"/>
        </w:rPr>
        <w:t>供应商在递交谈判响应文件后，可以修改或撤回其谈判响应文件，也可以提出价格变动声明，但供应商必须在规定的谈判截止时间之前将修改或撤回或变动价格的书面通知文件递交到采购人。</w:t>
      </w:r>
    </w:p>
    <w:p w14:paraId="0884F982">
      <w:pPr>
        <w:spacing w:line="500" w:lineRule="exact"/>
        <w:ind w:firstLine="480" w:firstLineChars="200"/>
        <w:rPr>
          <w:rFonts w:ascii="宋体"/>
          <w:sz w:val="24"/>
          <w:szCs w:val="24"/>
        </w:rPr>
      </w:pPr>
      <w:r>
        <w:rPr>
          <w:rFonts w:ascii="宋体" w:hAnsi="宋体" w:cs="宋体"/>
          <w:sz w:val="24"/>
          <w:szCs w:val="24"/>
        </w:rPr>
        <w:t xml:space="preserve">20.2 </w:t>
      </w:r>
      <w:r>
        <w:rPr>
          <w:rFonts w:hint="eastAsia" w:ascii="宋体" w:hAnsi="宋体" w:cs="宋体"/>
          <w:sz w:val="24"/>
          <w:szCs w:val="24"/>
        </w:rPr>
        <w:t>供应商的修改或撤回或变动价格的通知应按本须知第</w:t>
      </w:r>
      <w:r>
        <w:rPr>
          <w:rFonts w:ascii="宋体" w:hAnsi="宋体" w:cs="宋体"/>
          <w:sz w:val="24"/>
          <w:szCs w:val="24"/>
        </w:rPr>
        <w:t>17</w:t>
      </w:r>
      <w:r>
        <w:rPr>
          <w:rFonts w:hint="eastAsia" w:ascii="宋体" w:hAnsi="宋体" w:cs="宋体"/>
          <w:sz w:val="24"/>
          <w:szCs w:val="24"/>
        </w:rPr>
        <w:t>条的规定编制、密封、标记和递交。</w:t>
      </w:r>
    </w:p>
    <w:p w14:paraId="64A7D204">
      <w:pPr>
        <w:spacing w:line="500" w:lineRule="exact"/>
        <w:ind w:firstLine="480" w:firstLineChars="200"/>
        <w:rPr>
          <w:rFonts w:ascii="宋体"/>
          <w:sz w:val="24"/>
          <w:szCs w:val="24"/>
        </w:rPr>
      </w:pPr>
      <w:r>
        <w:rPr>
          <w:rFonts w:ascii="宋体" w:hAnsi="宋体" w:cs="宋体"/>
          <w:sz w:val="24"/>
          <w:szCs w:val="24"/>
        </w:rPr>
        <w:t xml:space="preserve">20.3 </w:t>
      </w:r>
      <w:r>
        <w:rPr>
          <w:rFonts w:hint="eastAsia" w:ascii="宋体" w:hAnsi="宋体" w:cs="宋体"/>
          <w:sz w:val="24"/>
          <w:szCs w:val="24"/>
        </w:rPr>
        <w:t>在谈判截止时间之后，供应商不得对其谈判做任何修改或撤回。</w:t>
      </w:r>
    </w:p>
    <w:p w14:paraId="4699BC2B">
      <w:pPr>
        <w:rPr>
          <w:rFonts w:ascii="宋体"/>
        </w:rPr>
      </w:pPr>
    </w:p>
    <w:p w14:paraId="242413A1">
      <w:pPr>
        <w:jc w:val="center"/>
        <w:rPr>
          <w:rFonts w:ascii="宋体"/>
          <w:b/>
          <w:bCs/>
          <w:sz w:val="32"/>
          <w:szCs w:val="32"/>
        </w:rPr>
      </w:pPr>
      <w:bookmarkStart w:id="18" w:name="_Toc403077643"/>
      <w:bookmarkStart w:id="19" w:name="_Toc363473976"/>
      <w:bookmarkStart w:id="20" w:name="_Toc363474021"/>
      <w:r>
        <w:rPr>
          <w:rFonts w:hint="eastAsia" w:ascii="宋体" w:hAnsi="宋体" w:cs="宋体"/>
          <w:b/>
          <w:bCs/>
          <w:sz w:val="32"/>
          <w:szCs w:val="32"/>
        </w:rPr>
        <w:t>五</w:t>
      </w:r>
      <w:r>
        <w:rPr>
          <w:rFonts w:ascii="宋体" w:cs="宋体"/>
          <w:b/>
          <w:bCs/>
          <w:sz w:val="32"/>
          <w:szCs w:val="32"/>
        </w:rPr>
        <w:t>.</w:t>
      </w:r>
      <w:r>
        <w:rPr>
          <w:rFonts w:hint="eastAsia" w:ascii="宋体" w:hAnsi="宋体" w:cs="宋体"/>
          <w:b/>
          <w:bCs/>
          <w:sz w:val="32"/>
          <w:szCs w:val="32"/>
        </w:rPr>
        <w:t>谈判与评</w:t>
      </w:r>
      <w:bookmarkEnd w:id="18"/>
      <w:bookmarkEnd w:id="19"/>
      <w:bookmarkEnd w:id="20"/>
      <w:r>
        <w:rPr>
          <w:rFonts w:hint="eastAsia" w:ascii="宋体" w:hAnsi="宋体" w:cs="宋体"/>
          <w:b/>
          <w:bCs/>
          <w:sz w:val="32"/>
          <w:szCs w:val="32"/>
        </w:rPr>
        <w:t>审</w:t>
      </w:r>
    </w:p>
    <w:p w14:paraId="2AF33A14">
      <w:pPr>
        <w:spacing w:line="500" w:lineRule="exact"/>
        <w:rPr>
          <w:rFonts w:ascii="宋体"/>
          <w:b/>
          <w:bCs/>
          <w:sz w:val="24"/>
          <w:szCs w:val="24"/>
        </w:rPr>
      </w:pPr>
      <w:r>
        <w:rPr>
          <w:rFonts w:ascii="宋体" w:hAnsi="宋体" w:cs="宋体"/>
          <w:b/>
          <w:bCs/>
          <w:sz w:val="24"/>
          <w:szCs w:val="24"/>
        </w:rPr>
        <w:t>21.</w:t>
      </w:r>
      <w:r>
        <w:rPr>
          <w:rFonts w:hint="eastAsia" w:ascii="宋体" w:hAnsi="宋体" w:cs="宋体"/>
          <w:b/>
          <w:bCs/>
          <w:sz w:val="24"/>
          <w:szCs w:val="24"/>
        </w:rPr>
        <w:t>谈判</w:t>
      </w:r>
    </w:p>
    <w:p w14:paraId="3EEF27A4">
      <w:pPr>
        <w:spacing w:line="500" w:lineRule="exact"/>
        <w:ind w:firstLine="480" w:firstLineChars="200"/>
        <w:rPr>
          <w:rFonts w:ascii="宋体"/>
          <w:sz w:val="24"/>
          <w:szCs w:val="24"/>
        </w:rPr>
      </w:pPr>
      <w:r>
        <w:rPr>
          <w:rFonts w:ascii="宋体" w:hAnsi="宋体" w:cs="宋体"/>
          <w:sz w:val="24"/>
          <w:szCs w:val="24"/>
        </w:rPr>
        <w:t xml:space="preserve">21.1 </w:t>
      </w:r>
      <w:r>
        <w:rPr>
          <w:rFonts w:hint="eastAsia" w:ascii="宋体" w:hAnsi="宋体" w:cs="宋体"/>
          <w:sz w:val="24"/>
          <w:szCs w:val="24"/>
        </w:rPr>
        <w:t>采购人在规定的时间和地点组织竞争性谈判。谈判时所有供应商代表自愿参加，参加谈判的代表应签名报到以证明其出席。</w:t>
      </w:r>
    </w:p>
    <w:p w14:paraId="08BEE7F5">
      <w:pPr>
        <w:spacing w:line="500" w:lineRule="exact"/>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在谈判时没有启封和宣读的谈判响应文件将原封退回给供应商。</w:t>
      </w:r>
    </w:p>
    <w:p w14:paraId="2BCB56E8">
      <w:pPr>
        <w:spacing w:line="500" w:lineRule="exact"/>
        <w:ind w:firstLine="480" w:firstLineChars="200"/>
        <w:rPr>
          <w:rFonts w:ascii="宋体"/>
          <w:sz w:val="24"/>
          <w:szCs w:val="24"/>
        </w:rPr>
      </w:pPr>
      <w:r>
        <w:rPr>
          <w:rFonts w:ascii="宋体" w:hAnsi="宋体" w:cs="宋体"/>
          <w:sz w:val="24"/>
          <w:szCs w:val="24"/>
        </w:rPr>
        <w:t>21.3</w:t>
      </w:r>
      <w:r>
        <w:rPr>
          <w:rFonts w:hint="eastAsia" w:ascii="宋体" w:hAnsi="宋体" w:cs="宋体"/>
          <w:sz w:val="24"/>
          <w:szCs w:val="24"/>
        </w:rPr>
        <w:t>采购人将做现场记录，存档备查。</w:t>
      </w:r>
    </w:p>
    <w:p w14:paraId="5689A4E1">
      <w:pPr>
        <w:spacing w:line="500" w:lineRule="exact"/>
        <w:ind w:firstLine="480" w:firstLineChars="200"/>
        <w:rPr>
          <w:rFonts w:ascii="宋体"/>
          <w:sz w:val="24"/>
          <w:szCs w:val="24"/>
        </w:rPr>
      </w:pPr>
      <w:r>
        <w:rPr>
          <w:rFonts w:ascii="宋体" w:hAnsi="宋体" w:cs="宋体"/>
          <w:sz w:val="24"/>
          <w:szCs w:val="24"/>
        </w:rPr>
        <w:t>21.4</w:t>
      </w:r>
      <w:r>
        <w:rPr>
          <w:rFonts w:hint="eastAsia" w:ascii="宋体" w:hAnsi="宋体" w:cs="宋体"/>
          <w:sz w:val="24"/>
          <w:szCs w:val="24"/>
        </w:rPr>
        <w:t>谈判小组根据谈判文件第三章“评审办法”规定的方法、评审因素、标准和程序，在与单一供应商进行谈判的基础上，对其响应文件进行评审。第三章“评审办法”没有规定的方法、评审因素和标准，不作为评审依据。</w:t>
      </w:r>
    </w:p>
    <w:p w14:paraId="7D63F258">
      <w:pPr>
        <w:spacing w:line="500" w:lineRule="exact"/>
        <w:ind w:firstLine="480" w:firstLineChars="200"/>
        <w:rPr>
          <w:rFonts w:ascii="宋体"/>
          <w:sz w:val="24"/>
          <w:szCs w:val="24"/>
        </w:rPr>
      </w:pPr>
      <w:r>
        <w:rPr>
          <w:rFonts w:ascii="宋体" w:hAnsi="宋体" w:cs="宋体"/>
          <w:sz w:val="24"/>
          <w:szCs w:val="24"/>
        </w:rPr>
        <w:t xml:space="preserve">21.5 </w:t>
      </w:r>
      <w:r>
        <w:rPr>
          <w:rFonts w:hint="eastAsia" w:ascii="宋体" w:hAnsi="宋体" w:cs="宋体"/>
          <w:sz w:val="24"/>
          <w:szCs w:val="24"/>
        </w:rPr>
        <w:t>谈判小组负责具体谈判事务，并独立履行下列职责：</w:t>
      </w:r>
    </w:p>
    <w:p w14:paraId="2823E068">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）确认谈判文件；</w:t>
      </w:r>
    </w:p>
    <w:p w14:paraId="2778D7A2">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）从符合相应资格条件的供应商名单中确定不少于</w:t>
      </w:r>
      <w:r>
        <w:rPr>
          <w:rFonts w:ascii="宋体" w:hAnsi="宋体" w:cs="宋体"/>
          <w:sz w:val="24"/>
          <w:szCs w:val="24"/>
        </w:rPr>
        <w:t>3</w:t>
      </w:r>
      <w:r>
        <w:rPr>
          <w:rFonts w:hint="eastAsia" w:ascii="宋体" w:hAnsi="宋体" w:cs="宋体"/>
          <w:sz w:val="24"/>
          <w:szCs w:val="24"/>
        </w:rPr>
        <w:t>家的供应商参加谈判；</w:t>
      </w:r>
    </w:p>
    <w:p w14:paraId="4370B6D9">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）审查供应商的响应文件并作出评价；</w:t>
      </w:r>
    </w:p>
    <w:p w14:paraId="30509933">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）要求供应商澄清或者说明其响应文件；</w:t>
      </w:r>
    </w:p>
    <w:p w14:paraId="2B64544A">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）与合格的供应商分别就技术和商务事务进行谈判；</w:t>
      </w:r>
    </w:p>
    <w:p w14:paraId="558CCE5B">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）推荐成交候选人名单，或者根据采购人委托直接确定成交供应商，并编写评审报告；</w:t>
      </w:r>
    </w:p>
    <w:p w14:paraId="11A7C9D2">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）向采购人或者有关部门报告非法干预谈判工作的行为。</w:t>
      </w:r>
    </w:p>
    <w:p w14:paraId="15AF4544">
      <w:pPr>
        <w:spacing w:line="500" w:lineRule="exact"/>
        <w:ind w:firstLine="480" w:firstLineChars="200"/>
        <w:rPr>
          <w:rFonts w:ascii="宋体"/>
          <w:sz w:val="24"/>
          <w:szCs w:val="24"/>
        </w:rPr>
      </w:pPr>
      <w:r>
        <w:rPr>
          <w:rFonts w:ascii="宋体" w:hAnsi="宋体" w:cs="宋体"/>
          <w:sz w:val="24"/>
          <w:szCs w:val="24"/>
        </w:rPr>
        <w:t>21.6</w:t>
      </w:r>
      <w:r>
        <w:rPr>
          <w:rFonts w:hint="eastAsia" w:ascii="宋体" w:hAnsi="宋体" w:cs="宋体"/>
          <w:sz w:val="24"/>
          <w:szCs w:val="24"/>
        </w:rPr>
        <w:t>谈判小组成员应当履行下列义务：</w:t>
      </w:r>
    </w:p>
    <w:p w14:paraId="6D925811">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14:paraId="5669D945">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）根据采购文件的规定独立进行评审，对个人的评审意见承担法律责任；</w:t>
      </w:r>
    </w:p>
    <w:p w14:paraId="03616191">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）参与评审报告的起草；</w:t>
      </w:r>
    </w:p>
    <w:p w14:paraId="652C4939">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）配合采购人答复供应商提出的质疑；</w:t>
      </w:r>
    </w:p>
    <w:p w14:paraId="6F2C6991">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）配合财政部门的投诉处理和监督检查工作。</w:t>
      </w:r>
    </w:p>
    <w:p w14:paraId="7E8AC44C">
      <w:pPr>
        <w:spacing w:line="500" w:lineRule="exact"/>
        <w:ind w:firstLine="480" w:firstLineChars="200"/>
        <w:rPr>
          <w:rFonts w:ascii="宋体"/>
          <w:sz w:val="24"/>
          <w:szCs w:val="24"/>
        </w:rPr>
      </w:pPr>
      <w:r>
        <w:rPr>
          <w:rFonts w:ascii="宋体" w:hAnsi="宋体" w:cs="宋体"/>
          <w:sz w:val="24"/>
          <w:szCs w:val="24"/>
        </w:rPr>
        <w:t xml:space="preserve">21.7 </w:t>
      </w:r>
      <w:r>
        <w:rPr>
          <w:rFonts w:hint="eastAsia" w:ascii="宋体" w:hAnsi="宋体" w:cs="宋体"/>
          <w:sz w:val="24"/>
          <w:szCs w:val="24"/>
        </w:rPr>
        <w:t>采购人可以在谈判前介绍项目背景和采购需求，介绍内容不得含有歧视性、倾向性意见，不得超出谈判文件所述范围。介绍应当提交书面介绍材料，并随采购文件一并存档。</w:t>
      </w:r>
    </w:p>
    <w:p w14:paraId="6B6C2922">
      <w:pPr>
        <w:spacing w:line="500" w:lineRule="exact"/>
        <w:ind w:firstLine="480" w:firstLineChars="200"/>
        <w:rPr>
          <w:rFonts w:ascii="宋体"/>
          <w:sz w:val="24"/>
          <w:szCs w:val="24"/>
        </w:rPr>
      </w:pPr>
      <w:r>
        <w:rPr>
          <w:rFonts w:ascii="宋体" w:hAnsi="宋体" w:cs="宋体"/>
          <w:sz w:val="24"/>
          <w:szCs w:val="24"/>
        </w:rPr>
        <w:t>21.8</w:t>
      </w:r>
      <w:r>
        <w:rPr>
          <w:rFonts w:hint="eastAsia" w:ascii="宋体" w:hAnsi="宋体" w:cs="宋体"/>
          <w:sz w:val="24"/>
          <w:szCs w:val="24"/>
        </w:rPr>
        <w:t>谈判过程严格保密</w:t>
      </w:r>
    </w:p>
    <w:p w14:paraId="3A828FB8">
      <w:pPr>
        <w:spacing w:line="500" w:lineRule="exact"/>
        <w:ind w:firstLine="480" w:firstLineChars="200"/>
        <w:rPr>
          <w:rFonts w:ascii="宋体"/>
          <w:sz w:val="24"/>
          <w:szCs w:val="24"/>
        </w:rPr>
      </w:pPr>
      <w:r>
        <w:rPr>
          <w:rFonts w:ascii="宋体" w:hAnsi="宋体" w:cs="宋体"/>
          <w:sz w:val="24"/>
          <w:szCs w:val="24"/>
        </w:rPr>
        <w:t xml:space="preserve">21.8.1 </w:t>
      </w:r>
      <w:r>
        <w:rPr>
          <w:rFonts w:hint="eastAsia" w:ascii="宋体" w:hAnsi="宋体" w:cs="宋体"/>
          <w:sz w:val="24"/>
          <w:szCs w:val="24"/>
        </w:rPr>
        <w:t>采购人应当采取必要措施，保证谈判在严格保密的情况下进行。除采购人代表、谈判现场组织人员外，采购人的其他工作人员以及与谈判工作无关的人员不得进入谈判现场。</w:t>
      </w:r>
    </w:p>
    <w:p w14:paraId="140CC20E">
      <w:pPr>
        <w:spacing w:line="500" w:lineRule="exact"/>
        <w:ind w:firstLine="480" w:firstLineChars="200"/>
        <w:rPr>
          <w:rFonts w:ascii="宋体"/>
          <w:sz w:val="24"/>
          <w:szCs w:val="24"/>
        </w:rPr>
      </w:pPr>
      <w:r>
        <w:rPr>
          <w:rFonts w:ascii="宋体" w:hAnsi="宋体" w:cs="宋体"/>
          <w:sz w:val="24"/>
          <w:szCs w:val="24"/>
        </w:rPr>
        <w:t xml:space="preserve">21.8.2 </w:t>
      </w:r>
      <w:r>
        <w:rPr>
          <w:rFonts w:hint="eastAsia" w:ascii="宋体" w:hAnsi="宋体" w:cs="宋体"/>
          <w:sz w:val="24"/>
          <w:szCs w:val="24"/>
        </w:rPr>
        <w:t>有关人员对谈判情况以及在谈判过程中获悉的国家秘密、商业秘密负有保密责任。开启响应文件后，直至授予成交供应商合同为止，凡属于对响应文件的审查、澄清、评价和比较的有关资料以及成交候选人的推荐情况，与谈判有关的其他任何情况均严格保密。</w:t>
      </w:r>
    </w:p>
    <w:p w14:paraId="2E9387FE">
      <w:pPr>
        <w:spacing w:line="500" w:lineRule="exact"/>
        <w:ind w:firstLine="480" w:firstLineChars="200"/>
        <w:rPr>
          <w:rFonts w:ascii="宋体"/>
          <w:sz w:val="24"/>
          <w:szCs w:val="24"/>
        </w:rPr>
      </w:pPr>
      <w:r>
        <w:rPr>
          <w:rFonts w:ascii="宋体" w:hAnsi="宋体" w:cs="宋体"/>
          <w:sz w:val="24"/>
          <w:szCs w:val="24"/>
        </w:rPr>
        <w:t xml:space="preserve">21.8.3 </w:t>
      </w:r>
      <w:r>
        <w:rPr>
          <w:rFonts w:hint="eastAsia" w:ascii="宋体" w:hAnsi="宋体" w:cs="宋体"/>
          <w:sz w:val="24"/>
          <w:szCs w:val="24"/>
        </w:rPr>
        <w:t>供应商对谈判小组的谈判过程或合同授予决定施加影响的任何行为都可能导致其响应文件无效。</w:t>
      </w:r>
    </w:p>
    <w:p w14:paraId="26069062">
      <w:pPr>
        <w:spacing w:line="500" w:lineRule="exact"/>
        <w:ind w:firstLine="480" w:firstLineChars="200"/>
        <w:rPr>
          <w:rFonts w:ascii="宋体"/>
        </w:rPr>
      </w:pPr>
      <w:r>
        <w:rPr>
          <w:rFonts w:ascii="宋体" w:hAnsi="宋体" w:cs="宋体"/>
          <w:sz w:val="24"/>
          <w:szCs w:val="24"/>
        </w:rPr>
        <w:t>21.8.4</w:t>
      </w:r>
      <w:r>
        <w:rPr>
          <w:rFonts w:hint="eastAsia" w:ascii="宋体" w:hAnsi="宋体" w:cs="宋体"/>
          <w:sz w:val="24"/>
          <w:szCs w:val="24"/>
        </w:rPr>
        <w:t>谈判完成后，谈判小组应当向采购人提交书面评审报告。</w:t>
      </w:r>
    </w:p>
    <w:p w14:paraId="04EAA2CE">
      <w:pPr>
        <w:rPr>
          <w:rFonts w:ascii="宋体"/>
        </w:rPr>
      </w:pPr>
    </w:p>
    <w:p w14:paraId="18FAA049">
      <w:pPr>
        <w:jc w:val="center"/>
        <w:rPr>
          <w:rFonts w:ascii="宋体"/>
          <w:b/>
          <w:bCs/>
          <w:sz w:val="32"/>
          <w:szCs w:val="32"/>
        </w:rPr>
      </w:pPr>
      <w:bookmarkStart w:id="21" w:name="_Toc363473977"/>
      <w:bookmarkStart w:id="22" w:name="_Toc363474022"/>
      <w:bookmarkStart w:id="23" w:name="_Toc403077644"/>
      <w:r>
        <w:rPr>
          <w:rFonts w:hint="eastAsia" w:ascii="宋体" w:hAnsi="宋体" w:cs="宋体"/>
          <w:b/>
          <w:bCs/>
          <w:sz w:val="32"/>
          <w:szCs w:val="32"/>
        </w:rPr>
        <w:t>六</w:t>
      </w:r>
      <w:r>
        <w:rPr>
          <w:rFonts w:ascii="宋体" w:cs="宋体"/>
          <w:b/>
          <w:bCs/>
          <w:sz w:val="32"/>
          <w:szCs w:val="32"/>
        </w:rPr>
        <w:t>.</w:t>
      </w:r>
      <w:r>
        <w:rPr>
          <w:rFonts w:hint="eastAsia" w:ascii="宋体" w:hAnsi="宋体" w:cs="宋体"/>
          <w:b/>
          <w:bCs/>
          <w:sz w:val="32"/>
          <w:szCs w:val="32"/>
        </w:rPr>
        <w:t>定标、成交通知与签约</w:t>
      </w:r>
      <w:bookmarkEnd w:id="21"/>
      <w:bookmarkEnd w:id="22"/>
      <w:bookmarkEnd w:id="23"/>
    </w:p>
    <w:p w14:paraId="2E16F1BE">
      <w:pPr>
        <w:spacing w:line="500" w:lineRule="exact"/>
        <w:rPr>
          <w:rFonts w:ascii="宋体"/>
          <w:b/>
          <w:bCs/>
          <w:sz w:val="24"/>
          <w:szCs w:val="24"/>
        </w:rPr>
      </w:pPr>
      <w:r>
        <w:rPr>
          <w:rFonts w:ascii="宋体" w:hAnsi="宋体" w:cs="宋体"/>
          <w:b/>
          <w:bCs/>
          <w:sz w:val="24"/>
          <w:szCs w:val="24"/>
        </w:rPr>
        <w:t>22</w:t>
      </w:r>
      <w:r>
        <w:rPr>
          <w:rFonts w:hint="eastAsia" w:ascii="宋体" w:hAnsi="宋体" w:cs="宋体"/>
          <w:b/>
          <w:bCs/>
          <w:sz w:val="24"/>
          <w:szCs w:val="24"/>
        </w:rPr>
        <w:t>．成交程序</w:t>
      </w:r>
    </w:p>
    <w:p w14:paraId="31E0579E">
      <w:pPr>
        <w:spacing w:line="500" w:lineRule="exact"/>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谈判小组根据评审方法的规定对供应商进行评审排序，推荐</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名成交候选人，作为评审结果。评审结果由全体评委签字确认。</w:t>
      </w:r>
    </w:p>
    <w:p w14:paraId="55BFE836">
      <w:pPr>
        <w:spacing w:line="500" w:lineRule="exact"/>
        <w:ind w:firstLine="480" w:firstLineChars="200"/>
        <w:rPr>
          <w:rFonts w:ascii="宋体"/>
          <w:sz w:val="24"/>
          <w:szCs w:val="24"/>
        </w:rPr>
      </w:pPr>
      <w:r>
        <w:rPr>
          <w:rFonts w:ascii="宋体" w:hAnsi="宋体" w:cs="宋体"/>
          <w:sz w:val="24"/>
          <w:szCs w:val="24"/>
        </w:rPr>
        <w:t>22.2</w:t>
      </w:r>
      <w:r>
        <w:rPr>
          <w:rFonts w:hint="eastAsia" w:ascii="宋体" w:hAnsi="宋体" w:cs="宋体"/>
          <w:sz w:val="24"/>
          <w:szCs w:val="24"/>
        </w:rPr>
        <w:t>采购人根据谈判报告中推荐的成交候选人排列顺序，确定排名第一的为成交人。</w:t>
      </w:r>
    </w:p>
    <w:p w14:paraId="61F9679C">
      <w:pPr>
        <w:spacing w:line="500" w:lineRule="exact"/>
        <w:ind w:firstLine="480" w:firstLineChars="200"/>
        <w:rPr>
          <w:rFonts w:ascii="宋体"/>
          <w:sz w:val="24"/>
          <w:szCs w:val="24"/>
        </w:rPr>
      </w:pPr>
      <w:r>
        <w:rPr>
          <w:rFonts w:ascii="宋体" w:hAnsi="宋体" w:cs="宋体"/>
          <w:sz w:val="24"/>
          <w:szCs w:val="24"/>
        </w:rPr>
        <w:t>22.3</w:t>
      </w:r>
      <w:r>
        <w:rPr>
          <w:rFonts w:hint="eastAsia" w:ascii="宋体" w:hAnsi="宋体" w:cs="宋体"/>
          <w:sz w:val="24"/>
          <w:szCs w:val="24"/>
        </w:rPr>
        <w:t>排名第一的成交候选人放弃成交、在规定期限内未能签订合同、因不可抗力不能履行合同或者被查实存在影响成交结果的违法行为等情形，不符合成交条件的，采购人可以按照谈判小组提出的成交候选人名单排序依次确定其他成交候选人为成交人，也可以重新竞争性谈判。</w:t>
      </w:r>
    </w:p>
    <w:p w14:paraId="4EEB955C">
      <w:pPr>
        <w:spacing w:line="500" w:lineRule="exact"/>
        <w:ind w:firstLine="480" w:firstLineChars="200"/>
        <w:rPr>
          <w:rFonts w:ascii="宋体"/>
          <w:sz w:val="24"/>
          <w:szCs w:val="24"/>
        </w:rPr>
      </w:pPr>
      <w:r>
        <w:rPr>
          <w:rFonts w:ascii="宋体" w:hAnsi="宋体" w:cs="宋体"/>
          <w:sz w:val="24"/>
          <w:szCs w:val="24"/>
        </w:rPr>
        <w:t>22.4</w:t>
      </w:r>
      <w:r>
        <w:rPr>
          <w:rFonts w:hint="eastAsia" w:ascii="宋体" w:hAnsi="宋体" w:cs="宋体"/>
          <w:sz w:val="24"/>
          <w:szCs w:val="24"/>
        </w:rPr>
        <w:t>成交人确定之后，成交结果将在石泉县水利局部门网站发布公告。</w:t>
      </w:r>
    </w:p>
    <w:p w14:paraId="2235EBA1">
      <w:pPr>
        <w:spacing w:line="500" w:lineRule="exact"/>
        <w:ind w:firstLine="480" w:firstLineChars="200"/>
        <w:rPr>
          <w:rFonts w:ascii="宋体"/>
          <w:sz w:val="24"/>
          <w:szCs w:val="24"/>
        </w:rPr>
      </w:pPr>
      <w:r>
        <w:rPr>
          <w:rFonts w:ascii="宋体" w:hAnsi="宋体" w:cs="宋体"/>
          <w:sz w:val="24"/>
          <w:szCs w:val="24"/>
        </w:rPr>
        <w:t>22.5</w:t>
      </w:r>
      <w:r>
        <w:rPr>
          <w:rFonts w:hint="eastAsia" w:ascii="宋体" w:hAnsi="宋体" w:cs="宋体"/>
          <w:sz w:val="24"/>
          <w:szCs w:val="24"/>
        </w:rPr>
        <w:t>供应商或者其他利害关系人对评审结果有异议的，应当在公示期间提出。</w:t>
      </w:r>
    </w:p>
    <w:p w14:paraId="3843190C">
      <w:pPr>
        <w:spacing w:line="500" w:lineRule="exact"/>
        <w:rPr>
          <w:rFonts w:ascii="宋体"/>
          <w:b/>
          <w:bCs/>
          <w:sz w:val="24"/>
          <w:szCs w:val="24"/>
        </w:rPr>
      </w:pPr>
      <w:r>
        <w:rPr>
          <w:rFonts w:ascii="宋体" w:hAnsi="宋体" w:cs="宋体"/>
          <w:b/>
          <w:bCs/>
          <w:sz w:val="24"/>
          <w:szCs w:val="24"/>
        </w:rPr>
        <w:t>23</w:t>
      </w:r>
      <w:r>
        <w:rPr>
          <w:rFonts w:hint="eastAsia" w:ascii="宋体" w:hAnsi="宋体" w:cs="宋体"/>
          <w:b/>
          <w:bCs/>
          <w:sz w:val="24"/>
          <w:szCs w:val="24"/>
        </w:rPr>
        <w:t>．成交与落标通知</w:t>
      </w:r>
    </w:p>
    <w:p w14:paraId="1B5EE413">
      <w:pPr>
        <w:spacing w:line="500" w:lineRule="exact"/>
        <w:ind w:firstLine="480" w:firstLineChars="200"/>
        <w:rPr>
          <w:rFonts w:ascii="宋体"/>
          <w:sz w:val="24"/>
          <w:szCs w:val="24"/>
        </w:rPr>
      </w:pPr>
      <w:r>
        <w:rPr>
          <w:rFonts w:ascii="宋体" w:hAnsi="宋体" w:cs="宋体"/>
          <w:sz w:val="24"/>
          <w:szCs w:val="24"/>
        </w:rPr>
        <w:t xml:space="preserve">23.1 </w:t>
      </w:r>
      <w:r>
        <w:rPr>
          <w:rFonts w:hint="eastAsia" w:ascii="宋体" w:hAnsi="宋体" w:cs="宋体"/>
          <w:sz w:val="24"/>
          <w:szCs w:val="24"/>
        </w:rPr>
        <w:t>采购人向成交人发出《成交通知书》。</w:t>
      </w:r>
      <w:r>
        <w:rPr>
          <w:rFonts w:ascii="宋体" w:hAnsi="宋体" w:cs="宋体"/>
          <w:sz w:val="24"/>
          <w:szCs w:val="24"/>
        </w:rPr>
        <w:t xml:space="preserve"> </w:t>
      </w:r>
    </w:p>
    <w:p w14:paraId="3CC8592C">
      <w:pPr>
        <w:spacing w:line="500" w:lineRule="exact"/>
        <w:ind w:firstLine="480" w:firstLineChars="200"/>
        <w:rPr>
          <w:rFonts w:ascii="宋体"/>
          <w:sz w:val="24"/>
          <w:szCs w:val="24"/>
        </w:rPr>
      </w:pPr>
      <w:r>
        <w:rPr>
          <w:rFonts w:ascii="宋体" w:hAnsi="宋体" w:cs="宋体"/>
          <w:sz w:val="24"/>
          <w:szCs w:val="24"/>
        </w:rPr>
        <w:t>23.2</w:t>
      </w:r>
      <w:r>
        <w:rPr>
          <w:rFonts w:hint="eastAsia" w:ascii="宋体" w:hAnsi="宋体" w:cs="宋体"/>
          <w:sz w:val="24"/>
          <w:szCs w:val="24"/>
        </w:rPr>
        <w:t>成交通知书对采购人和成交人具有同等法律效力。成交通知书发出之后，采购人改变成交结果，或者成交人放弃成交，应当承担相应的法律责任。</w:t>
      </w:r>
    </w:p>
    <w:p w14:paraId="139BED33">
      <w:pPr>
        <w:spacing w:line="500" w:lineRule="exact"/>
        <w:ind w:firstLine="480" w:firstLineChars="200"/>
        <w:rPr>
          <w:rFonts w:ascii="宋体"/>
          <w:sz w:val="24"/>
          <w:szCs w:val="24"/>
        </w:rPr>
      </w:pPr>
      <w:r>
        <w:rPr>
          <w:rFonts w:ascii="宋体" w:hAnsi="宋体" w:cs="宋体"/>
          <w:sz w:val="24"/>
          <w:szCs w:val="24"/>
        </w:rPr>
        <w:t xml:space="preserve">23.3 </w:t>
      </w:r>
      <w:r>
        <w:rPr>
          <w:rFonts w:hint="eastAsia" w:ascii="宋体" w:hAnsi="宋体" w:cs="宋体"/>
          <w:sz w:val="24"/>
          <w:szCs w:val="24"/>
        </w:rPr>
        <w:t>成交通知书发出后五个工作日内，采购人将结果通知未成交的供应商。</w:t>
      </w:r>
    </w:p>
    <w:p w14:paraId="57744F70">
      <w:pPr>
        <w:spacing w:line="500" w:lineRule="exact"/>
        <w:rPr>
          <w:rFonts w:ascii="宋体"/>
          <w:b/>
          <w:bCs/>
          <w:sz w:val="24"/>
          <w:szCs w:val="24"/>
        </w:rPr>
      </w:pPr>
      <w:r>
        <w:rPr>
          <w:rFonts w:ascii="宋体" w:hAnsi="宋体" w:cs="宋体"/>
          <w:b/>
          <w:bCs/>
          <w:sz w:val="24"/>
          <w:szCs w:val="24"/>
        </w:rPr>
        <w:t xml:space="preserve">24. </w:t>
      </w:r>
      <w:r>
        <w:rPr>
          <w:rFonts w:hint="eastAsia" w:ascii="宋体" w:hAnsi="宋体" w:cs="宋体"/>
          <w:b/>
          <w:bCs/>
          <w:sz w:val="24"/>
          <w:szCs w:val="24"/>
        </w:rPr>
        <w:t>成交合同的签订</w:t>
      </w:r>
    </w:p>
    <w:p w14:paraId="63D6BC73">
      <w:pPr>
        <w:spacing w:line="500" w:lineRule="exact"/>
        <w:ind w:firstLine="480" w:firstLineChars="200"/>
        <w:rPr>
          <w:rFonts w:ascii="宋体"/>
          <w:sz w:val="24"/>
          <w:szCs w:val="24"/>
        </w:rPr>
      </w:pPr>
      <w:r>
        <w:rPr>
          <w:rFonts w:hint="eastAsia" w:ascii="宋体" w:hAnsi="宋体" w:cs="宋体"/>
          <w:sz w:val="24"/>
          <w:szCs w:val="24"/>
        </w:rPr>
        <w:t>采购人应当自成交通知书发出之日起三十日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14:paraId="60853880">
      <w:pPr>
        <w:spacing w:line="500" w:lineRule="exact"/>
        <w:rPr>
          <w:rFonts w:ascii="宋体"/>
          <w:b/>
          <w:bCs/>
          <w:sz w:val="24"/>
          <w:szCs w:val="24"/>
        </w:rPr>
      </w:pPr>
      <w:r>
        <w:rPr>
          <w:rFonts w:ascii="宋体" w:hAnsi="宋体" w:cs="宋体"/>
          <w:b/>
          <w:bCs/>
          <w:sz w:val="24"/>
          <w:szCs w:val="24"/>
        </w:rPr>
        <w:t>25</w:t>
      </w:r>
      <w:r>
        <w:rPr>
          <w:rFonts w:hint="eastAsia" w:ascii="宋体" w:hAnsi="宋体" w:cs="宋体"/>
          <w:b/>
          <w:bCs/>
          <w:sz w:val="24"/>
          <w:szCs w:val="24"/>
        </w:rPr>
        <w:t>．成交代理服务费</w:t>
      </w:r>
    </w:p>
    <w:p w14:paraId="41FE84BF">
      <w:pPr>
        <w:spacing w:line="580" w:lineRule="exact"/>
        <w:ind w:firstLine="480" w:firstLineChars="200"/>
        <w:rPr>
          <w:rFonts w:ascii="宋体"/>
          <w:sz w:val="24"/>
          <w:szCs w:val="24"/>
        </w:rPr>
      </w:pPr>
      <w:r>
        <w:rPr>
          <w:rFonts w:hint="eastAsia" w:ascii="宋体" w:hAnsi="宋体" w:cs="宋体"/>
          <w:sz w:val="24"/>
          <w:szCs w:val="24"/>
        </w:rPr>
        <w:t>无。</w:t>
      </w:r>
    </w:p>
    <w:p w14:paraId="14896737">
      <w:pPr>
        <w:spacing w:line="500" w:lineRule="exact"/>
        <w:rPr>
          <w:rFonts w:ascii="宋体"/>
          <w:b/>
          <w:bCs/>
          <w:sz w:val="24"/>
          <w:szCs w:val="24"/>
        </w:rPr>
      </w:pPr>
      <w:r>
        <w:rPr>
          <w:rFonts w:ascii="宋体" w:hAnsi="宋体" w:cs="宋体"/>
          <w:b/>
          <w:bCs/>
          <w:sz w:val="24"/>
          <w:szCs w:val="24"/>
        </w:rPr>
        <w:t>26</w:t>
      </w:r>
      <w:r>
        <w:rPr>
          <w:rFonts w:ascii="宋体" w:cs="宋体"/>
          <w:b/>
          <w:bCs/>
          <w:sz w:val="24"/>
          <w:szCs w:val="24"/>
        </w:rPr>
        <w:t>.</w:t>
      </w:r>
      <w:r>
        <w:rPr>
          <w:rFonts w:hint="eastAsia" w:ascii="宋体" w:hAnsi="宋体" w:cs="宋体"/>
          <w:b/>
          <w:bCs/>
          <w:sz w:val="24"/>
          <w:szCs w:val="24"/>
        </w:rPr>
        <w:t>其他</w:t>
      </w:r>
    </w:p>
    <w:p w14:paraId="197818F1">
      <w:pPr>
        <w:spacing w:line="500" w:lineRule="exact"/>
        <w:ind w:firstLine="600" w:firstLineChars="250"/>
        <w:rPr>
          <w:rFonts w:ascii="宋体"/>
          <w:sz w:val="24"/>
          <w:szCs w:val="24"/>
        </w:rPr>
      </w:pPr>
      <w:r>
        <w:rPr>
          <w:rFonts w:ascii="宋体" w:hAnsi="宋体" w:cs="宋体"/>
          <w:sz w:val="24"/>
          <w:szCs w:val="24"/>
        </w:rPr>
        <w:t>26.1</w:t>
      </w:r>
      <w:r>
        <w:rPr>
          <w:rFonts w:hint="eastAsia" w:ascii="宋体" w:hAnsi="宋体" w:cs="宋体"/>
          <w:sz w:val="24"/>
          <w:szCs w:val="24"/>
        </w:rPr>
        <w:t>谈判步骤为：第一次报价</w:t>
      </w:r>
      <w:r>
        <w:rPr>
          <w:rFonts w:ascii="宋体" w:cs="宋体"/>
          <w:sz w:val="24"/>
          <w:szCs w:val="24"/>
        </w:rPr>
        <w:t>---</w:t>
      </w:r>
      <w:r>
        <w:rPr>
          <w:rFonts w:hint="eastAsia" w:ascii="宋体" w:hAnsi="宋体" w:cs="宋体"/>
          <w:sz w:val="24"/>
          <w:szCs w:val="24"/>
        </w:rPr>
        <w:t>分别谈判</w:t>
      </w:r>
      <w:r>
        <w:rPr>
          <w:rFonts w:ascii="宋体" w:cs="宋体"/>
          <w:sz w:val="24"/>
          <w:szCs w:val="24"/>
        </w:rPr>
        <w:t>---</w:t>
      </w:r>
      <w:r>
        <w:rPr>
          <w:rFonts w:hint="eastAsia" w:ascii="宋体" w:hAnsi="宋体" w:cs="宋体"/>
          <w:sz w:val="24"/>
          <w:szCs w:val="24"/>
        </w:rPr>
        <w:t>第二次报价</w:t>
      </w:r>
      <w:r>
        <w:rPr>
          <w:rFonts w:ascii="宋体" w:cs="宋体"/>
          <w:sz w:val="24"/>
          <w:szCs w:val="24"/>
        </w:rPr>
        <w:t>---</w:t>
      </w:r>
      <w:r>
        <w:rPr>
          <w:rFonts w:hint="eastAsia" w:ascii="宋体" w:hAnsi="宋体" w:cs="宋体"/>
          <w:sz w:val="24"/>
          <w:szCs w:val="24"/>
        </w:rPr>
        <w:t>评审推荐成交人。</w:t>
      </w:r>
    </w:p>
    <w:p w14:paraId="098F244D">
      <w:pPr>
        <w:spacing w:line="500" w:lineRule="exact"/>
        <w:ind w:firstLine="600" w:firstLineChars="250"/>
        <w:rPr>
          <w:rFonts w:ascii="宋体"/>
          <w:sz w:val="24"/>
          <w:szCs w:val="24"/>
        </w:rPr>
      </w:pPr>
      <w:r>
        <w:rPr>
          <w:rFonts w:ascii="宋体" w:hAnsi="宋体" w:cs="宋体"/>
          <w:sz w:val="24"/>
          <w:szCs w:val="24"/>
        </w:rPr>
        <w:t>26.2</w:t>
      </w:r>
      <w:r>
        <w:rPr>
          <w:rFonts w:hint="eastAsia" w:ascii="宋体" w:hAnsi="宋体" w:cs="宋体"/>
          <w:sz w:val="24"/>
          <w:szCs w:val="24"/>
        </w:rPr>
        <w:t>经过公开发布谈判信息后，有效谈判供应商不足三家时，本项目按废标处理，采购人将重新组织谈判。</w:t>
      </w:r>
    </w:p>
    <w:p w14:paraId="0C24DA10">
      <w:pPr>
        <w:spacing w:line="500" w:lineRule="exact"/>
        <w:ind w:firstLine="600" w:firstLineChars="250"/>
        <w:rPr>
          <w:rFonts w:ascii="宋体"/>
          <w:sz w:val="24"/>
          <w:szCs w:val="24"/>
        </w:rPr>
      </w:pPr>
      <w:r>
        <w:rPr>
          <w:rFonts w:ascii="宋体" w:hAnsi="宋体" w:cs="宋体"/>
          <w:sz w:val="24"/>
          <w:szCs w:val="24"/>
        </w:rPr>
        <w:t>26.3</w:t>
      </w:r>
      <w:r>
        <w:rPr>
          <w:rFonts w:hint="eastAsia" w:ascii="宋体" w:hAnsi="宋体" w:cs="宋体"/>
          <w:sz w:val="24"/>
          <w:szCs w:val="24"/>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的，还应当予以赔偿，并依法承担相应法律责任。</w:t>
      </w:r>
    </w:p>
    <w:p w14:paraId="4A9138E0">
      <w:pPr>
        <w:spacing w:line="500" w:lineRule="exact"/>
        <w:jc w:val="center"/>
        <w:rPr>
          <w:rFonts w:ascii="宋体"/>
          <w:b/>
          <w:bCs/>
          <w:sz w:val="24"/>
          <w:szCs w:val="24"/>
        </w:rPr>
      </w:pPr>
      <w:bookmarkStart w:id="24" w:name="_Toc9328175"/>
    </w:p>
    <w:p w14:paraId="4F335593">
      <w:pPr>
        <w:spacing w:line="500" w:lineRule="exact"/>
        <w:jc w:val="center"/>
        <w:rPr>
          <w:rFonts w:ascii="宋体"/>
          <w:b/>
          <w:bCs/>
        </w:rPr>
      </w:pPr>
      <w:r>
        <w:rPr>
          <w:rFonts w:hint="eastAsia" w:ascii="宋体" w:hAnsi="宋体" w:cs="宋体"/>
          <w:b/>
          <w:bCs/>
          <w:sz w:val="32"/>
          <w:szCs w:val="32"/>
        </w:rPr>
        <w:t>七、质疑与投诉</w:t>
      </w:r>
      <w:bookmarkEnd w:id="24"/>
    </w:p>
    <w:p w14:paraId="41906861">
      <w:pPr>
        <w:spacing w:line="500" w:lineRule="exact"/>
        <w:rPr>
          <w:rFonts w:ascii="宋体"/>
          <w:b/>
          <w:bCs/>
          <w:sz w:val="24"/>
          <w:szCs w:val="24"/>
        </w:rPr>
      </w:pPr>
      <w:r>
        <w:rPr>
          <w:rFonts w:ascii="宋体" w:hAnsi="宋体"/>
          <w:b/>
          <w:sz w:val="24"/>
          <w:szCs w:val="24"/>
        </w:rPr>
        <w:t>27.</w:t>
      </w:r>
      <w:r>
        <w:rPr>
          <w:rFonts w:hint="eastAsia" w:ascii="宋体" w:hAnsi="宋体"/>
          <w:b/>
          <w:sz w:val="24"/>
          <w:szCs w:val="24"/>
        </w:rPr>
        <w:t>质疑</w:t>
      </w:r>
    </w:p>
    <w:p w14:paraId="22FF9754">
      <w:pPr>
        <w:spacing w:line="500" w:lineRule="exact"/>
        <w:ind w:firstLine="600" w:firstLineChars="250"/>
        <w:rPr>
          <w:rFonts w:ascii="宋体"/>
          <w:sz w:val="24"/>
          <w:szCs w:val="24"/>
        </w:rPr>
      </w:pPr>
      <w:r>
        <w:rPr>
          <w:rFonts w:ascii="宋体" w:hAnsi="宋体" w:cs="宋体"/>
          <w:sz w:val="24"/>
          <w:szCs w:val="24"/>
        </w:rPr>
        <w:t>27.1.</w:t>
      </w:r>
      <w:r>
        <w:rPr>
          <w:rFonts w:hint="eastAsia" w:ascii="宋体" w:hAnsi="宋体" w:cs="宋体"/>
          <w:sz w:val="24"/>
          <w:szCs w:val="24"/>
        </w:rPr>
        <w:t>供应商对本次谈判采购活动有疑问的，应当按照《中华人民共和国政府采购法实施条例》的有关规定办理。</w:t>
      </w:r>
    </w:p>
    <w:p w14:paraId="01CA69EA">
      <w:pPr>
        <w:spacing w:line="500" w:lineRule="exact"/>
        <w:ind w:firstLine="600" w:firstLineChars="250"/>
        <w:rPr>
          <w:rFonts w:ascii="宋体"/>
          <w:sz w:val="24"/>
          <w:szCs w:val="24"/>
        </w:rPr>
      </w:pPr>
      <w:r>
        <w:rPr>
          <w:rFonts w:ascii="宋体" w:hAnsi="宋体" w:cs="宋体"/>
          <w:sz w:val="24"/>
          <w:szCs w:val="24"/>
        </w:rPr>
        <w:t xml:space="preserve">27.2 </w:t>
      </w:r>
      <w:r>
        <w:rPr>
          <w:rFonts w:hint="eastAsia" w:ascii="宋体" w:hAnsi="宋体" w:cs="宋体"/>
          <w:sz w:val="24"/>
          <w:szCs w:val="24"/>
        </w:rPr>
        <w:t>供应商对采购文件、采购过程或成交结果使自身的合法权益受到损害，应当在法定期限内，按照质疑函范本格式要求以书面形式向采购人提出质疑，并附必要的证明材料。</w:t>
      </w:r>
    </w:p>
    <w:p w14:paraId="655F4250">
      <w:pPr>
        <w:spacing w:line="500" w:lineRule="exact"/>
        <w:ind w:firstLine="600" w:firstLineChars="250"/>
        <w:rPr>
          <w:rFonts w:ascii="宋体"/>
          <w:sz w:val="24"/>
          <w:szCs w:val="24"/>
        </w:rPr>
      </w:pPr>
      <w:r>
        <w:rPr>
          <w:rFonts w:ascii="宋体" w:hAnsi="宋体" w:cs="宋体"/>
          <w:sz w:val="24"/>
          <w:szCs w:val="24"/>
        </w:rPr>
        <w:t xml:space="preserve">27.3 </w:t>
      </w:r>
      <w:r>
        <w:rPr>
          <w:rFonts w:hint="eastAsia" w:ascii="宋体" w:hAnsi="宋体" w:cs="宋体"/>
          <w:sz w:val="24"/>
          <w:szCs w:val="24"/>
        </w:rPr>
        <w:t>质疑函应当包括下列内容：</w:t>
      </w:r>
    </w:p>
    <w:p w14:paraId="0BC4FB80">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）供应商的姓名或者名称、地址、邮编、联系人及联系电话；</w:t>
      </w:r>
    </w:p>
    <w:p w14:paraId="0B72A0BA">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）质疑项目的名称、编号；</w:t>
      </w:r>
    </w:p>
    <w:p w14:paraId="6DF08FD4">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）具体、明确的质疑事项和与质疑事项相关的请求；</w:t>
      </w:r>
    </w:p>
    <w:p w14:paraId="750DF1C4">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）事实依据；</w:t>
      </w:r>
    </w:p>
    <w:p w14:paraId="63516BC7">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）必要的法律依据；</w:t>
      </w:r>
    </w:p>
    <w:p w14:paraId="0F703AD1">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）提出质疑的日期。</w:t>
      </w:r>
    </w:p>
    <w:p w14:paraId="07510953">
      <w:pPr>
        <w:spacing w:line="500" w:lineRule="exact"/>
        <w:ind w:firstLine="600" w:firstLineChars="250"/>
        <w:rPr>
          <w:rFonts w:ascii="宋体"/>
          <w:sz w:val="24"/>
          <w:szCs w:val="24"/>
        </w:rPr>
      </w:pPr>
      <w:r>
        <w:rPr>
          <w:rFonts w:hint="eastAsia" w:ascii="宋体" w:hAnsi="宋体" w:cs="宋体"/>
          <w:sz w:val="24"/>
          <w:szCs w:val="24"/>
        </w:rPr>
        <w:t>供应商为自然人的，应当由本人签字；供应商为法人或者其他组织的，应当由法定代表人、主要负责人，或者其委托代理人签字或者盖章，并加盖单位章。</w:t>
      </w:r>
    </w:p>
    <w:p w14:paraId="4C22187A">
      <w:pPr>
        <w:spacing w:line="500" w:lineRule="exact"/>
        <w:ind w:firstLine="600" w:firstLineChars="250"/>
        <w:rPr>
          <w:rFonts w:ascii="宋体"/>
          <w:sz w:val="24"/>
          <w:szCs w:val="24"/>
        </w:rPr>
      </w:pPr>
      <w:r>
        <w:rPr>
          <w:rFonts w:ascii="宋体" w:hAnsi="宋体" w:cs="宋体"/>
          <w:sz w:val="24"/>
          <w:szCs w:val="24"/>
        </w:rPr>
        <w:t>27.4</w:t>
      </w:r>
      <w:r>
        <w:rPr>
          <w:rFonts w:hint="eastAsia" w:ascii="宋体" w:hAnsi="宋体" w:cs="宋体"/>
          <w:sz w:val="24"/>
          <w:szCs w:val="24"/>
        </w:rPr>
        <w:t>质疑人可以委托代理人办理质疑事项，代理人办理质疑事项时，除提交质疑函外，还应当提交质疑人的授权委托书及代理人的有效身份证明，授权委托书应当载明委托代理的具体权限期限和相关事项。</w:t>
      </w:r>
    </w:p>
    <w:p w14:paraId="46C9D207">
      <w:pPr>
        <w:spacing w:line="500" w:lineRule="exact"/>
        <w:ind w:firstLine="600" w:firstLineChars="250"/>
        <w:rPr>
          <w:rFonts w:ascii="宋体"/>
          <w:sz w:val="24"/>
          <w:szCs w:val="24"/>
        </w:rPr>
      </w:pPr>
      <w:r>
        <w:rPr>
          <w:rFonts w:ascii="宋体" w:hAnsi="宋体" w:cs="宋体"/>
          <w:sz w:val="24"/>
          <w:szCs w:val="24"/>
        </w:rPr>
        <w:t xml:space="preserve">27.5 </w:t>
      </w:r>
      <w:r>
        <w:rPr>
          <w:rFonts w:hint="eastAsia" w:ascii="宋体" w:hAnsi="宋体" w:cs="宋体"/>
          <w:sz w:val="24"/>
          <w:szCs w:val="24"/>
        </w:rPr>
        <w:t>质疑函范本格式在中国政府采购网站（</w:t>
      </w:r>
      <w:r>
        <w:rPr>
          <w:rFonts w:ascii="宋体" w:hAnsi="宋体" w:cs="宋体"/>
          <w:sz w:val="24"/>
          <w:szCs w:val="24"/>
        </w:rPr>
        <w:t>http://www.ccgp.gov.cn/</w:t>
      </w:r>
      <w:r>
        <w:rPr>
          <w:rFonts w:hint="eastAsia" w:ascii="宋体" w:hAnsi="宋体" w:cs="宋体"/>
          <w:sz w:val="24"/>
          <w:szCs w:val="24"/>
        </w:rPr>
        <w:t>）自行下载。</w:t>
      </w:r>
    </w:p>
    <w:p w14:paraId="6F64A9BD">
      <w:pPr>
        <w:spacing w:line="500" w:lineRule="exact"/>
        <w:ind w:firstLine="600" w:firstLineChars="250"/>
        <w:rPr>
          <w:rFonts w:ascii="宋体"/>
          <w:sz w:val="24"/>
          <w:szCs w:val="24"/>
        </w:rPr>
      </w:pPr>
      <w:r>
        <w:rPr>
          <w:rFonts w:ascii="宋体" w:hAnsi="宋体" w:cs="宋体"/>
          <w:sz w:val="24"/>
          <w:szCs w:val="24"/>
        </w:rPr>
        <w:t xml:space="preserve">27.6 </w:t>
      </w:r>
      <w:r>
        <w:rPr>
          <w:rFonts w:hint="eastAsia" w:ascii="宋体" w:hAnsi="宋体" w:cs="宋体"/>
          <w:sz w:val="24"/>
          <w:szCs w:val="24"/>
        </w:rPr>
        <w:t>接收质疑函的联系部门、联系电话和通讯地址同谈判公告。</w:t>
      </w:r>
    </w:p>
    <w:p w14:paraId="622D81CA">
      <w:pPr>
        <w:spacing w:line="500" w:lineRule="exact"/>
        <w:ind w:firstLine="600" w:firstLineChars="250"/>
        <w:rPr>
          <w:rFonts w:ascii="宋体"/>
          <w:sz w:val="24"/>
          <w:szCs w:val="24"/>
        </w:rPr>
      </w:pPr>
      <w:r>
        <w:rPr>
          <w:rFonts w:ascii="宋体" w:hAnsi="宋体" w:cs="宋体"/>
          <w:sz w:val="24"/>
          <w:szCs w:val="24"/>
        </w:rPr>
        <w:t xml:space="preserve">27.7 </w:t>
      </w:r>
      <w:r>
        <w:rPr>
          <w:rFonts w:hint="eastAsia" w:ascii="宋体" w:hAnsi="宋体" w:cs="宋体"/>
          <w:sz w:val="24"/>
          <w:szCs w:val="24"/>
        </w:rPr>
        <w:t>有下列情形之一的，属于无效质疑，采购人不予受理：</w:t>
      </w:r>
    </w:p>
    <w:p w14:paraId="1D05E373">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）质疑人不是参与本次政府采购项目的供应商；</w:t>
      </w:r>
    </w:p>
    <w:p w14:paraId="6728ECE4">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）质疑人与质疑事项不存在利害关系的；</w:t>
      </w:r>
    </w:p>
    <w:p w14:paraId="03A22AC2">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）未在法定期限内提出质疑的；</w:t>
      </w:r>
    </w:p>
    <w:p w14:paraId="6EE1C1B6">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）质疑未以书面形式提出，以传真、电子邮件、移动通信等形式即时收悉提交的质疑材料；</w:t>
      </w:r>
    </w:p>
    <w:p w14:paraId="3D5ED78D">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）质疑未按质疑函范本格式提出的；</w:t>
      </w:r>
    </w:p>
    <w:p w14:paraId="63A9CCC7">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）质疑书主要内容构成不完整的；</w:t>
      </w:r>
    </w:p>
    <w:p w14:paraId="43BCECED">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）质疑书没有合法有效的签字、盖章或授权的；</w:t>
      </w:r>
    </w:p>
    <w:p w14:paraId="335D6827">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）以非法手段取得证据、材料的；</w:t>
      </w:r>
    </w:p>
    <w:p w14:paraId="61438B04">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）质疑答复后，同一质疑人就同一事项再次提出质疑的；</w:t>
      </w:r>
    </w:p>
    <w:p w14:paraId="5C1E6536">
      <w:pPr>
        <w:spacing w:line="500" w:lineRule="exact"/>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）不符合法律、法规、规章和政府采购监管机构规定的其他条件的。</w:t>
      </w:r>
    </w:p>
    <w:p w14:paraId="328F5B84">
      <w:pPr>
        <w:spacing w:line="500" w:lineRule="exact"/>
        <w:ind w:firstLine="600" w:firstLineChars="250"/>
        <w:rPr>
          <w:rFonts w:ascii="宋体"/>
          <w:sz w:val="24"/>
          <w:szCs w:val="24"/>
        </w:rPr>
      </w:pPr>
      <w:r>
        <w:rPr>
          <w:rFonts w:ascii="宋体" w:hAnsi="宋体" w:cs="宋体"/>
          <w:sz w:val="24"/>
          <w:szCs w:val="24"/>
        </w:rPr>
        <w:t>27.8</w:t>
      </w:r>
      <w:r>
        <w:rPr>
          <w:rFonts w:hint="eastAsia" w:ascii="宋体" w:hAnsi="宋体" w:cs="宋体"/>
          <w:sz w:val="24"/>
          <w:szCs w:val="24"/>
        </w:rPr>
        <w:t>采购人将在收到书面质疑后</w:t>
      </w:r>
      <w:r>
        <w:rPr>
          <w:rFonts w:ascii="宋体" w:hAnsi="宋体" w:cs="宋体"/>
          <w:sz w:val="24"/>
          <w:szCs w:val="24"/>
        </w:rPr>
        <w:t>7</w:t>
      </w:r>
      <w:r>
        <w:rPr>
          <w:rFonts w:hint="eastAsia" w:ascii="宋体" w:hAnsi="宋体" w:cs="宋体"/>
          <w:sz w:val="24"/>
          <w:szCs w:val="24"/>
        </w:rPr>
        <w:t>个工作日内做出答复，并以书面形式通知质疑人和其他有关供应商。</w:t>
      </w:r>
    </w:p>
    <w:p w14:paraId="1CE9CCC1">
      <w:pPr>
        <w:spacing w:line="500" w:lineRule="exact"/>
        <w:ind w:firstLine="602" w:firstLineChars="250"/>
        <w:jc w:val="left"/>
        <w:rPr>
          <w:rFonts w:ascii="宋体"/>
          <w:sz w:val="24"/>
          <w:szCs w:val="24"/>
        </w:rPr>
      </w:pPr>
      <w:r>
        <w:rPr>
          <w:rFonts w:ascii="宋体" w:hAnsi="宋体" w:cs="宋体"/>
          <w:b/>
          <w:bCs/>
          <w:sz w:val="24"/>
          <w:szCs w:val="24"/>
        </w:rPr>
        <w:t>28</w:t>
      </w:r>
      <w:r>
        <w:rPr>
          <w:rFonts w:ascii="宋体" w:cs="宋体"/>
          <w:b/>
          <w:bCs/>
          <w:sz w:val="24"/>
          <w:szCs w:val="24"/>
        </w:rPr>
        <w:t>.</w:t>
      </w:r>
      <w:r>
        <w:rPr>
          <w:rFonts w:hint="eastAsia" w:ascii="宋体" w:hAnsi="宋体" w:cs="宋体"/>
          <w:b/>
          <w:bCs/>
          <w:sz w:val="24"/>
          <w:szCs w:val="24"/>
        </w:rPr>
        <w:t>投诉</w:t>
      </w:r>
    </w:p>
    <w:p w14:paraId="497E293A">
      <w:pPr>
        <w:spacing w:line="500" w:lineRule="exact"/>
        <w:ind w:firstLine="600" w:firstLineChars="250"/>
        <w:rPr>
          <w:rFonts w:ascii="宋体"/>
          <w:sz w:val="24"/>
          <w:szCs w:val="24"/>
        </w:rPr>
      </w:pPr>
      <w:r>
        <w:rPr>
          <w:rFonts w:ascii="宋体" w:hAnsi="宋体" w:cs="宋体"/>
          <w:sz w:val="24"/>
          <w:szCs w:val="24"/>
        </w:rPr>
        <w:t xml:space="preserve">28.1 </w:t>
      </w:r>
      <w:r>
        <w:rPr>
          <w:rFonts w:hint="eastAsia" w:ascii="宋体" w:hAnsi="宋体" w:cs="宋体"/>
          <w:sz w:val="24"/>
          <w:szCs w:val="24"/>
        </w:rPr>
        <w:t>质疑人对采购人的答复不满意，或者采购人未在规定时间内作出答复的，可以在答复期满后</w:t>
      </w:r>
      <w:r>
        <w:rPr>
          <w:rFonts w:ascii="宋体" w:hAnsi="宋体" w:cs="宋体"/>
          <w:sz w:val="24"/>
          <w:szCs w:val="24"/>
        </w:rPr>
        <w:t>15</w:t>
      </w:r>
      <w:r>
        <w:rPr>
          <w:rFonts w:hint="eastAsia" w:ascii="宋体" w:hAnsi="宋体" w:cs="宋体"/>
          <w:sz w:val="24"/>
          <w:szCs w:val="24"/>
        </w:rPr>
        <w:t>个工作日内向石泉县财政局提起投诉。</w:t>
      </w:r>
    </w:p>
    <w:p w14:paraId="66E9F5ED">
      <w:pPr>
        <w:spacing w:line="500" w:lineRule="exact"/>
        <w:ind w:firstLine="600" w:firstLineChars="250"/>
        <w:rPr>
          <w:rFonts w:ascii="宋体"/>
          <w:sz w:val="24"/>
          <w:szCs w:val="24"/>
        </w:rPr>
      </w:pPr>
      <w:r>
        <w:rPr>
          <w:rFonts w:ascii="宋体" w:hAnsi="宋体" w:cs="宋体"/>
          <w:sz w:val="24"/>
          <w:szCs w:val="24"/>
        </w:rPr>
        <w:t xml:space="preserve">28.2 </w:t>
      </w:r>
      <w:r>
        <w:rPr>
          <w:rFonts w:hint="eastAsia" w:ascii="宋体" w:hAnsi="宋体" w:cs="宋体"/>
          <w:sz w:val="24"/>
          <w:szCs w:val="24"/>
        </w:rPr>
        <w:t>供应商投诉时</w:t>
      </w:r>
      <w:r>
        <w:rPr>
          <w:rFonts w:ascii="宋体" w:cs="宋体"/>
          <w:sz w:val="24"/>
          <w:szCs w:val="24"/>
        </w:rPr>
        <w:t>,</w:t>
      </w:r>
      <w:r>
        <w:rPr>
          <w:rFonts w:hint="eastAsia" w:ascii="宋体" w:hAnsi="宋体" w:cs="宋体"/>
          <w:sz w:val="24"/>
          <w:szCs w:val="24"/>
        </w:rPr>
        <w:t>应当提交投诉书和必要的证明材料，并按照被投诉采购人（以下简称被投诉人）和与投诉事项有关的供应商数量提供投诉书的副本。投诉书应当包括下列内容：</w:t>
      </w:r>
    </w:p>
    <w:p w14:paraId="567672E8">
      <w:pPr>
        <w:spacing w:line="500" w:lineRule="exact"/>
        <w:ind w:firstLine="600" w:firstLineChars="250"/>
        <w:rPr>
          <w:rFonts w:ascii="宋体"/>
          <w:sz w:val="24"/>
          <w:szCs w:val="24"/>
        </w:rPr>
      </w:pPr>
      <w:r>
        <w:rPr>
          <w:rFonts w:hint="eastAsia" w:ascii="宋体" w:hAnsi="宋体" w:cs="宋体"/>
          <w:sz w:val="24"/>
          <w:szCs w:val="24"/>
        </w:rPr>
        <w:t>　（</w:t>
      </w:r>
      <w:r>
        <w:rPr>
          <w:rFonts w:ascii="宋体" w:hAnsi="宋体" w:cs="宋体"/>
          <w:sz w:val="24"/>
          <w:szCs w:val="24"/>
        </w:rPr>
        <w:t>1</w:t>
      </w:r>
      <w:r>
        <w:rPr>
          <w:rFonts w:hint="eastAsia" w:ascii="宋体" w:hAnsi="宋体" w:cs="宋体"/>
          <w:sz w:val="24"/>
          <w:szCs w:val="24"/>
        </w:rPr>
        <w:t>）投诉人和被投诉人的姓名或者名称、通讯地址、邮编、联系人及联系电话；</w:t>
      </w:r>
    </w:p>
    <w:p w14:paraId="7338AD88">
      <w:pPr>
        <w:spacing w:line="500" w:lineRule="exact"/>
        <w:ind w:firstLine="600" w:firstLineChars="250"/>
        <w:rPr>
          <w:rFonts w:ascii="宋体"/>
          <w:sz w:val="24"/>
          <w:szCs w:val="24"/>
        </w:rPr>
      </w:pPr>
      <w:r>
        <w:rPr>
          <w:rFonts w:hint="eastAsia" w:ascii="宋体" w:hAnsi="宋体" w:cs="宋体"/>
          <w:sz w:val="24"/>
          <w:szCs w:val="24"/>
        </w:rPr>
        <w:t>　（</w:t>
      </w:r>
      <w:r>
        <w:rPr>
          <w:rFonts w:ascii="宋体" w:hAnsi="宋体" w:cs="宋体"/>
          <w:sz w:val="24"/>
          <w:szCs w:val="24"/>
        </w:rPr>
        <w:t>2</w:t>
      </w:r>
      <w:r>
        <w:rPr>
          <w:rFonts w:hint="eastAsia" w:ascii="宋体" w:hAnsi="宋体" w:cs="宋体"/>
          <w:sz w:val="24"/>
          <w:szCs w:val="24"/>
        </w:rPr>
        <w:t>）质疑和质疑答复情况说明及相关证明材料；</w:t>
      </w:r>
    </w:p>
    <w:p w14:paraId="660298DB">
      <w:pPr>
        <w:spacing w:line="500" w:lineRule="exact"/>
        <w:ind w:firstLine="600" w:firstLineChars="250"/>
        <w:rPr>
          <w:rFonts w:ascii="宋体"/>
          <w:sz w:val="24"/>
          <w:szCs w:val="24"/>
        </w:rPr>
      </w:pPr>
      <w:r>
        <w:rPr>
          <w:rFonts w:hint="eastAsia" w:ascii="宋体" w:hAnsi="宋体" w:cs="宋体"/>
          <w:sz w:val="24"/>
          <w:szCs w:val="24"/>
        </w:rPr>
        <w:t>　（</w:t>
      </w:r>
      <w:r>
        <w:rPr>
          <w:rFonts w:ascii="宋体" w:hAnsi="宋体" w:cs="宋体"/>
          <w:sz w:val="24"/>
          <w:szCs w:val="24"/>
        </w:rPr>
        <w:t>3</w:t>
      </w:r>
      <w:r>
        <w:rPr>
          <w:rFonts w:hint="eastAsia" w:ascii="宋体" w:hAnsi="宋体" w:cs="宋体"/>
          <w:sz w:val="24"/>
          <w:szCs w:val="24"/>
        </w:rPr>
        <w:t>）具体、明确的投诉事项和与投诉事项相关的投诉请求；</w:t>
      </w:r>
    </w:p>
    <w:p w14:paraId="318122B6">
      <w:pPr>
        <w:spacing w:line="500" w:lineRule="exact"/>
        <w:ind w:firstLine="600" w:firstLineChars="250"/>
        <w:rPr>
          <w:rFonts w:ascii="宋体"/>
          <w:sz w:val="24"/>
          <w:szCs w:val="24"/>
        </w:rPr>
      </w:pPr>
      <w:r>
        <w:rPr>
          <w:rFonts w:hint="eastAsia" w:ascii="宋体" w:hAnsi="宋体" w:cs="宋体"/>
          <w:sz w:val="24"/>
          <w:szCs w:val="24"/>
        </w:rPr>
        <w:t>　（</w:t>
      </w:r>
      <w:r>
        <w:rPr>
          <w:rFonts w:ascii="宋体" w:hAnsi="宋体" w:cs="宋体"/>
          <w:sz w:val="24"/>
          <w:szCs w:val="24"/>
        </w:rPr>
        <w:t>4</w:t>
      </w:r>
      <w:r>
        <w:rPr>
          <w:rFonts w:hint="eastAsia" w:ascii="宋体" w:hAnsi="宋体" w:cs="宋体"/>
          <w:sz w:val="24"/>
          <w:szCs w:val="24"/>
        </w:rPr>
        <w:t>）事实依据；</w:t>
      </w:r>
    </w:p>
    <w:p w14:paraId="1379B4ED">
      <w:pPr>
        <w:spacing w:line="500" w:lineRule="exact"/>
        <w:ind w:firstLine="600" w:firstLineChars="250"/>
        <w:rPr>
          <w:rFonts w:ascii="宋体"/>
          <w:sz w:val="24"/>
          <w:szCs w:val="24"/>
        </w:rPr>
      </w:pPr>
      <w:r>
        <w:rPr>
          <w:rFonts w:hint="eastAsia" w:ascii="宋体" w:hAnsi="宋体" w:cs="宋体"/>
          <w:sz w:val="24"/>
          <w:szCs w:val="24"/>
        </w:rPr>
        <w:t>　（</w:t>
      </w:r>
      <w:r>
        <w:rPr>
          <w:rFonts w:ascii="宋体" w:hAnsi="宋体" w:cs="宋体"/>
          <w:sz w:val="24"/>
          <w:szCs w:val="24"/>
        </w:rPr>
        <w:t>5</w:t>
      </w:r>
      <w:r>
        <w:rPr>
          <w:rFonts w:hint="eastAsia" w:ascii="宋体" w:hAnsi="宋体" w:cs="宋体"/>
          <w:sz w:val="24"/>
          <w:szCs w:val="24"/>
        </w:rPr>
        <w:t>）法律依据；</w:t>
      </w:r>
    </w:p>
    <w:p w14:paraId="2E9FF5B6">
      <w:pPr>
        <w:spacing w:line="500" w:lineRule="exact"/>
        <w:ind w:firstLine="600" w:firstLineChars="250"/>
        <w:rPr>
          <w:rFonts w:ascii="宋体"/>
          <w:sz w:val="24"/>
          <w:szCs w:val="24"/>
        </w:rPr>
      </w:pPr>
      <w:r>
        <w:rPr>
          <w:rFonts w:hint="eastAsia" w:ascii="宋体" w:hAnsi="宋体" w:cs="宋体"/>
          <w:sz w:val="24"/>
          <w:szCs w:val="24"/>
        </w:rPr>
        <w:t>　（</w:t>
      </w:r>
      <w:r>
        <w:rPr>
          <w:rFonts w:ascii="宋体" w:hAnsi="宋体" w:cs="宋体"/>
          <w:sz w:val="24"/>
          <w:szCs w:val="24"/>
        </w:rPr>
        <w:t>6</w:t>
      </w:r>
      <w:r>
        <w:rPr>
          <w:rFonts w:hint="eastAsia" w:ascii="宋体" w:hAnsi="宋体" w:cs="宋体"/>
          <w:sz w:val="24"/>
          <w:szCs w:val="24"/>
        </w:rPr>
        <w:t>）提起投诉的日期。</w:t>
      </w:r>
    </w:p>
    <w:p w14:paraId="1D96FB56">
      <w:pPr>
        <w:spacing w:line="500" w:lineRule="exact"/>
        <w:ind w:firstLine="600" w:firstLineChars="250"/>
        <w:rPr>
          <w:rFonts w:ascii="宋体"/>
          <w:sz w:val="24"/>
          <w:szCs w:val="24"/>
        </w:rPr>
      </w:pPr>
      <w:r>
        <w:rPr>
          <w:rFonts w:hint="eastAsia" w:ascii="宋体" w:hAnsi="宋体" w:cs="宋体"/>
          <w:sz w:val="24"/>
          <w:szCs w:val="24"/>
        </w:rPr>
        <w:t>　</w:t>
      </w:r>
      <w:r>
        <w:rPr>
          <w:rFonts w:ascii="宋体" w:hAnsi="宋体" w:cs="宋体"/>
          <w:sz w:val="24"/>
          <w:szCs w:val="24"/>
        </w:rPr>
        <w:t xml:space="preserve">  </w:t>
      </w:r>
      <w:r>
        <w:rPr>
          <w:rFonts w:hint="eastAsia" w:ascii="宋体" w:hAnsi="宋体" w:cs="宋体"/>
          <w:sz w:val="24"/>
          <w:szCs w:val="24"/>
        </w:rPr>
        <w:t>投诉人为自然人的，应当由本人签字；投诉人为法人或者其他组织的，应当由法定代表人、主要负责人，或者其委托代理人签字或者盖章，并加盖单位章。</w:t>
      </w:r>
    </w:p>
    <w:p w14:paraId="313AF0EE">
      <w:pPr>
        <w:spacing w:line="500" w:lineRule="exact"/>
        <w:ind w:firstLine="600" w:firstLineChars="250"/>
        <w:rPr>
          <w:rFonts w:ascii="宋体"/>
          <w:sz w:val="24"/>
          <w:szCs w:val="24"/>
        </w:rPr>
      </w:pPr>
      <w:r>
        <w:rPr>
          <w:rFonts w:ascii="宋体" w:hAnsi="宋体" w:cs="宋体"/>
          <w:sz w:val="24"/>
          <w:szCs w:val="24"/>
        </w:rPr>
        <w:t xml:space="preserve">28.3 </w:t>
      </w:r>
      <w:r>
        <w:rPr>
          <w:rFonts w:hint="eastAsia" w:ascii="宋体" w:hAnsi="宋体" w:cs="宋体"/>
          <w:sz w:val="24"/>
          <w:szCs w:val="24"/>
        </w:rPr>
        <w:t>投诉书范本格式在中国政府采购网站（</w:t>
      </w:r>
      <w:r>
        <w:rPr>
          <w:rFonts w:ascii="宋体" w:hAnsi="宋体" w:cs="宋体"/>
          <w:sz w:val="24"/>
          <w:szCs w:val="24"/>
        </w:rPr>
        <w:t>http://www.ccgp.gov.cn/</w:t>
      </w:r>
      <w:r>
        <w:rPr>
          <w:rFonts w:hint="eastAsia" w:ascii="宋体" w:hAnsi="宋体" w:cs="宋体"/>
          <w:sz w:val="24"/>
          <w:szCs w:val="24"/>
        </w:rPr>
        <w:t>）自行下载。</w:t>
      </w:r>
    </w:p>
    <w:p w14:paraId="0C1105EC">
      <w:pPr>
        <w:spacing w:line="500" w:lineRule="exact"/>
        <w:ind w:firstLine="600" w:firstLineChars="250"/>
        <w:rPr>
          <w:rFonts w:ascii="宋体"/>
          <w:sz w:val="24"/>
          <w:szCs w:val="24"/>
        </w:rPr>
      </w:pPr>
      <w:r>
        <w:rPr>
          <w:rFonts w:ascii="宋体" w:hAnsi="宋体" w:cs="宋体"/>
          <w:sz w:val="24"/>
          <w:szCs w:val="24"/>
        </w:rPr>
        <w:t xml:space="preserve">28.4 </w:t>
      </w:r>
      <w:r>
        <w:rPr>
          <w:rFonts w:hint="eastAsia" w:ascii="宋体" w:hAnsi="宋体" w:cs="宋体"/>
          <w:sz w:val="24"/>
          <w:szCs w:val="24"/>
        </w:rPr>
        <w:t>投诉人提起投诉应当符合下列条件：</w:t>
      </w:r>
    </w:p>
    <w:p w14:paraId="558D3CC9">
      <w:pPr>
        <w:spacing w:line="500" w:lineRule="exact"/>
        <w:ind w:firstLine="600" w:firstLineChars="250"/>
        <w:rPr>
          <w:rFonts w:ascii="宋体"/>
          <w:sz w:val="24"/>
          <w:szCs w:val="24"/>
        </w:rPr>
      </w:pPr>
      <w:r>
        <w:rPr>
          <w:rFonts w:hint="eastAsia" w:ascii="宋体" w:hAnsi="宋体" w:cs="宋体"/>
          <w:sz w:val="24"/>
          <w:szCs w:val="24"/>
        </w:rPr>
        <w:t>　　（</w:t>
      </w:r>
      <w:r>
        <w:rPr>
          <w:rFonts w:ascii="宋体" w:hAnsi="宋体" w:cs="宋体"/>
          <w:sz w:val="24"/>
          <w:szCs w:val="24"/>
        </w:rPr>
        <w:t>1</w:t>
      </w:r>
      <w:r>
        <w:rPr>
          <w:rFonts w:hint="eastAsia" w:ascii="宋体" w:hAnsi="宋体" w:cs="宋体"/>
          <w:sz w:val="24"/>
          <w:szCs w:val="24"/>
        </w:rPr>
        <w:t>）提起投诉前已依法进行质疑；</w:t>
      </w:r>
    </w:p>
    <w:p w14:paraId="13AD8409">
      <w:pPr>
        <w:spacing w:line="500" w:lineRule="exact"/>
        <w:ind w:firstLine="600" w:firstLineChars="250"/>
        <w:rPr>
          <w:rFonts w:ascii="宋体"/>
          <w:sz w:val="24"/>
          <w:szCs w:val="24"/>
        </w:rPr>
      </w:pPr>
      <w:r>
        <w:rPr>
          <w:rFonts w:hint="eastAsia" w:ascii="宋体" w:hAnsi="宋体" w:cs="宋体"/>
          <w:sz w:val="24"/>
          <w:szCs w:val="24"/>
        </w:rPr>
        <w:t>　　（</w:t>
      </w:r>
      <w:r>
        <w:rPr>
          <w:rFonts w:ascii="宋体" w:hAnsi="宋体" w:cs="宋体"/>
          <w:sz w:val="24"/>
          <w:szCs w:val="24"/>
        </w:rPr>
        <w:t>2</w:t>
      </w:r>
      <w:r>
        <w:rPr>
          <w:rFonts w:hint="eastAsia" w:ascii="宋体" w:hAnsi="宋体" w:cs="宋体"/>
          <w:sz w:val="24"/>
          <w:szCs w:val="24"/>
        </w:rPr>
        <w:t>）投诉书内容符合财政部</w:t>
      </w:r>
      <w:r>
        <w:rPr>
          <w:rFonts w:ascii="宋体" w:hAnsi="宋体" w:cs="宋体"/>
          <w:sz w:val="24"/>
          <w:szCs w:val="24"/>
        </w:rPr>
        <w:t>94</w:t>
      </w:r>
      <w:r>
        <w:rPr>
          <w:rFonts w:hint="eastAsia" w:ascii="宋体" w:hAnsi="宋体" w:cs="宋体"/>
          <w:sz w:val="24"/>
          <w:szCs w:val="24"/>
        </w:rPr>
        <w:t>号令的规定；</w:t>
      </w:r>
    </w:p>
    <w:p w14:paraId="1969505A">
      <w:pPr>
        <w:spacing w:line="500" w:lineRule="exact"/>
        <w:ind w:firstLine="600" w:firstLineChars="250"/>
        <w:rPr>
          <w:rFonts w:ascii="宋体"/>
          <w:sz w:val="24"/>
          <w:szCs w:val="24"/>
        </w:rPr>
      </w:pPr>
      <w:r>
        <w:rPr>
          <w:rFonts w:hint="eastAsia" w:ascii="宋体" w:hAnsi="宋体" w:cs="宋体"/>
          <w:sz w:val="24"/>
          <w:szCs w:val="24"/>
        </w:rPr>
        <w:t>　　（</w:t>
      </w:r>
      <w:r>
        <w:rPr>
          <w:rFonts w:ascii="宋体" w:hAnsi="宋体" w:cs="宋体"/>
          <w:sz w:val="24"/>
          <w:szCs w:val="24"/>
        </w:rPr>
        <w:t>3</w:t>
      </w:r>
      <w:r>
        <w:rPr>
          <w:rFonts w:hint="eastAsia" w:ascii="宋体" w:hAnsi="宋体" w:cs="宋体"/>
          <w:sz w:val="24"/>
          <w:szCs w:val="24"/>
        </w:rPr>
        <w:t>）在投诉有效期限内提起投诉；</w:t>
      </w:r>
    </w:p>
    <w:p w14:paraId="2916AFC6">
      <w:pPr>
        <w:spacing w:line="500" w:lineRule="exact"/>
        <w:ind w:firstLine="600" w:firstLineChars="250"/>
        <w:rPr>
          <w:rFonts w:ascii="宋体"/>
          <w:sz w:val="24"/>
          <w:szCs w:val="24"/>
        </w:rPr>
      </w:pPr>
      <w:r>
        <w:rPr>
          <w:rFonts w:hint="eastAsia" w:ascii="宋体" w:hAnsi="宋体" w:cs="宋体"/>
          <w:sz w:val="24"/>
          <w:szCs w:val="24"/>
        </w:rPr>
        <w:t>　　（</w:t>
      </w:r>
      <w:r>
        <w:rPr>
          <w:rFonts w:ascii="宋体" w:hAnsi="宋体" w:cs="宋体"/>
          <w:sz w:val="24"/>
          <w:szCs w:val="24"/>
        </w:rPr>
        <w:t>4</w:t>
      </w:r>
      <w:r>
        <w:rPr>
          <w:rFonts w:hint="eastAsia" w:ascii="宋体" w:hAnsi="宋体" w:cs="宋体"/>
          <w:sz w:val="24"/>
          <w:szCs w:val="24"/>
        </w:rPr>
        <w:t>）同一投诉事项未经财政部门投诉处理；</w:t>
      </w:r>
    </w:p>
    <w:p w14:paraId="5053979C">
      <w:pPr>
        <w:spacing w:line="500" w:lineRule="exact"/>
        <w:ind w:firstLine="600" w:firstLineChars="250"/>
        <w:rPr>
          <w:rFonts w:ascii="宋体"/>
          <w:sz w:val="24"/>
          <w:szCs w:val="24"/>
        </w:rPr>
      </w:pPr>
      <w:r>
        <w:rPr>
          <w:rFonts w:hint="eastAsia" w:ascii="宋体" w:hAnsi="宋体" w:cs="宋体"/>
          <w:sz w:val="24"/>
          <w:szCs w:val="24"/>
        </w:rPr>
        <w:t>　　（</w:t>
      </w:r>
      <w:r>
        <w:rPr>
          <w:rFonts w:ascii="宋体" w:hAnsi="宋体" w:cs="宋体"/>
          <w:sz w:val="24"/>
          <w:szCs w:val="24"/>
        </w:rPr>
        <w:t>5</w:t>
      </w:r>
      <w:r>
        <w:rPr>
          <w:rFonts w:hint="eastAsia" w:ascii="宋体" w:hAnsi="宋体" w:cs="宋体"/>
          <w:sz w:val="24"/>
          <w:szCs w:val="24"/>
        </w:rPr>
        <w:t>）财政部规定的其他条件。</w:t>
      </w:r>
    </w:p>
    <w:p w14:paraId="1D966295">
      <w:pPr>
        <w:spacing w:line="500" w:lineRule="exact"/>
        <w:ind w:firstLine="600" w:firstLineChars="250"/>
        <w:rPr>
          <w:rFonts w:ascii="宋体"/>
          <w:sz w:val="24"/>
          <w:szCs w:val="24"/>
        </w:rPr>
      </w:pPr>
      <w:r>
        <w:rPr>
          <w:rFonts w:ascii="宋体" w:hAnsi="宋体" w:cs="宋体"/>
          <w:sz w:val="24"/>
          <w:szCs w:val="24"/>
        </w:rPr>
        <w:t xml:space="preserve">28.5  </w:t>
      </w:r>
      <w:r>
        <w:rPr>
          <w:rFonts w:hint="eastAsia" w:ascii="宋体" w:hAnsi="宋体" w:cs="宋体"/>
          <w:sz w:val="24"/>
          <w:szCs w:val="24"/>
        </w:rPr>
        <w:t>投诉人投诉的事项不得超出已质疑事项的范围，但基于质疑答复内容提出的投诉事项除外。</w:t>
      </w:r>
    </w:p>
    <w:p w14:paraId="06CDB0AB">
      <w:pPr>
        <w:spacing w:line="500" w:lineRule="exact"/>
        <w:ind w:firstLine="525" w:firstLineChars="250"/>
        <w:jc w:val="center"/>
        <w:rPr>
          <w:rFonts w:ascii="宋体"/>
          <w:b/>
          <w:bCs/>
          <w:sz w:val="36"/>
          <w:szCs w:val="36"/>
        </w:rPr>
      </w:pPr>
      <w:r>
        <w:rPr>
          <w:rFonts w:ascii="宋体"/>
        </w:rPr>
        <w:br w:type="page"/>
      </w:r>
      <w:bookmarkStart w:id="25" w:name="_Toc403077645"/>
      <w:bookmarkStart w:id="26" w:name="_Toc363474023"/>
      <w:r>
        <w:rPr>
          <w:rFonts w:ascii="宋体" w:hAnsi="宋体" w:cs="宋体"/>
          <w:b/>
          <w:bCs/>
          <w:sz w:val="36"/>
          <w:szCs w:val="36"/>
        </w:rPr>
        <w:t xml:space="preserve"> </w:t>
      </w:r>
      <w:r>
        <w:rPr>
          <w:rFonts w:hint="eastAsia" w:ascii="宋体" w:hAnsi="宋体" w:cs="宋体"/>
          <w:b/>
          <w:bCs/>
          <w:sz w:val="36"/>
          <w:szCs w:val="36"/>
        </w:rPr>
        <w:t>第三章</w:t>
      </w:r>
      <w:r>
        <w:rPr>
          <w:rFonts w:ascii="宋体" w:hAnsi="宋体" w:cs="宋体"/>
          <w:b/>
          <w:bCs/>
          <w:sz w:val="36"/>
          <w:szCs w:val="36"/>
        </w:rPr>
        <w:t xml:space="preserve"> </w:t>
      </w:r>
      <w:r>
        <w:rPr>
          <w:rFonts w:hint="eastAsia" w:ascii="宋体" w:hAnsi="宋体" w:cs="宋体"/>
          <w:b/>
          <w:bCs/>
          <w:sz w:val="36"/>
          <w:szCs w:val="36"/>
        </w:rPr>
        <w:t>评审办法</w:t>
      </w:r>
    </w:p>
    <w:p w14:paraId="79E10029">
      <w:pPr>
        <w:spacing w:line="56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、按照《中华人民共和国政府采购法》及实施条例、中华人民共和国财政部令第</w:t>
      </w:r>
      <w:r>
        <w:rPr>
          <w:rFonts w:ascii="宋体" w:hAnsi="宋体" w:cs="宋体"/>
          <w:sz w:val="24"/>
          <w:szCs w:val="24"/>
        </w:rPr>
        <w:t>74</w:t>
      </w:r>
      <w:r>
        <w:rPr>
          <w:rFonts w:hint="eastAsia" w:ascii="宋体" w:hAnsi="宋体" w:cs="宋体"/>
          <w:sz w:val="24"/>
          <w:szCs w:val="24"/>
        </w:rPr>
        <w:t>号</w:t>
      </w:r>
      <w:r>
        <w:rPr>
          <w:rFonts w:ascii="宋体" w:cs="宋体"/>
          <w:sz w:val="24"/>
          <w:szCs w:val="24"/>
        </w:rPr>
        <w:t>--</w:t>
      </w:r>
      <w:r>
        <w:rPr>
          <w:rFonts w:hint="eastAsia" w:ascii="宋体" w:hAnsi="宋体" w:cs="宋体"/>
          <w:sz w:val="24"/>
          <w:szCs w:val="24"/>
        </w:rPr>
        <w:t>《政府采购非招标采购方式管理办法》的规定，依法组建谈判小组。谈判小组由采购人代表和有关技术、经济等方面的专家组成，成员人数应当为</w:t>
      </w:r>
      <w:r>
        <w:rPr>
          <w:rFonts w:ascii="宋体" w:hAnsi="宋体" w:cs="宋体"/>
          <w:sz w:val="24"/>
          <w:szCs w:val="24"/>
        </w:rPr>
        <w:t>3</w:t>
      </w:r>
      <w:r>
        <w:rPr>
          <w:rFonts w:hint="eastAsia" w:ascii="宋体" w:hAnsi="宋体" w:cs="宋体"/>
          <w:sz w:val="24"/>
          <w:szCs w:val="24"/>
        </w:rPr>
        <w:t>人以上单数，谈判小组按照竞争性谈判文件规定的评审方法独立进行评审工作。</w:t>
      </w:r>
    </w:p>
    <w:p w14:paraId="70EB710C">
      <w:pPr>
        <w:spacing w:line="56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、竞争性谈判文件和竞争性谈判响应文件是评审的依据。在评审中，不得改变竞争性谈判文件中规定的评审标准、方法和成交条件。</w:t>
      </w:r>
    </w:p>
    <w:p w14:paraId="7A593658">
      <w:pPr>
        <w:spacing w:line="56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评审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14:paraId="22CE81F8">
      <w:pPr>
        <w:spacing w:line="560" w:lineRule="exact"/>
        <w:ind w:firstLine="360" w:firstLineChars="150"/>
        <w:rPr>
          <w:rFonts w:ascii="宋体"/>
          <w:sz w:val="24"/>
          <w:szCs w:val="24"/>
        </w:rPr>
      </w:pPr>
      <w:r>
        <w:rPr>
          <w:rFonts w:ascii="宋体" w:hAnsi="宋体" w:cs="宋体"/>
          <w:sz w:val="24"/>
          <w:szCs w:val="24"/>
        </w:rPr>
        <w:t>4</w:t>
      </w:r>
      <w:r>
        <w:rPr>
          <w:rFonts w:hint="eastAsia" w:ascii="宋体" w:hAnsi="宋体" w:cs="宋体"/>
          <w:sz w:val="24"/>
          <w:szCs w:val="24"/>
        </w:rPr>
        <w:t>、如果供应商在澄清规定期限内，未能答复或拒绝答复谈判小组提出的澄清要求，将由谈判小组根据其竞争性谈判响应文件按最大风险进行评审。</w:t>
      </w:r>
    </w:p>
    <w:p w14:paraId="62774757">
      <w:pPr>
        <w:spacing w:line="560" w:lineRule="exact"/>
        <w:ind w:firstLine="360" w:firstLineChars="150"/>
        <w:rPr>
          <w:rFonts w:ascii="宋体"/>
          <w:sz w:val="24"/>
          <w:szCs w:val="24"/>
        </w:rPr>
      </w:pPr>
      <w:r>
        <w:rPr>
          <w:rFonts w:ascii="宋体" w:hAnsi="宋体" w:cs="宋体"/>
          <w:sz w:val="24"/>
          <w:szCs w:val="24"/>
        </w:rPr>
        <w:t>5</w:t>
      </w:r>
      <w:r>
        <w:rPr>
          <w:rFonts w:hint="eastAsia" w:ascii="宋体" w:hAnsi="宋体" w:cs="宋体"/>
          <w:sz w:val="24"/>
          <w:szCs w:val="24"/>
        </w:rPr>
        <w:t>、谈判过程中的实质性变动：</w:t>
      </w:r>
    </w:p>
    <w:p w14:paraId="2D7DB99F">
      <w:pPr>
        <w:spacing w:line="560" w:lineRule="exact"/>
        <w:ind w:firstLine="600" w:firstLineChars="250"/>
        <w:rPr>
          <w:rFonts w:ascii="宋体"/>
          <w:sz w:val="24"/>
          <w:szCs w:val="24"/>
        </w:rPr>
      </w:pPr>
      <w:r>
        <w:rPr>
          <w:rFonts w:ascii="宋体" w:hAnsi="宋体" w:cs="宋体"/>
          <w:sz w:val="24"/>
          <w:szCs w:val="24"/>
        </w:rPr>
        <w:t>5.1</w:t>
      </w:r>
      <w:r>
        <w:rPr>
          <w:rFonts w:hint="eastAsia" w:ascii="宋体" w:hAnsi="宋体" w:cs="宋体"/>
          <w:sz w:val="24"/>
          <w:szCs w:val="24"/>
        </w:rPr>
        <w:t>在谈判过程中，谈判小组可以根据谈判文件和谈判情况在最终报价之前实质性变动采购需求中的技术、服务要求以及合同草案条款，但不得变动竞争性谈判文件中的其他内同。实质性变动的内容，须经采购人代表确认。</w:t>
      </w:r>
    </w:p>
    <w:p w14:paraId="3F8B5984">
      <w:pPr>
        <w:spacing w:line="560" w:lineRule="exact"/>
        <w:ind w:firstLine="600" w:firstLineChars="250"/>
        <w:rPr>
          <w:rFonts w:ascii="宋体"/>
          <w:sz w:val="24"/>
          <w:szCs w:val="24"/>
        </w:rPr>
      </w:pPr>
      <w:r>
        <w:rPr>
          <w:rFonts w:ascii="宋体" w:hAnsi="宋体" w:cs="宋体"/>
          <w:sz w:val="24"/>
          <w:szCs w:val="24"/>
        </w:rPr>
        <w:t>5.2</w:t>
      </w:r>
      <w:r>
        <w:rPr>
          <w:rFonts w:hint="eastAsia" w:ascii="宋体" w:hAnsi="宋体" w:cs="宋体"/>
          <w:sz w:val="24"/>
          <w:szCs w:val="24"/>
        </w:rPr>
        <w:t>对竞争性谈判文件做出的实质性变动是谈判文件的有效组成部分，谈判小组应当及时以书面形式通知所有参加谈判的供应商。</w:t>
      </w:r>
    </w:p>
    <w:p w14:paraId="6EFA7932">
      <w:pPr>
        <w:spacing w:line="560" w:lineRule="exact"/>
        <w:ind w:firstLine="600" w:firstLineChars="250"/>
        <w:rPr>
          <w:rFonts w:ascii="宋体"/>
          <w:sz w:val="24"/>
          <w:szCs w:val="24"/>
        </w:rPr>
      </w:pPr>
      <w:r>
        <w:rPr>
          <w:rFonts w:ascii="宋体" w:hAnsi="宋体" w:cs="宋体"/>
          <w:sz w:val="24"/>
          <w:szCs w:val="24"/>
        </w:rPr>
        <w:t>5.3</w:t>
      </w:r>
      <w:r>
        <w:rPr>
          <w:rFonts w:hint="eastAsia" w:ascii="宋体" w:hAnsi="宋体" w:cs="宋体"/>
          <w:sz w:val="24"/>
          <w:szCs w:val="24"/>
        </w:rPr>
        <w:t>谈判响应文件的有效性</w:t>
      </w:r>
    </w:p>
    <w:p w14:paraId="57649062">
      <w:pPr>
        <w:spacing w:line="560" w:lineRule="exact"/>
        <w:ind w:firstLine="360" w:firstLineChars="150"/>
        <w:rPr>
          <w:rFonts w:ascii="宋体"/>
          <w:sz w:val="24"/>
          <w:szCs w:val="24"/>
        </w:rPr>
      </w:pPr>
      <w:r>
        <w:rPr>
          <w:rFonts w:hint="eastAsia" w:ascii="宋体" w:hAnsi="宋体" w:cs="宋体"/>
          <w:sz w:val="24"/>
          <w:szCs w:val="24"/>
        </w:rPr>
        <w:t>谈判时，谈判响应文件出现下列情形之一的，应当作为无效谈判响应文件：</w:t>
      </w:r>
    </w:p>
    <w:p w14:paraId="1D6E1FE7">
      <w:pPr>
        <w:spacing w:line="560" w:lineRule="exact"/>
        <w:ind w:firstLine="600" w:firstLineChars="250"/>
        <w:rPr>
          <w:rFonts w:ascii="宋体"/>
          <w:sz w:val="24"/>
          <w:szCs w:val="24"/>
        </w:rPr>
      </w:pPr>
      <w:r>
        <w:rPr>
          <w:rFonts w:ascii="宋体" w:hAnsi="宋体" w:cs="宋体"/>
          <w:sz w:val="24"/>
          <w:szCs w:val="24"/>
        </w:rPr>
        <w:t>1</w:t>
      </w:r>
      <w:r>
        <w:rPr>
          <w:rFonts w:hint="eastAsia" w:ascii="宋体" w:hAnsi="宋体" w:cs="宋体"/>
          <w:sz w:val="24"/>
          <w:szCs w:val="24"/>
        </w:rPr>
        <w:t>、供应商未按规定装订、标记、密封、印鉴及内容不全的谈判响应文件；</w:t>
      </w:r>
    </w:p>
    <w:p w14:paraId="06B38361">
      <w:pPr>
        <w:spacing w:line="560" w:lineRule="exact"/>
        <w:ind w:firstLine="600" w:firstLineChars="250"/>
        <w:rPr>
          <w:rFonts w:ascii="宋体"/>
          <w:sz w:val="24"/>
          <w:szCs w:val="24"/>
        </w:rPr>
      </w:pPr>
      <w:r>
        <w:rPr>
          <w:rFonts w:ascii="宋体" w:hAnsi="宋体" w:cs="宋体"/>
          <w:sz w:val="24"/>
          <w:szCs w:val="24"/>
        </w:rPr>
        <w:t>2</w:t>
      </w:r>
      <w:r>
        <w:rPr>
          <w:rFonts w:hint="eastAsia" w:ascii="宋体" w:hAnsi="宋体" w:cs="宋体"/>
          <w:sz w:val="24"/>
          <w:szCs w:val="24"/>
        </w:rPr>
        <w:t>、谈判响应文件密封袋非完好的谈判响应文件；</w:t>
      </w:r>
    </w:p>
    <w:p w14:paraId="76526985">
      <w:pPr>
        <w:spacing w:line="560" w:lineRule="exact"/>
        <w:ind w:firstLine="600" w:firstLineChars="250"/>
        <w:rPr>
          <w:rFonts w:ascii="宋体"/>
          <w:sz w:val="24"/>
          <w:szCs w:val="24"/>
        </w:rPr>
      </w:pPr>
      <w:r>
        <w:rPr>
          <w:rFonts w:ascii="宋体" w:hAnsi="宋体" w:cs="宋体"/>
          <w:sz w:val="24"/>
          <w:szCs w:val="24"/>
        </w:rPr>
        <w:t>3</w:t>
      </w:r>
      <w:r>
        <w:rPr>
          <w:rFonts w:hint="eastAsia" w:ascii="宋体" w:hAnsi="宋体" w:cs="宋体"/>
          <w:sz w:val="24"/>
          <w:szCs w:val="24"/>
        </w:rPr>
        <w:t>、未按照谈判文件的要求填写，内容不全或字迹模糊辨认不清的谈判响应文件；</w:t>
      </w:r>
    </w:p>
    <w:p w14:paraId="0AB66AD3">
      <w:pPr>
        <w:spacing w:line="560" w:lineRule="exact"/>
        <w:ind w:firstLine="600" w:firstLineChars="250"/>
        <w:rPr>
          <w:rFonts w:ascii="宋体"/>
          <w:sz w:val="24"/>
          <w:szCs w:val="24"/>
        </w:rPr>
      </w:pPr>
      <w:r>
        <w:rPr>
          <w:rFonts w:ascii="宋体" w:hAnsi="宋体" w:cs="宋体"/>
          <w:sz w:val="24"/>
          <w:szCs w:val="24"/>
        </w:rPr>
        <w:t>4</w:t>
      </w:r>
      <w:r>
        <w:rPr>
          <w:rFonts w:hint="eastAsia" w:ascii="宋体" w:hAnsi="宋体" w:cs="宋体"/>
          <w:sz w:val="24"/>
          <w:szCs w:val="24"/>
        </w:rPr>
        <w:t>、未按照谈判文件的规定要求的时间提供投标保证金的谈判响应文件；</w:t>
      </w:r>
    </w:p>
    <w:p w14:paraId="087774A8">
      <w:pPr>
        <w:spacing w:line="560" w:lineRule="exact"/>
        <w:ind w:firstLine="600" w:firstLineChars="250"/>
        <w:rPr>
          <w:rFonts w:ascii="宋体"/>
          <w:sz w:val="24"/>
          <w:szCs w:val="24"/>
        </w:rPr>
      </w:pPr>
      <w:r>
        <w:rPr>
          <w:rFonts w:ascii="宋体" w:hAnsi="宋体" w:cs="宋体"/>
          <w:sz w:val="24"/>
          <w:szCs w:val="24"/>
        </w:rPr>
        <w:t>5</w:t>
      </w:r>
      <w:r>
        <w:rPr>
          <w:rFonts w:hint="eastAsia" w:ascii="宋体" w:hAnsi="宋体" w:cs="宋体"/>
          <w:sz w:val="24"/>
          <w:szCs w:val="24"/>
        </w:rPr>
        <w:t>、谈判截止时间以后送达的谈判响应文件；</w:t>
      </w:r>
    </w:p>
    <w:p w14:paraId="03DFF25C">
      <w:pPr>
        <w:spacing w:line="560" w:lineRule="exact"/>
        <w:ind w:firstLine="600" w:firstLineChars="250"/>
        <w:rPr>
          <w:rFonts w:ascii="宋体"/>
          <w:sz w:val="24"/>
          <w:szCs w:val="24"/>
        </w:rPr>
      </w:pPr>
      <w:r>
        <w:rPr>
          <w:rFonts w:ascii="宋体" w:hAnsi="宋体" w:cs="宋体"/>
          <w:sz w:val="24"/>
          <w:szCs w:val="24"/>
        </w:rPr>
        <w:t>6</w:t>
      </w:r>
      <w:r>
        <w:rPr>
          <w:rFonts w:hint="eastAsia" w:ascii="宋体" w:hAnsi="宋体" w:cs="宋体"/>
          <w:sz w:val="24"/>
          <w:szCs w:val="24"/>
        </w:rPr>
        <w:t>、附有采购人不能接受的条件的谈判响应文件；</w:t>
      </w:r>
    </w:p>
    <w:p w14:paraId="46FCE13A">
      <w:pPr>
        <w:spacing w:line="560" w:lineRule="exact"/>
        <w:ind w:firstLine="600" w:firstLineChars="250"/>
        <w:rPr>
          <w:rFonts w:ascii="宋体"/>
          <w:sz w:val="24"/>
          <w:szCs w:val="24"/>
        </w:rPr>
      </w:pPr>
      <w:r>
        <w:rPr>
          <w:rFonts w:ascii="宋体" w:hAnsi="宋体" w:cs="宋体"/>
          <w:sz w:val="24"/>
          <w:szCs w:val="24"/>
        </w:rPr>
        <w:t>7</w:t>
      </w:r>
      <w:r>
        <w:rPr>
          <w:rFonts w:hint="eastAsia" w:ascii="宋体" w:hAnsi="宋体" w:cs="宋体"/>
          <w:sz w:val="24"/>
          <w:szCs w:val="24"/>
        </w:rPr>
        <w:t>、不符合谈判文件实质性要求，有重大偏差的谈判响应文件；</w:t>
      </w:r>
    </w:p>
    <w:p w14:paraId="0E44A231">
      <w:pPr>
        <w:spacing w:line="560" w:lineRule="exact"/>
        <w:ind w:firstLine="361" w:firstLineChars="150"/>
        <w:rPr>
          <w:rFonts w:ascii="宋体"/>
          <w:b/>
          <w:bCs/>
          <w:sz w:val="24"/>
          <w:szCs w:val="24"/>
        </w:rPr>
      </w:pPr>
      <w:r>
        <w:rPr>
          <w:rFonts w:ascii="宋体" w:hAnsi="宋体" w:cs="宋体"/>
          <w:b/>
          <w:bCs/>
          <w:sz w:val="24"/>
          <w:szCs w:val="24"/>
        </w:rPr>
        <w:t>6</w:t>
      </w:r>
      <w:r>
        <w:rPr>
          <w:rFonts w:hint="eastAsia" w:ascii="宋体" w:hAnsi="宋体" w:cs="宋体"/>
          <w:b/>
          <w:bCs/>
          <w:sz w:val="24"/>
          <w:szCs w:val="24"/>
        </w:rPr>
        <w:t>、竞争性谈判响应文件的初审（含资格性审查和符合性审查）</w:t>
      </w:r>
    </w:p>
    <w:p w14:paraId="5AB1F01B">
      <w:pPr>
        <w:spacing w:line="560" w:lineRule="exact"/>
        <w:ind w:firstLine="361" w:firstLineChars="150"/>
        <w:rPr>
          <w:rFonts w:ascii="宋体"/>
          <w:b/>
          <w:sz w:val="24"/>
          <w:szCs w:val="24"/>
        </w:rPr>
      </w:pPr>
      <w:r>
        <w:rPr>
          <w:rFonts w:ascii="宋体" w:hAnsi="宋体" w:cs="宋体"/>
          <w:b/>
          <w:sz w:val="24"/>
          <w:szCs w:val="24"/>
        </w:rPr>
        <w:t>6.1</w:t>
      </w:r>
      <w:r>
        <w:rPr>
          <w:rFonts w:hint="eastAsia" w:ascii="宋体" w:hAnsi="宋体" w:cs="宋体"/>
          <w:b/>
          <w:sz w:val="24"/>
          <w:szCs w:val="24"/>
        </w:rPr>
        <w:t>资格性审查</w:t>
      </w:r>
    </w:p>
    <w:p w14:paraId="0361E974">
      <w:pPr>
        <w:spacing w:line="540" w:lineRule="exact"/>
        <w:ind w:firstLine="240" w:firstLineChars="100"/>
        <w:rPr>
          <w:rFonts w:ascii="宋体"/>
          <w:sz w:val="24"/>
          <w:szCs w:val="24"/>
        </w:rPr>
      </w:pPr>
      <w:r>
        <w:rPr>
          <w:rFonts w:hint="eastAsia" w:ascii="宋体" w:hAnsi="宋体" w:cs="宋体"/>
          <w:sz w:val="24"/>
          <w:szCs w:val="24"/>
        </w:rPr>
        <w:t>供应商资格审查一览表：</w:t>
      </w:r>
    </w:p>
    <w:tbl>
      <w:tblPr>
        <w:tblStyle w:val="4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679"/>
        <w:gridCol w:w="1545"/>
      </w:tblGrid>
      <w:tr w14:paraId="3378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53" w:type="dxa"/>
            <w:vAlign w:val="center"/>
          </w:tcPr>
          <w:p w14:paraId="039AB1EB">
            <w:pPr>
              <w:spacing w:line="500" w:lineRule="exact"/>
              <w:rPr>
                <w:rFonts w:ascii="宋体"/>
                <w:b/>
                <w:bCs/>
                <w:sz w:val="24"/>
                <w:szCs w:val="24"/>
                <w:lang w:val="zh-CN"/>
              </w:rPr>
            </w:pPr>
            <w:r>
              <w:rPr>
                <w:rFonts w:hint="eastAsia" w:ascii="宋体" w:hAnsi="宋体" w:cs="宋体"/>
                <w:b/>
                <w:bCs/>
                <w:sz w:val="24"/>
                <w:szCs w:val="24"/>
                <w:lang w:val="zh-CN"/>
              </w:rPr>
              <w:t>序号</w:t>
            </w:r>
          </w:p>
        </w:tc>
        <w:tc>
          <w:tcPr>
            <w:tcW w:w="6679" w:type="dxa"/>
            <w:vAlign w:val="center"/>
          </w:tcPr>
          <w:p w14:paraId="54F5796F">
            <w:pPr>
              <w:spacing w:line="500" w:lineRule="exact"/>
              <w:ind w:firstLine="482" w:firstLineChars="200"/>
              <w:jc w:val="center"/>
              <w:rPr>
                <w:rFonts w:ascii="宋体"/>
                <w:b/>
                <w:bCs/>
                <w:sz w:val="24"/>
                <w:szCs w:val="24"/>
                <w:lang w:val="zh-CN"/>
              </w:rPr>
            </w:pPr>
            <w:r>
              <w:rPr>
                <w:rFonts w:hint="eastAsia" w:ascii="宋体" w:hAnsi="宋体" w:cs="宋体"/>
                <w:b/>
                <w:bCs/>
                <w:sz w:val="24"/>
                <w:szCs w:val="24"/>
                <w:lang w:val="zh-CN"/>
              </w:rPr>
              <w:t>审查因素</w:t>
            </w:r>
          </w:p>
        </w:tc>
        <w:tc>
          <w:tcPr>
            <w:tcW w:w="1545" w:type="dxa"/>
            <w:vAlign w:val="center"/>
          </w:tcPr>
          <w:p w14:paraId="47DF0FBB">
            <w:pPr>
              <w:spacing w:line="500" w:lineRule="exact"/>
              <w:rPr>
                <w:rFonts w:ascii="宋体"/>
                <w:b/>
                <w:bCs/>
                <w:sz w:val="24"/>
                <w:szCs w:val="24"/>
                <w:lang w:val="zh-CN"/>
              </w:rPr>
            </w:pPr>
            <w:r>
              <w:rPr>
                <w:rFonts w:hint="eastAsia" w:ascii="宋体" w:hAnsi="宋体" w:cs="宋体"/>
                <w:b/>
                <w:bCs/>
                <w:sz w:val="24"/>
                <w:szCs w:val="24"/>
                <w:lang w:val="zh-CN"/>
              </w:rPr>
              <w:t>审查标准</w:t>
            </w:r>
          </w:p>
        </w:tc>
      </w:tr>
      <w:tr w14:paraId="5A60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3" w:type="dxa"/>
            <w:vMerge w:val="restart"/>
            <w:vAlign w:val="center"/>
          </w:tcPr>
          <w:p w14:paraId="19D1CB93">
            <w:pPr>
              <w:spacing w:line="500" w:lineRule="exact"/>
              <w:ind w:firstLine="240" w:firstLineChars="100"/>
              <w:rPr>
                <w:rFonts w:ascii="宋体"/>
                <w:sz w:val="24"/>
                <w:szCs w:val="24"/>
              </w:rPr>
            </w:pPr>
          </w:p>
        </w:tc>
        <w:tc>
          <w:tcPr>
            <w:tcW w:w="6679" w:type="dxa"/>
            <w:vAlign w:val="center"/>
          </w:tcPr>
          <w:p w14:paraId="2016E87A">
            <w:pPr>
              <w:spacing w:beforeLines="50" w:line="500" w:lineRule="exact"/>
              <w:jc w:val="center"/>
              <w:rPr>
                <w:rFonts w:ascii="宋体"/>
                <w:sz w:val="24"/>
                <w:szCs w:val="24"/>
                <w:lang w:val="zh-CN"/>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rPr>
              <w:t>营业执照、税务登记证、组织机构代码证（或三证合一营业执照）</w:t>
            </w:r>
            <w:r>
              <w:rPr>
                <w:rFonts w:hint="eastAsia" w:ascii="宋体" w:hAnsi="宋体" w:cs="宋体"/>
                <w:sz w:val="24"/>
                <w:szCs w:val="24"/>
              </w:rPr>
              <w:t>；</w:t>
            </w:r>
          </w:p>
        </w:tc>
        <w:tc>
          <w:tcPr>
            <w:tcW w:w="1545" w:type="dxa"/>
            <w:vAlign w:val="center"/>
          </w:tcPr>
          <w:p w14:paraId="58520B66">
            <w:pPr>
              <w:spacing w:line="500" w:lineRule="exact"/>
              <w:rPr>
                <w:rFonts w:ascii="宋体"/>
                <w:sz w:val="24"/>
                <w:szCs w:val="24"/>
                <w:lang w:val="zh-CN"/>
              </w:rPr>
            </w:pPr>
            <w:r>
              <w:rPr>
                <w:rFonts w:hint="eastAsia" w:ascii="宋体" w:hAnsi="宋体" w:cs="宋体"/>
                <w:sz w:val="24"/>
                <w:szCs w:val="24"/>
                <w:lang w:val="zh-CN"/>
              </w:rPr>
              <w:t>合法有效</w:t>
            </w:r>
          </w:p>
        </w:tc>
      </w:tr>
      <w:tr w14:paraId="0C0D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3" w:type="dxa"/>
            <w:vMerge w:val="continue"/>
            <w:vAlign w:val="center"/>
          </w:tcPr>
          <w:p w14:paraId="277FAFA0">
            <w:pPr>
              <w:spacing w:line="500" w:lineRule="exact"/>
              <w:rPr>
                <w:rFonts w:ascii="宋体"/>
                <w:sz w:val="24"/>
                <w:szCs w:val="24"/>
                <w:lang w:val="zh-CN"/>
              </w:rPr>
            </w:pPr>
          </w:p>
        </w:tc>
        <w:tc>
          <w:tcPr>
            <w:tcW w:w="6679" w:type="dxa"/>
            <w:vAlign w:val="center"/>
          </w:tcPr>
          <w:p w14:paraId="7FAD5D6A">
            <w:pPr>
              <w:spacing w:line="400" w:lineRule="exact"/>
              <w:rPr>
                <w:rFonts w:ascii="宋体"/>
                <w:sz w:val="24"/>
                <w:szCs w:val="24"/>
                <w:lang w:val="zh-CN"/>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法定代表人直接参加投标的，须出具法人身份证；法定代表人授权代表参加投标的，须出具法定代表人授权书及法定代表人、被授权人身份证；</w:t>
            </w:r>
          </w:p>
        </w:tc>
        <w:tc>
          <w:tcPr>
            <w:tcW w:w="1545" w:type="dxa"/>
            <w:vAlign w:val="center"/>
          </w:tcPr>
          <w:p w14:paraId="6442A79E">
            <w:pPr>
              <w:spacing w:line="500" w:lineRule="exact"/>
              <w:rPr>
                <w:rFonts w:ascii="宋体"/>
                <w:sz w:val="24"/>
                <w:szCs w:val="24"/>
                <w:lang w:val="zh-CN"/>
              </w:rPr>
            </w:pPr>
            <w:r>
              <w:rPr>
                <w:rFonts w:hint="eastAsia" w:ascii="宋体" w:hAnsi="宋体" w:cs="宋体"/>
                <w:sz w:val="24"/>
                <w:szCs w:val="24"/>
                <w:lang w:val="zh-CN"/>
              </w:rPr>
              <w:t>合法有效</w:t>
            </w:r>
          </w:p>
        </w:tc>
      </w:tr>
      <w:tr w14:paraId="0144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3" w:type="dxa"/>
            <w:vMerge w:val="continue"/>
            <w:vAlign w:val="center"/>
          </w:tcPr>
          <w:p w14:paraId="25ADE412">
            <w:pPr>
              <w:spacing w:line="500" w:lineRule="exact"/>
              <w:rPr>
                <w:rFonts w:ascii="宋体"/>
                <w:sz w:val="24"/>
                <w:szCs w:val="24"/>
                <w:lang w:val="zh-CN"/>
              </w:rPr>
            </w:pPr>
          </w:p>
        </w:tc>
        <w:tc>
          <w:tcPr>
            <w:tcW w:w="6679" w:type="dxa"/>
            <w:vAlign w:val="center"/>
          </w:tcPr>
          <w:p w14:paraId="1FAAE9EF">
            <w:pPr>
              <w:spacing w:beforeLines="50" w:line="400" w:lineRule="exact"/>
              <w:rPr>
                <w:rFonts w:ascii="宋体"/>
                <w:sz w:val="24"/>
                <w:szCs w:val="24"/>
                <w:lang w:val="zh-CN"/>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r>
              <w:rPr>
                <w:rFonts w:hint="eastAsia" w:ascii="宋体" w:hAnsi="宋体" w:cs="宋体"/>
                <w:kern w:val="0"/>
                <w:sz w:val="24"/>
                <w:szCs w:val="24"/>
                <w:lang w:val="zh-CN"/>
              </w:rPr>
              <w:t>供应商在“信用中国”</w:t>
            </w:r>
            <w:r>
              <w:rPr>
                <w:rFonts w:ascii="宋体" w:hAnsi="宋体" w:cs="宋体"/>
                <w:kern w:val="0"/>
                <w:sz w:val="24"/>
                <w:szCs w:val="24"/>
                <w:lang w:val="zh-CN"/>
              </w:rPr>
              <w:t>www.creditchina.gov.cn</w:t>
            </w:r>
            <w:r>
              <w:rPr>
                <w:rFonts w:hint="eastAsia" w:ascii="宋体" w:hAnsi="宋体" w:cs="宋体"/>
                <w:kern w:val="0"/>
                <w:sz w:val="24"/>
                <w:szCs w:val="24"/>
                <w:lang w:val="zh-CN"/>
              </w:rPr>
              <w:t>）或“中国政府采购网”（</w:t>
            </w:r>
            <w:r>
              <w:rPr>
                <w:rFonts w:ascii="宋体" w:hAnsi="宋体" w:cs="宋体"/>
                <w:kern w:val="0"/>
                <w:sz w:val="24"/>
                <w:szCs w:val="24"/>
                <w:lang w:val="zh-CN"/>
              </w:rPr>
              <w:t>www.ccgp.gov.cn</w:t>
            </w:r>
            <w:r>
              <w:rPr>
                <w:rFonts w:hint="eastAsia" w:ascii="宋体" w:hAnsi="宋体" w:cs="宋体"/>
                <w:kern w:val="0"/>
                <w:sz w:val="24"/>
                <w:szCs w:val="24"/>
                <w:lang w:val="zh-CN"/>
              </w:rPr>
              <w:t>）无不良行为记录查询截图。对列入失信被执行人、重大税收违法案件当事人名单、政府采购严重违法失信行为记录名单的供应商，将拒绝其参与政府采购活动；</w:t>
            </w:r>
          </w:p>
        </w:tc>
        <w:tc>
          <w:tcPr>
            <w:tcW w:w="1545" w:type="dxa"/>
            <w:vAlign w:val="center"/>
          </w:tcPr>
          <w:p w14:paraId="0B7E249B">
            <w:pPr>
              <w:spacing w:line="500" w:lineRule="exact"/>
              <w:rPr>
                <w:rFonts w:ascii="宋体"/>
                <w:sz w:val="24"/>
                <w:szCs w:val="24"/>
                <w:lang w:val="zh-CN"/>
              </w:rPr>
            </w:pPr>
            <w:r>
              <w:rPr>
                <w:rFonts w:hint="eastAsia" w:ascii="宋体" w:hAnsi="宋体" w:cs="宋体"/>
                <w:sz w:val="24"/>
                <w:szCs w:val="24"/>
                <w:lang w:val="zh-CN"/>
              </w:rPr>
              <w:t>合法有效</w:t>
            </w:r>
          </w:p>
        </w:tc>
      </w:tr>
      <w:tr w14:paraId="756C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52FEDF30">
            <w:pPr>
              <w:spacing w:line="360" w:lineRule="auto"/>
              <w:ind w:firstLine="420" w:firstLineChars="200"/>
              <w:rPr>
                <w:rFonts w:ascii="宋体"/>
                <w:lang w:val="zh-CN"/>
              </w:rPr>
            </w:pPr>
          </w:p>
        </w:tc>
        <w:tc>
          <w:tcPr>
            <w:tcW w:w="6679" w:type="dxa"/>
            <w:vAlign w:val="center"/>
          </w:tcPr>
          <w:p w14:paraId="2A8B06CC">
            <w:pPr>
              <w:spacing w:line="400" w:lineRule="exact"/>
              <w:rPr>
                <w:rFonts w:ascii="宋体"/>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w:t>
            </w:r>
            <w:r>
              <w:rPr>
                <w:rFonts w:hint="eastAsia" w:ascii="宋体" w:hAnsi="宋体" w:cs="宋体"/>
                <w:kern w:val="0"/>
                <w:sz w:val="24"/>
                <w:szCs w:val="24"/>
                <w:lang w:val="zh-CN"/>
              </w:rPr>
              <w:t>具备履行合同所必须的设备和专业技术能力的书面声明；</w:t>
            </w:r>
          </w:p>
        </w:tc>
        <w:tc>
          <w:tcPr>
            <w:tcW w:w="1545" w:type="dxa"/>
            <w:vAlign w:val="center"/>
          </w:tcPr>
          <w:p w14:paraId="537FE356">
            <w:pPr>
              <w:spacing w:line="500" w:lineRule="exact"/>
              <w:rPr>
                <w:rFonts w:ascii="宋体"/>
                <w:sz w:val="24"/>
                <w:szCs w:val="24"/>
                <w:lang w:val="zh-CN"/>
              </w:rPr>
            </w:pPr>
          </w:p>
        </w:tc>
      </w:tr>
      <w:tr w14:paraId="4D88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3" w:type="dxa"/>
            <w:vMerge w:val="continue"/>
          </w:tcPr>
          <w:p w14:paraId="6B09329B">
            <w:pPr>
              <w:spacing w:line="360" w:lineRule="auto"/>
              <w:ind w:firstLine="420" w:firstLineChars="200"/>
              <w:rPr>
                <w:rFonts w:ascii="宋体"/>
                <w:lang w:val="zh-CN"/>
              </w:rPr>
            </w:pPr>
          </w:p>
        </w:tc>
        <w:tc>
          <w:tcPr>
            <w:tcW w:w="6679" w:type="dxa"/>
            <w:vAlign w:val="center"/>
          </w:tcPr>
          <w:p w14:paraId="4DBABA38">
            <w:pPr>
              <w:spacing w:line="400" w:lineRule="exact"/>
              <w:rPr>
                <w:rFonts w:ascii="宋体"/>
                <w:sz w:val="24"/>
                <w:szCs w:val="24"/>
                <w:lang w:val="zh-CN"/>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w:t>
            </w:r>
            <w:r>
              <w:rPr>
                <w:rFonts w:hint="eastAsia" w:ascii="宋体" w:hAnsi="宋体" w:cs="宋体"/>
                <w:kern w:val="0"/>
                <w:sz w:val="24"/>
                <w:szCs w:val="24"/>
                <w:lang w:val="zh-CN"/>
              </w:rPr>
              <w:t>供应商应具备</w:t>
            </w:r>
            <w:r>
              <w:rPr>
                <w:rFonts w:hint="eastAsia" w:ascii="宋体" w:hAnsi="宋体" w:cs="宋体"/>
                <w:kern w:val="0"/>
                <w:sz w:val="24"/>
                <w:lang w:val="zh-CN"/>
              </w:rPr>
              <w:t>工程设计水利专业丙级以上（含丙级）</w:t>
            </w:r>
            <w:r>
              <w:rPr>
                <w:rFonts w:hint="eastAsia" w:ascii="宋体" w:hAnsi="宋体" w:cs="宋体"/>
                <w:kern w:val="0"/>
                <w:sz w:val="24"/>
                <w:szCs w:val="24"/>
                <w:lang w:val="zh-CN"/>
              </w:rPr>
              <w:t>资质；</w:t>
            </w:r>
          </w:p>
        </w:tc>
        <w:tc>
          <w:tcPr>
            <w:tcW w:w="1545" w:type="dxa"/>
            <w:vAlign w:val="center"/>
          </w:tcPr>
          <w:p w14:paraId="0843BB09">
            <w:pPr>
              <w:spacing w:line="500" w:lineRule="exact"/>
              <w:rPr>
                <w:rFonts w:ascii="宋体"/>
                <w:sz w:val="24"/>
                <w:szCs w:val="24"/>
                <w:lang w:val="zh-CN"/>
              </w:rPr>
            </w:pPr>
          </w:p>
        </w:tc>
      </w:tr>
      <w:tr w14:paraId="3E46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3" w:type="dxa"/>
            <w:vMerge w:val="continue"/>
          </w:tcPr>
          <w:p w14:paraId="1591FCE7">
            <w:pPr>
              <w:spacing w:line="360" w:lineRule="auto"/>
              <w:ind w:firstLine="420" w:firstLineChars="200"/>
              <w:rPr>
                <w:rFonts w:ascii="宋体"/>
                <w:lang w:val="zh-CN"/>
              </w:rPr>
            </w:pPr>
          </w:p>
        </w:tc>
        <w:tc>
          <w:tcPr>
            <w:tcW w:w="6679" w:type="dxa"/>
            <w:vAlign w:val="center"/>
          </w:tcPr>
          <w:p w14:paraId="0ACF5CCB">
            <w:pPr>
              <w:spacing w:line="500" w:lineRule="exact"/>
              <w:jc w:val="left"/>
              <w:rPr>
                <w:rFonts w:ascii="宋体"/>
                <w:sz w:val="24"/>
                <w:szCs w:val="24"/>
              </w:rPr>
            </w:pPr>
            <w:r>
              <w:rPr>
                <w:rFonts w:hint="eastAsia" w:ascii="宋体" w:hAnsi="宋体" w:cs="宋体"/>
                <w:sz w:val="24"/>
                <w:szCs w:val="24"/>
                <w:lang w:val="zh-CN"/>
              </w:rPr>
              <w:t>（</w:t>
            </w: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lang w:val="zh-CN"/>
              </w:rPr>
              <w:t>参加政府采购活动前</w:t>
            </w:r>
            <w:r>
              <w:rPr>
                <w:rFonts w:ascii="宋体" w:hAnsi="宋体" w:cs="宋体"/>
                <w:kern w:val="0"/>
                <w:sz w:val="24"/>
                <w:szCs w:val="24"/>
                <w:lang w:val="zh-CN"/>
              </w:rPr>
              <w:t>3</w:t>
            </w:r>
            <w:r>
              <w:rPr>
                <w:rFonts w:hint="eastAsia" w:ascii="宋体" w:hAnsi="宋体" w:cs="宋体"/>
                <w:kern w:val="0"/>
                <w:sz w:val="24"/>
                <w:szCs w:val="24"/>
                <w:lang w:val="zh-CN"/>
              </w:rPr>
              <w:t>年内，在经营活动中没有重大违法记录的书面声明；</w:t>
            </w:r>
          </w:p>
        </w:tc>
        <w:tc>
          <w:tcPr>
            <w:tcW w:w="1545" w:type="dxa"/>
            <w:vAlign w:val="center"/>
          </w:tcPr>
          <w:p w14:paraId="361D2675">
            <w:pPr>
              <w:spacing w:line="500" w:lineRule="exact"/>
              <w:rPr>
                <w:rFonts w:ascii="宋体"/>
                <w:sz w:val="24"/>
                <w:szCs w:val="24"/>
                <w:lang w:val="zh-CN"/>
              </w:rPr>
            </w:pPr>
          </w:p>
        </w:tc>
      </w:tr>
      <w:tr w14:paraId="611D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53" w:type="dxa"/>
            <w:vMerge w:val="continue"/>
          </w:tcPr>
          <w:p w14:paraId="470B7299">
            <w:pPr>
              <w:spacing w:line="360" w:lineRule="auto"/>
              <w:ind w:firstLine="420" w:firstLineChars="200"/>
              <w:rPr>
                <w:rFonts w:ascii="宋体"/>
                <w:lang w:val="zh-CN"/>
              </w:rPr>
            </w:pPr>
          </w:p>
        </w:tc>
        <w:tc>
          <w:tcPr>
            <w:tcW w:w="6679" w:type="dxa"/>
            <w:vAlign w:val="center"/>
          </w:tcPr>
          <w:p w14:paraId="685D27C9">
            <w:pPr>
              <w:spacing w:line="500" w:lineRule="exact"/>
              <w:jc w:val="left"/>
              <w:rPr>
                <w:rFonts w:ascii="宋体"/>
                <w:sz w:val="24"/>
                <w:szCs w:val="24"/>
                <w:lang w:val="zh-CN"/>
              </w:rPr>
            </w:pPr>
            <w:r>
              <w:rPr>
                <w:rFonts w:hint="eastAsia" w:ascii="宋体" w:hAnsi="宋体" w:cs="宋体"/>
                <w:sz w:val="24"/>
                <w:szCs w:val="24"/>
                <w:lang w:val="zh-CN"/>
              </w:rPr>
              <w:t>（</w:t>
            </w:r>
            <w:r>
              <w:rPr>
                <w:rFonts w:ascii="宋体" w:hAnsi="宋体" w:cs="宋体"/>
                <w:sz w:val="24"/>
                <w:szCs w:val="24"/>
              </w:rPr>
              <w:t>7</w:t>
            </w:r>
            <w:r>
              <w:rPr>
                <w:rFonts w:hint="eastAsia" w:ascii="宋体" w:hAnsi="宋体" w:cs="宋体"/>
                <w:sz w:val="24"/>
                <w:szCs w:val="24"/>
                <w:lang w:val="zh-CN"/>
              </w:rPr>
              <w:t>）</w:t>
            </w:r>
            <w:r>
              <w:rPr>
                <w:rFonts w:hint="eastAsia" w:ascii="宋体" w:hAnsi="宋体" w:cs="宋体"/>
                <w:kern w:val="0"/>
                <w:sz w:val="24"/>
                <w:szCs w:val="24"/>
              </w:rPr>
              <w:t>本项目不接受联合体投标。</w:t>
            </w:r>
          </w:p>
        </w:tc>
        <w:tc>
          <w:tcPr>
            <w:tcW w:w="1545" w:type="dxa"/>
            <w:vAlign w:val="center"/>
          </w:tcPr>
          <w:p w14:paraId="06F7351B">
            <w:pPr>
              <w:spacing w:line="500" w:lineRule="exact"/>
              <w:rPr>
                <w:rFonts w:ascii="宋体"/>
                <w:sz w:val="24"/>
                <w:szCs w:val="24"/>
                <w:lang w:val="zh-CN"/>
              </w:rPr>
            </w:pPr>
          </w:p>
        </w:tc>
      </w:tr>
    </w:tbl>
    <w:p w14:paraId="1B98AAB1">
      <w:pPr>
        <w:spacing w:line="480" w:lineRule="auto"/>
        <w:rPr>
          <w:rFonts w:ascii="宋体"/>
          <w:b/>
          <w:bCs/>
          <w:spacing w:val="4"/>
          <w:sz w:val="24"/>
          <w:szCs w:val="24"/>
        </w:rPr>
      </w:pPr>
      <w:r>
        <w:rPr>
          <w:rFonts w:ascii="宋体" w:hAnsi="宋体" w:cs="宋体"/>
          <w:b/>
          <w:bCs/>
          <w:sz w:val="24"/>
          <w:szCs w:val="24"/>
        </w:rPr>
        <w:t>6.2</w:t>
      </w:r>
      <w:r>
        <w:rPr>
          <w:rFonts w:hint="eastAsia" w:ascii="宋体" w:hAnsi="宋体" w:cs="宋体"/>
          <w:b/>
          <w:bCs/>
          <w:spacing w:val="4"/>
          <w:sz w:val="24"/>
          <w:szCs w:val="24"/>
        </w:rPr>
        <w:t>符合性审查</w:t>
      </w:r>
    </w:p>
    <w:p w14:paraId="361F7175">
      <w:pPr>
        <w:spacing w:line="480" w:lineRule="auto"/>
        <w:ind w:firstLine="496" w:firstLineChars="200"/>
        <w:rPr>
          <w:rFonts w:ascii="宋体"/>
          <w:spacing w:val="4"/>
          <w:sz w:val="24"/>
          <w:szCs w:val="24"/>
        </w:rPr>
      </w:pPr>
      <w:r>
        <w:rPr>
          <w:rFonts w:hint="eastAsia" w:ascii="宋体" w:hAnsi="宋体" w:cs="宋体"/>
          <w:spacing w:val="4"/>
          <w:sz w:val="24"/>
          <w:szCs w:val="24"/>
        </w:rPr>
        <w:t>谈判小组对通过资格审查的</w:t>
      </w:r>
      <w:r>
        <w:rPr>
          <w:rFonts w:hint="eastAsia" w:ascii="宋体" w:hAnsi="宋体" w:cs="宋体"/>
          <w:sz w:val="24"/>
          <w:szCs w:val="24"/>
        </w:rPr>
        <w:t>供应商</w:t>
      </w:r>
      <w:r>
        <w:rPr>
          <w:rFonts w:hint="eastAsia" w:ascii="宋体" w:hAnsi="宋体" w:cs="宋体"/>
          <w:spacing w:val="4"/>
          <w:sz w:val="24"/>
          <w:szCs w:val="24"/>
        </w:rPr>
        <w:t>按照以下要求对其</w:t>
      </w:r>
      <w:r>
        <w:rPr>
          <w:rFonts w:hint="eastAsia" w:ascii="宋体" w:hAnsi="宋体" w:cs="宋体"/>
          <w:sz w:val="24"/>
          <w:szCs w:val="24"/>
        </w:rPr>
        <w:t>谈判</w:t>
      </w:r>
      <w:r>
        <w:rPr>
          <w:rFonts w:hint="eastAsia" w:ascii="宋体" w:hAnsi="宋体" w:cs="宋体"/>
          <w:spacing w:val="4"/>
          <w:sz w:val="24"/>
          <w:szCs w:val="24"/>
        </w:rPr>
        <w:t>响应文件的符合性进行审查，出现下列情形之一，评为不合格，为无效</w:t>
      </w:r>
      <w:r>
        <w:rPr>
          <w:rFonts w:hint="eastAsia" w:ascii="宋体" w:hAnsi="宋体" w:cs="宋体"/>
          <w:sz w:val="24"/>
          <w:szCs w:val="24"/>
        </w:rPr>
        <w:t>谈判</w:t>
      </w:r>
      <w:r>
        <w:rPr>
          <w:rFonts w:hint="eastAsia" w:ascii="宋体" w:hAnsi="宋体" w:cs="宋体"/>
          <w:spacing w:val="4"/>
          <w:sz w:val="24"/>
          <w:szCs w:val="24"/>
        </w:rPr>
        <w:t>响应文件，不得进入详细评审。</w:t>
      </w:r>
    </w:p>
    <w:p w14:paraId="614D0259">
      <w:pPr>
        <w:spacing w:line="480" w:lineRule="auto"/>
        <w:ind w:firstLine="372" w:firstLineChars="150"/>
        <w:rPr>
          <w:rFonts w:ascii="宋体"/>
          <w:spacing w:val="4"/>
          <w:sz w:val="24"/>
          <w:szCs w:val="24"/>
        </w:rPr>
      </w:pPr>
      <w:r>
        <w:rPr>
          <w:rFonts w:ascii="宋体" w:hAnsi="宋体" w:cs="宋体"/>
          <w:spacing w:val="4"/>
          <w:sz w:val="24"/>
          <w:szCs w:val="24"/>
        </w:rPr>
        <w:t xml:space="preserve"> 1)</w:t>
      </w:r>
      <w:r>
        <w:rPr>
          <w:rFonts w:hint="eastAsia" w:ascii="宋体" w:hAnsi="宋体" w:cs="宋体"/>
          <w:spacing w:val="4"/>
          <w:sz w:val="24"/>
          <w:szCs w:val="24"/>
        </w:rPr>
        <w:t>未按</w:t>
      </w:r>
      <w:r>
        <w:rPr>
          <w:rFonts w:hint="eastAsia" w:ascii="宋体" w:hAnsi="宋体" w:cs="宋体"/>
          <w:sz w:val="24"/>
          <w:szCs w:val="24"/>
        </w:rPr>
        <w:t>谈判</w:t>
      </w:r>
      <w:r>
        <w:rPr>
          <w:rFonts w:hint="eastAsia" w:ascii="宋体" w:hAnsi="宋体" w:cs="宋体"/>
          <w:spacing w:val="4"/>
          <w:sz w:val="24"/>
          <w:szCs w:val="24"/>
        </w:rPr>
        <w:t>文件要求盖章、签字的；</w:t>
      </w:r>
    </w:p>
    <w:p w14:paraId="4904C56F">
      <w:pPr>
        <w:spacing w:line="480" w:lineRule="auto"/>
        <w:ind w:firstLine="372" w:firstLineChars="150"/>
        <w:rPr>
          <w:rFonts w:ascii="宋体"/>
          <w:spacing w:val="4"/>
          <w:sz w:val="24"/>
          <w:szCs w:val="24"/>
        </w:rPr>
      </w:pPr>
      <w:r>
        <w:rPr>
          <w:rFonts w:ascii="宋体" w:hAnsi="宋体" w:cs="宋体"/>
          <w:spacing w:val="4"/>
          <w:sz w:val="24"/>
          <w:szCs w:val="24"/>
        </w:rPr>
        <w:t xml:space="preserve"> 2)</w:t>
      </w:r>
      <w:r>
        <w:rPr>
          <w:rFonts w:hint="eastAsia" w:ascii="宋体" w:hAnsi="宋体" w:cs="宋体"/>
          <w:sz w:val="24"/>
          <w:szCs w:val="24"/>
        </w:rPr>
        <w:t>谈判</w:t>
      </w:r>
      <w:r>
        <w:rPr>
          <w:rFonts w:hint="eastAsia" w:ascii="宋体" w:hAnsi="宋体" w:cs="宋体"/>
          <w:spacing w:val="4"/>
          <w:sz w:val="24"/>
          <w:szCs w:val="24"/>
        </w:rPr>
        <w:t>响应文件的关键内容字迹模糊、无法辨认的；</w:t>
      </w:r>
    </w:p>
    <w:p w14:paraId="4DB70CFA">
      <w:pPr>
        <w:spacing w:line="480" w:lineRule="auto"/>
        <w:ind w:firstLine="496" w:firstLineChars="200"/>
        <w:rPr>
          <w:rFonts w:ascii="宋体"/>
          <w:spacing w:val="4"/>
          <w:sz w:val="24"/>
          <w:szCs w:val="24"/>
        </w:rPr>
      </w:pPr>
      <w:r>
        <w:rPr>
          <w:rFonts w:ascii="宋体" w:hAnsi="宋体" w:cs="宋体"/>
          <w:spacing w:val="4"/>
          <w:sz w:val="24"/>
          <w:szCs w:val="24"/>
        </w:rPr>
        <w:t>3)</w:t>
      </w:r>
      <w:r>
        <w:rPr>
          <w:rFonts w:hint="eastAsia" w:ascii="宋体" w:hAnsi="宋体" w:cs="宋体"/>
          <w:sz w:val="24"/>
          <w:szCs w:val="24"/>
        </w:rPr>
        <w:t>谈判</w:t>
      </w:r>
      <w:r>
        <w:rPr>
          <w:rFonts w:hint="eastAsia" w:ascii="宋体" w:hAnsi="宋体" w:cs="宋体"/>
          <w:spacing w:val="4"/>
          <w:sz w:val="24"/>
          <w:szCs w:val="24"/>
        </w:rPr>
        <w:t>响应文件谈判有效期小于</w:t>
      </w:r>
      <w:r>
        <w:rPr>
          <w:rFonts w:ascii="宋体" w:hAnsi="宋体" w:cs="宋体"/>
          <w:spacing w:val="4"/>
          <w:sz w:val="24"/>
          <w:szCs w:val="24"/>
        </w:rPr>
        <w:t>90</w:t>
      </w:r>
      <w:r>
        <w:rPr>
          <w:rFonts w:hint="eastAsia" w:ascii="宋体" w:hAnsi="宋体" w:cs="宋体"/>
          <w:spacing w:val="4"/>
          <w:sz w:val="24"/>
          <w:szCs w:val="24"/>
        </w:rPr>
        <w:t>天（日历天）的；</w:t>
      </w:r>
    </w:p>
    <w:p w14:paraId="7EAB6009">
      <w:pPr>
        <w:spacing w:line="480" w:lineRule="auto"/>
        <w:ind w:firstLine="496" w:firstLineChars="200"/>
        <w:rPr>
          <w:rFonts w:ascii="宋体"/>
          <w:spacing w:val="4"/>
          <w:sz w:val="24"/>
          <w:szCs w:val="24"/>
        </w:rPr>
      </w:pPr>
      <w:r>
        <w:rPr>
          <w:rFonts w:ascii="宋体" w:hAnsi="宋体" w:cs="宋体"/>
          <w:spacing w:val="4"/>
          <w:sz w:val="24"/>
          <w:szCs w:val="24"/>
        </w:rPr>
        <w:t>4)</w:t>
      </w:r>
      <w:r>
        <w:rPr>
          <w:rFonts w:hint="eastAsia" w:ascii="宋体" w:hAnsi="宋体" w:cs="宋体"/>
          <w:spacing w:val="4"/>
          <w:sz w:val="24"/>
          <w:szCs w:val="24"/>
        </w:rPr>
        <w:t>未响应谈判文件内容和合同主要条款内容的；</w:t>
      </w:r>
    </w:p>
    <w:p w14:paraId="097FE023">
      <w:pPr>
        <w:spacing w:line="480" w:lineRule="auto"/>
        <w:ind w:firstLine="496" w:firstLineChars="200"/>
        <w:rPr>
          <w:rFonts w:ascii="宋体"/>
          <w:spacing w:val="4"/>
          <w:sz w:val="24"/>
          <w:szCs w:val="24"/>
        </w:rPr>
      </w:pPr>
      <w:r>
        <w:rPr>
          <w:rFonts w:ascii="宋体" w:hAnsi="宋体" w:cs="宋体"/>
          <w:spacing w:val="4"/>
          <w:sz w:val="24"/>
          <w:szCs w:val="24"/>
        </w:rPr>
        <w:t>5)</w:t>
      </w:r>
      <w:r>
        <w:rPr>
          <w:rFonts w:hint="eastAsia" w:ascii="宋体" w:hAnsi="宋体" w:cs="宋体"/>
          <w:spacing w:val="4"/>
          <w:sz w:val="24"/>
          <w:szCs w:val="24"/>
        </w:rPr>
        <w:t>谈判总报价大于或等于采购预算。</w:t>
      </w:r>
    </w:p>
    <w:p w14:paraId="701EE2A4">
      <w:pPr>
        <w:spacing w:line="480" w:lineRule="auto"/>
        <w:ind w:firstLine="496" w:firstLineChars="200"/>
        <w:rPr>
          <w:rFonts w:ascii="宋体"/>
          <w:spacing w:val="4"/>
          <w:sz w:val="24"/>
          <w:szCs w:val="24"/>
        </w:rPr>
      </w:pPr>
      <w:r>
        <w:rPr>
          <w:rFonts w:ascii="宋体" w:hAnsi="宋体" w:cs="宋体"/>
          <w:spacing w:val="4"/>
          <w:sz w:val="24"/>
          <w:szCs w:val="24"/>
        </w:rPr>
        <w:t>6.3</w:t>
      </w:r>
      <w:r>
        <w:rPr>
          <w:rFonts w:hint="eastAsia" w:ascii="宋体" w:hAnsi="宋体" w:cs="宋体"/>
          <w:spacing w:val="4"/>
          <w:sz w:val="24"/>
          <w:szCs w:val="24"/>
        </w:rPr>
        <w:t>计算错误将按以下方法更正：若单价计算的结果与总价不一致，以单价为准修改总价；若用文字表示的数值与用数字表示的数值不一致，以文字表示的数值为准。如果“谈判报价表”中的总价与谈判的其他文件中的总价不一致，以“谈判报价表”中的总价为准。如果供应商不接受对其错误的更正，其谈判将被拒绝。</w:t>
      </w:r>
    </w:p>
    <w:p w14:paraId="5DAD6377">
      <w:pPr>
        <w:spacing w:line="480" w:lineRule="auto"/>
        <w:ind w:firstLine="496" w:firstLineChars="200"/>
        <w:rPr>
          <w:rFonts w:ascii="宋体"/>
          <w:spacing w:val="4"/>
          <w:sz w:val="24"/>
          <w:szCs w:val="24"/>
        </w:rPr>
      </w:pPr>
      <w:r>
        <w:rPr>
          <w:rFonts w:ascii="宋体" w:hAnsi="宋体" w:cs="宋体"/>
          <w:spacing w:val="4"/>
          <w:sz w:val="24"/>
          <w:szCs w:val="24"/>
        </w:rPr>
        <w:t>6.4</w:t>
      </w:r>
      <w:r>
        <w:rPr>
          <w:rFonts w:hint="eastAsia" w:ascii="宋体" w:hAnsi="宋体" w:cs="宋体"/>
          <w:spacing w:val="4"/>
          <w:sz w:val="24"/>
          <w:szCs w:val="24"/>
        </w:rPr>
        <w:t>在详细评审之前，根据本须知的规定，谈判小组要审查每份竞争性谈判响应文件是否实质上响应了竞争性谈判文件的要求。实质上响应的谈判应该是与竞争性谈判文件要求的全部条款、条件和规格参数相符，没有重大偏离的谈判。对关键条文的偏离、保留或反对将被认为是实质上的偏离。谈判小组决定谈判的响应性只根据谈判响应文件本身的内容，而不寻求外部的证据。</w:t>
      </w:r>
    </w:p>
    <w:p w14:paraId="4F2F6757">
      <w:pPr>
        <w:spacing w:line="480" w:lineRule="auto"/>
        <w:ind w:firstLine="498" w:firstLineChars="200"/>
        <w:rPr>
          <w:rFonts w:ascii="宋体"/>
          <w:b/>
          <w:spacing w:val="4"/>
          <w:sz w:val="24"/>
          <w:szCs w:val="24"/>
        </w:rPr>
      </w:pPr>
      <w:r>
        <w:rPr>
          <w:rFonts w:ascii="宋体" w:hAnsi="宋体" w:cs="宋体"/>
          <w:b/>
          <w:spacing w:val="4"/>
          <w:sz w:val="24"/>
          <w:szCs w:val="24"/>
        </w:rPr>
        <w:t>7</w:t>
      </w:r>
      <w:r>
        <w:rPr>
          <w:rFonts w:hint="eastAsia" w:ascii="宋体" w:hAnsi="宋体" w:cs="宋体"/>
          <w:b/>
          <w:spacing w:val="4"/>
          <w:sz w:val="24"/>
          <w:szCs w:val="24"/>
        </w:rPr>
        <w:t>、详细评审</w:t>
      </w:r>
    </w:p>
    <w:p w14:paraId="4C1E5D57">
      <w:pPr>
        <w:spacing w:line="480" w:lineRule="auto"/>
        <w:ind w:firstLine="496" w:firstLineChars="200"/>
        <w:rPr>
          <w:rFonts w:ascii="宋体"/>
          <w:spacing w:val="4"/>
          <w:sz w:val="24"/>
          <w:szCs w:val="24"/>
        </w:rPr>
      </w:pPr>
      <w:r>
        <w:rPr>
          <w:rFonts w:ascii="宋体" w:hAnsi="宋体" w:cs="宋体"/>
          <w:spacing w:val="4"/>
          <w:sz w:val="24"/>
          <w:szCs w:val="24"/>
        </w:rPr>
        <w:t>7.1</w:t>
      </w:r>
      <w:r>
        <w:rPr>
          <w:rFonts w:hint="eastAsia" w:ascii="宋体" w:hAnsi="宋体" w:cs="宋体"/>
          <w:spacing w:val="4"/>
          <w:sz w:val="24"/>
          <w:szCs w:val="24"/>
        </w:rPr>
        <w:t>谈判小组将按照本须知的规定，只对确定为实质性响应竞争性谈判文件要求的谈判进行详细评审。</w:t>
      </w:r>
    </w:p>
    <w:p w14:paraId="19F2D686">
      <w:pPr>
        <w:numPr>
          <w:ilvl w:val="0"/>
          <w:numId w:val="1"/>
        </w:numPr>
        <w:spacing w:line="480" w:lineRule="auto"/>
        <w:ind w:firstLine="496" w:firstLineChars="200"/>
        <w:rPr>
          <w:rFonts w:ascii="宋体"/>
          <w:spacing w:val="4"/>
          <w:sz w:val="24"/>
          <w:szCs w:val="24"/>
        </w:rPr>
      </w:pPr>
      <w:r>
        <w:rPr>
          <w:rFonts w:hint="eastAsia" w:ascii="宋体" w:hAnsi="宋体" w:cs="宋体"/>
          <w:spacing w:val="4"/>
          <w:sz w:val="24"/>
          <w:szCs w:val="24"/>
        </w:rPr>
        <w:t>成交候选人的确定</w:t>
      </w:r>
    </w:p>
    <w:p w14:paraId="4E69BD37">
      <w:pPr>
        <w:spacing w:line="480" w:lineRule="auto"/>
        <w:ind w:firstLine="480" w:firstLineChars="200"/>
        <w:rPr>
          <w:rFonts w:ascii="宋体"/>
          <w:sz w:val="24"/>
          <w:szCs w:val="24"/>
        </w:rPr>
      </w:pPr>
      <w:r>
        <w:rPr>
          <w:rFonts w:hint="eastAsia" w:ascii="宋体" w:hAnsi="宋体" w:cs="宋体"/>
          <w:sz w:val="24"/>
          <w:szCs w:val="24"/>
        </w:rPr>
        <w:t>谈判小组完成评审后，向采购人提出书面评审，并推荐一至三名成交候选人，标明排列顺序。</w:t>
      </w:r>
    </w:p>
    <w:p w14:paraId="53B63A74">
      <w:pPr>
        <w:spacing w:line="500" w:lineRule="exact"/>
        <w:rPr>
          <w:rFonts w:ascii="宋体"/>
          <w:b/>
          <w:bCs/>
          <w:sz w:val="24"/>
          <w:szCs w:val="24"/>
        </w:rPr>
      </w:pPr>
      <w:r>
        <w:rPr>
          <w:rFonts w:ascii="宋体" w:hAnsi="宋体" w:cs="宋体"/>
          <w:b/>
          <w:bCs/>
          <w:sz w:val="24"/>
          <w:szCs w:val="24"/>
        </w:rPr>
        <w:t>9</w:t>
      </w:r>
      <w:r>
        <w:rPr>
          <w:rFonts w:hint="eastAsia" w:ascii="宋体" w:hAnsi="宋体" w:cs="宋体"/>
          <w:b/>
          <w:bCs/>
          <w:sz w:val="24"/>
          <w:szCs w:val="24"/>
        </w:rPr>
        <w:t>、评审过程的保密</w:t>
      </w:r>
    </w:p>
    <w:p w14:paraId="092E559B">
      <w:pPr>
        <w:spacing w:line="500" w:lineRule="exact"/>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谈判小组成员和与评审活动有关的工作人员不得泄露有关竞争性谈判响应文件的评审和比较、成交候选人的推荐以及与评审有关的其他情况。</w:t>
      </w:r>
    </w:p>
    <w:p w14:paraId="4B5AF654">
      <w:pPr>
        <w:spacing w:line="500" w:lineRule="exact"/>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在评审过程中，如果供应商试图在竞争性谈判响应文件的评审和比较、成交候选人的推荐以及与评审有关的其他方面，对谈判小组、采购人施加任何影响，其谈判将按无效谈判处理。</w:t>
      </w:r>
    </w:p>
    <w:p w14:paraId="137F1BA9">
      <w:pPr>
        <w:spacing w:line="500" w:lineRule="exact"/>
        <w:ind w:firstLine="241" w:firstLineChars="100"/>
        <w:rPr>
          <w:rFonts w:ascii="宋体"/>
          <w:b/>
          <w:bCs/>
          <w:sz w:val="24"/>
          <w:szCs w:val="24"/>
        </w:rPr>
      </w:pPr>
      <w:r>
        <w:rPr>
          <w:rFonts w:ascii="宋体" w:hAnsi="宋体" w:cs="宋体"/>
          <w:b/>
          <w:bCs/>
          <w:sz w:val="24"/>
          <w:szCs w:val="24"/>
        </w:rPr>
        <w:t>10</w:t>
      </w:r>
      <w:r>
        <w:rPr>
          <w:rFonts w:hint="eastAsia" w:ascii="宋体" w:hAnsi="宋体" w:cs="宋体"/>
          <w:b/>
          <w:bCs/>
          <w:sz w:val="24"/>
          <w:szCs w:val="24"/>
        </w:rPr>
        <w:t>．评审方法</w:t>
      </w:r>
    </w:p>
    <w:p w14:paraId="45CCF438">
      <w:pPr>
        <w:spacing w:line="500" w:lineRule="exact"/>
        <w:ind w:firstLine="480" w:firstLineChars="200"/>
        <w:rPr>
          <w:rFonts w:ascii="宋体"/>
          <w:sz w:val="24"/>
          <w:szCs w:val="24"/>
        </w:rPr>
      </w:pPr>
      <w:r>
        <w:rPr>
          <w:rFonts w:hint="eastAsia" w:ascii="宋体" w:hAnsi="宋体" w:cs="宋体"/>
          <w:sz w:val="24"/>
          <w:szCs w:val="24"/>
        </w:rPr>
        <w:t>按照中华人民共和国财政部令第</w:t>
      </w:r>
      <w:r>
        <w:rPr>
          <w:rFonts w:ascii="宋体" w:hAnsi="宋体" w:cs="宋体"/>
          <w:sz w:val="24"/>
          <w:szCs w:val="24"/>
        </w:rPr>
        <w:t>74</w:t>
      </w:r>
      <w:r>
        <w:rPr>
          <w:rFonts w:hint="eastAsia" w:ascii="宋体" w:hAnsi="宋体" w:cs="宋体"/>
          <w:sz w:val="24"/>
          <w:szCs w:val="24"/>
        </w:rPr>
        <w:t>号</w:t>
      </w:r>
      <w:r>
        <w:rPr>
          <w:rFonts w:ascii="宋体" w:cs="宋体"/>
          <w:sz w:val="24"/>
          <w:szCs w:val="24"/>
        </w:rPr>
        <w:t>--</w:t>
      </w:r>
      <w:r>
        <w:rPr>
          <w:rFonts w:hint="eastAsia" w:ascii="宋体" w:hAnsi="宋体" w:cs="宋体"/>
          <w:sz w:val="24"/>
          <w:szCs w:val="24"/>
        </w:rPr>
        <w:t>《政府采购非招标采购方式管理办法》的规定，</w:t>
      </w:r>
      <w:r>
        <w:rPr>
          <w:rFonts w:hint="eastAsia" w:ascii="宋体" w:hAnsi="宋体" w:cs="宋体"/>
          <w:spacing w:val="4"/>
          <w:sz w:val="24"/>
          <w:szCs w:val="24"/>
        </w:rPr>
        <w:t>本次评审采用最低评标价法，即质量和服务相等且在全部满足竞争性谈判文件实质性要求前提下，依据统一的价格要素评定最</w:t>
      </w:r>
      <w:r>
        <w:rPr>
          <w:rFonts w:hint="eastAsia" w:ascii="宋体" w:hAnsi="宋体" w:cs="宋体"/>
          <w:sz w:val="24"/>
          <w:szCs w:val="24"/>
        </w:rPr>
        <w:t>低报价，以提出最低报价的供应商作为成交候选人。对于经初审合格的所有谈判，由谈判小组各成员依据谈判响应文件，从质量和服务均能满足谈判文件要求的供应商中，按照最后报价由低到高的顺序依次排序，推荐成交候选人。</w:t>
      </w:r>
    </w:p>
    <w:p w14:paraId="1CA04535">
      <w:pPr>
        <w:spacing w:line="500" w:lineRule="exact"/>
        <w:ind w:firstLine="241" w:firstLineChars="100"/>
        <w:rPr>
          <w:rFonts w:ascii="宋体"/>
          <w:b/>
          <w:bCs/>
          <w:sz w:val="24"/>
          <w:szCs w:val="24"/>
        </w:rPr>
      </w:pPr>
      <w:r>
        <w:rPr>
          <w:rFonts w:ascii="宋体" w:hAnsi="宋体" w:cs="宋体"/>
          <w:b/>
          <w:bCs/>
          <w:sz w:val="24"/>
          <w:szCs w:val="24"/>
        </w:rPr>
        <w:t>11</w:t>
      </w:r>
      <w:r>
        <w:rPr>
          <w:rFonts w:hint="eastAsia" w:ascii="宋体" w:hAnsi="宋体" w:cs="宋体"/>
          <w:b/>
          <w:bCs/>
          <w:sz w:val="24"/>
          <w:szCs w:val="24"/>
        </w:rPr>
        <w:t>．评审程序</w:t>
      </w:r>
    </w:p>
    <w:p w14:paraId="3524F6DC">
      <w:pPr>
        <w:spacing w:line="500" w:lineRule="exact"/>
        <w:ind w:firstLine="480" w:firstLineChars="200"/>
        <w:rPr>
          <w:rFonts w:ascii="宋体"/>
          <w:sz w:val="24"/>
          <w:szCs w:val="24"/>
        </w:rPr>
      </w:pPr>
      <w:r>
        <w:rPr>
          <w:rFonts w:hint="eastAsia" w:ascii="宋体" w:hAnsi="宋体" w:cs="宋体"/>
          <w:sz w:val="24"/>
          <w:szCs w:val="24"/>
        </w:rPr>
        <w:t>按照竞争性谈判响应文件初审、澄清有关问题、比较与评价、推荐成交候选供应商名单的工作</w:t>
      </w:r>
      <w:r>
        <w:rPr>
          <w:rFonts w:hint="eastAsia" w:ascii="宋体" w:hAnsi="宋体" w:cs="宋体"/>
          <w:bCs/>
          <w:sz w:val="24"/>
          <w:szCs w:val="24"/>
        </w:rPr>
        <w:t>程</w:t>
      </w:r>
      <w:r>
        <w:rPr>
          <w:rFonts w:hint="eastAsia" w:ascii="宋体" w:hAnsi="宋体" w:cs="宋体"/>
          <w:sz w:val="24"/>
          <w:szCs w:val="24"/>
        </w:rPr>
        <w:t>序进行评审。在上一步评审中被废标者，不进入下一步的评审。</w:t>
      </w:r>
    </w:p>
    <w:p w14:paraId="112E85D2">
      <w:pPr>
        <w:spacing w:line="500" w:lineRule="exact"/>
        <w:ind w:firstLine="241" w:firstLineChars="100"/>
        <w:rPr>
          <w:rFonts w:ascii="宋体"/>
          <w:b/>
          <w:bCs/>
          <w:sz w:val="24"/>
          <w:szCs w:val="24"/>
        </w:rPr>
      </w:pPr>
      <w:r>
        <w:rPr>
          <w:rFonts w:ascii="宋体" w:hAnsi="宋体" w:cs="宋体"/>
          <w:b/>
          <w:bCs/>
          <w:sz w:val="24"/>
          <w:szCs w:val="24"/>
        </w:rPr>
        <w:t>12.</w:t>
      </w:r>
      <w:r>
        <w:rPr>
          <w:rFonts w:hint="eastAsia" w:ascii="宋体" w:hAnsi="宋体" w:cs="宋体"/>
          <w:b/>
          <w:bCs/>
          <w:sz w:val="24"/>
          <w:szCs w:val="24"/>
        </w:rPr>
        <w:t>享受的政府采购政策（</w:t>
      </w:r>
      <w:r>
        <w:rPr>
          <w:rFonts w:ascii="宋体" w:hAnsi="宋体" w:cs="宋体"/>
          <w:b/>
          <w:bCs/>
          <w:sz w:val="24"/>
          <w:szCs w:val="24"/>
        </w:rPr>
        <w:t>6%</w:t>
      </w:r>
      <w:r>
        <w:rPr>
          <w:rFonts w:hint="eastAsia" w:ascii="宋体" w:hAnsi="宋体" w:cs="宋体"/>
          <w:b/>
          <w:bCs/>
          <w:sz w:val="24"/>
          <w:szCs w:val="24"/>
        </w:rPr>
        <w:t>价格优惠）</w:t>
      </w:r>
    </w:p>
    <w:p w14:paraId="427C0952">
      <w:pPr>
        <w:spacing w:line="500" w:lineRule="exact"/>
        <w:ind w:firstLine="241" w:firstLineChars="100"/>
        <w:rPr>
          <w:rFonts w:ascii="宋体"/>
          <w:b/>
          <w:bCs/>
          <w:sz w:val="24"/>
          <w:szCs w:val="24"/>
        </w:rPr>
      </w:pPr>
      <w:r>
        <w:rPr>
          <w:rFonts w:ascii="宋体" w:hAnsi="宋体" w:cs="宋体"/>
          <w:b/>
          <w:bCs/>
          <w:sz w:val="24"/>
          <w:szCs w:val="24"/>
        </w:rPr>
        <w:t xml:space="preserve">12.1 </w:t>
      </w:r>
      <w:r>
        <w:rPr>
          <w:rFonts w:hint="eastAsia" w:ascii="宋体" w:hAnsi="宋体" w:cs="宋体"/>
          <w:b/>
          <w:bCs/>
          <w:sz w:val="24"/>
          <w:szCs w:val="24"/>
        </w:rPr>
        <w:t>节能产品、环境标志产品</w:t>
      </w:r>
    </w:p>
    <w:p w14:paraId="3E195301">
      <w:pPr>
        <w:spacing w:line="500" w:lineRule="exact"/>
        <w:ind w:firstLine="240" w:firstLineChars="100"/>
        <w:rPr>
          <w:rFonts w:ascii="宋体"/>
          <w:sz w:val="24"/>
          <w:szCs w:val="24"/>
        </w:rPr>
      </w:pPr>
      <w:r>
        <w:rPr>
          <w:rFonts w:ascii="宋体" w:hAnsi="宋体" w:cs="宋体"/>
          <w:sz w:val="24"/>
          <w:szCs w:val="24"/>
        </w:rPr>
        <w:t>12.1.1</w:t>
      </w:r>
      <w:r>
        <w:rPr>
          <w:rFonts w:hint="eastAsia" w:ascii="宋体" w:hAnsi="宋体" w:cs="宋体"/>
          <w:sz w:val="24"/>
          <w:szCs w:val="24"/>
        </w:rPr>
        <w:t>供应商所提供的产品，将依据《节能产品、环境标志产品品目清单》和认证证书实施政府优先采购和强制采购。</w:t>
      </w:r>
    </w:p>
    <w:p w14:paraId="50551FB5">
      <w:pPr>
        <w:spacing w:line="500" w:lineRule="exact"/>
        <w:ind w:firstLine="240" w:firstLineChars="100"/>
        <w:rPr>
          <w:rFonts w:ascii="宋体"/>
          <w:sz w:val="24"/>
          <w:szCs w:val="24"/>
        </w:rPr>
      </w:pPr>
      <w:r>
        <w:rPr>
          <w:rFonts w:ascii="宋体" w:hAnsi="宋体" w:cs="宋体"/>
          <w:sz w:val="24"/>
          <w:szCs w:val="24"/>
        </w:rPr>
        <w:t xml:space="preserve">12.1.2 </w:t>
      </w:r>
      <w:r>
        <w:rPr>
          <w:rFonts w:hint="eastAsia" w:ascii="宋体" w:hAnsi="宋体" w:cs="宋体"/>
          <w:sz w:val="24"/>
          <w:szCs w:val="24"/>
        </w:rPr>
        <w:t>供应商可以提供所供产品经国家确定的认证机构出具的、处于有效期之内的节能产品、环境标志产品认证证书复印件。采购代理机构通过中国政府采购网（</w:t>
      </w:r>
      <w:r>
        <w:fldChar w:fldCharType="begin"/>
      </w:r>
      <w:r>
        <w:instrText xml:space="preserve"> HYPERLINK "http://www.ccgp.gov.cn/" </w:instrText>
      </w:r>
      <w:r>
        <w:fldChar w:fldCharType="separate"/>
      </w:r>
      <w:r>
        <w:rPr>
          <w:rFonts w:ascii="宋体" w:hAnsi="宋体" w:cs="宋体"/>
          <w:sz w:val="24"/>
          <w:szCs w:val="24"/>
        </w:rPr>
        <w:t>http://www.ccgp.gov.cn/</w:t>
      </w:r>
      <w:r>
        <w:rPr>
          <w:rFonts w:ascii="宋体" w:hAnsi="宋体" w:cs="宋体"/>
          <w:sz w:val="24"/>
          <w:szCs w:val="24"/>
        </w:rPr>
        <w:fldChar w:fldCharType="end"/>
      </w:r>
      <w:r>
        <w:rPr>
          <w:rFonts w:hint="eastAsia" w:ascii="宋体" w:hAnsi="宋体" w:cs="宋体"/>
          <w:sz w:val="24"/>
          <w:szCs w:val="24"/>
        </w:rPr>
        <w:t>）对获证产品信息进行核对。</w:t>
      </w:r>
    </w:p>
    <w:p w14:paraId="2ED6E88E">
      <w:pPr>
        <w:spacing w:line="500" w:lineRule="exact"/>
        <w:ind w:firstLine="240" w:firstLineChars="100"/>
        <w:rPr>
          <w:rFonts w:ascii="宋体"/>
          <w:sz w:val="24"/>
          <w:szCs w:val="24"/>
        </w:rPr>
      </w:pPr>
      <w:r>
        <w:rPr>
          <w:rFonts w:ascii="宋体" w:hAnsi="宋体" w:cs="宋体"/>
          <w:sz w:val="24"/>
          <w:szCs w:val="24"/>
        </w:rPr>
        <w:t>12.1.3</w:t>
      </w:r>
      <w:r>
        <w:rPr>
          <w:rFonts w:hint="eastAsia" w:ascii="宋体" w:hAnsi="宋体" w:cs="宋体"/>
          <w:sz w:val="24"/>
          <w:szCs w:val="24"/>
        </w:rPr>
        <w:t>供应商所提供产品属于下列情形之一的，属于优先采购的不再享受优先采购政策，或者属于强制采购的按无效响应文件处理：</w:t>
      </w:r>
    </w:p>
    <w:p w14:paraId="3E6A23B7">
      <w:pPr>
        <w:spacing w:line="50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）不属于《节能产品、环境标志产品品目清单》中的产品；</w:t>
      </w:r>
    </w:p>
    <w:p w14:paraId="345BCD12">
      <w:pPr>
        <w:spacing w:line="50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）未提供认证证书或经核对认证证书信息有误的。</w:t>
      </w:r>
    </w:p>
    <w:p w14:paraId="1637BB45">
      <w:pPr>
        <w:spacing w:line="500" w:lineRule="exact"/>
        <w:ind w:firstLine="241" w:firstLineChars="100"/>
        <w:rPr>
          <w:rFonts w:ascii="宋体"/>
          <w:b/>
          <w:bCs/>
          <w:sz w:val="24"/>
          <w:szCs w:val="24"/>
        </w:rPr>
      </w:pPr>
      <w:r>
        <w:rPr>
          <w:rFonts w:ascii="宋体" w:hAnsi="宋体" w:cs="宋体"/>
          <w:b/>
          <w:bCs/>
          <w:sz w:val="24"/>
          <w:szCs w:val="24"/>
        </w:rPr>
        <w:t xml:space="preserve">12.2 </w:t>
      </w:r>
      <w:r>
        <w:rPr>
          <w:rFonts w:hint="eastAsia" w:ascii="宋体" w:hAnsi="宋体" w:cs="宋体"/>
          <w:b/>
          <w:bCs/>
          <w:sz w:val="24"/>
          <w:szCs w:val="24"/>
        </w:rPr>
        <w:t>中小企业</w:t>
      </w:r>
    </w:p>
    <w:p w14:paraId="6D36A3E3">
      <w:pPr>
        <w:spacing w:line="500" w:lineRule="exact"/>
        <w:ind w:firstLine="240" w:firstLineChars="100"/>
        <w:rPr>
          <w:rFonts w:ascii="宋体"/>
          <w:sz w:val="24"/>
          <w:szCs w:val="24"/>
        </w:rPr>
      </w:pPr>
      <w:r>
        <w:rPr>
          <w:rFonts w:ascii="宋体" w:hAnsi="宋体" w:cs="宋体"/>
          <w:sz w:val="24"/>
          <w:szCs w:val="24"/>
        </w:rPr>
        <w:t xml:space="preserve">12.2.1 </w:t>
      </w:r>
      <w:r>
        <w:rPr>
          <w:rFonts w:hint="eastAsia" w:ascii="宋体" w:hAnsi="宋体" w:cs="宋体"/>
          <w:sz w:val="24"/>
          <w:szCs w:val="24"/>
        </w:rPr>
        <w:t>供应商依据《工业和信息化部、国家统计局、国家发展和改革委员会、财政部关于印发中小企业划型标准规定的通知》规定划分标准，属于中小企业的，可享受支持中小型企业发展优惠政策。</w:t>
      </w:r>
    </w:p>
    <w:p w14:paraId="0C476128">
      <w:pPr>
        <w:spacing w:line="500" w:lineRule="exact"/>
        <w:ind w:firstLine="240" w:firstLineChars="100"/>
        <w:rPr>
          <w:rFonts w:ascii="宋体"/>
          <w:sz w:val="24"/>
          <w:szCs w:val="24"/>
        </w:rPr>
      </w:pPr>
      <w:r>
        <w:rPr>
          <w:rFonts w:ascii="宋体" w:hAnsi="宋体" w:cs="宋体"/>
          <w:sz w:val="24"/>
          <w:szCs w:val="24"/>
        </w:rPr>
        <w:t>12.2.2</w:t>
      </w:r>
      <w:r>
        <w:rPr>
          <w:rFonts w:hint="eastAsia" w:ascii="宋体" w:hAnsi="宋体" w:cs="宋体"/>
          <w:sz w:val="24"/>
          <w:szCs w:val="24"/>
        </w:rPr>
        <w:t>供应商作为中小企业参加政府采购活动时，应当提供《中小企业声明函》（见第六章响应文件格式），不提供或提供有瑕疵的，在评审时不享受政府采购优惠政策。</w:t>
      </w:r>
    </w:p>
    <w:p w14:paraId="3595AB6B">
      <w:pPr>
        <w:spacing w:line="500" w:lineRule="exact"/>
        <w:ind w:firstLine="240" w:firstLineChars="100"/>
        <w:rPr>
          <w:rFonts w:ascii="宋体"/>
          <w:sz w:val="24"/>
          <w:szCs w:val="24"/>
        </w:rPr>
      </w:pPr>
      <w:r>
        <w:rPr>
          <w:rFonts w:ascii="宋体" w:hAnsi="宋体" w:cs="宋体"/>
          <w:sz w:val="24"/>
          <w:szCs w:val="24"/>
        </w:rPr>
        <w:t>12.2.3</w:t>
      </w:r>
      <w:r>
        <w:rPr>
          <w:rFonts w:hint="eastAsia" w:ascii="宋体" w:hAnsi="宋体" w:cs="宋体"/>
          <w:sz w:val="24"/>
          <w:szCs w:val="24"/>
        </w:rPr>
        <w:t>监狱企业参加政府采购活动时，视同中小企业。依照</w:t>
      </w:r>
      <w:r>
        <w:rPr>
          <w:rFonts w:ascii="宋体" w:hAnsi="宋体" w:cs="宋体"/>
          <w:sz w:val="24"/>
          <w:szCs w:val="24"/>
        </w:rPr>
        <w:t>&lt;</w:t>
      </w:r>
      <w:r>
        <w:rPr>
          <w:rFonts w:hint="eastAsia" w:ascii="宋体" w:hAnsi="宋体" w:cs="宋体"/>
          <w:sz w:val="24"/>
          <w:szCs w:val="24"/>
        </w:rPr>
        <w:t>财政部、司法部关于政府采购支持监狱企业发展有关问题的通知</w:t>
      </w:r>
      <w:r>
        <w:rPr>
          <w:rFonts w:ascii="宋体" w:hAnsi="宋体" w:cs="宋体"/>
          <w:sz w:val="24"/>
          <w:szCs w:val="24"/>
        </w:rPr>
        <w:t>&gt;</w:t>
      </w:r>
      <w:r>
        <w:rPr>
          <w:rFonts w:hint="eastAsia" w:ascii="宋体" w:hAnsi="宋体" w:cs="宋体"/>
          <w:sz w:val="24"/>
          <w:szCs w:val="24"/>
        </w:rPr>
        <w:t>（财库〔</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68</w:t>
      </w:r>
      <w:r>
        <w:rPr>
          <w:rFonts w:hint="eastAsia" w:ascii="宋体" w:hAnsi="宋体" w:cs="宋体"/>
          <w:sz w:val="24"/>
          <w:szCs w:val="24"/>
        </w:rPr>
        <w:t>号）之规定，应当提供由省级以上监狱管理局、戒毒管理局出具的属于监狱企业的证明文件，不提供或提供有瑕疵的不视为中小企业，在评审时不享受政府采购优惠政策。</w:t>
      </w:r>
    </w:p>
    <w:p w14:paraId="19D9B73A">
      <w:pPr>
        <w:spacing w:line="500" w:lineRule="exact"/>
        <w:ind w:firstLine="240" w:firstLineChars="100"/>
        <w:rPr>
          <w:rFonts w:ascii="宋体"/>
          <w:sz w:val="24"/>
          <w:szCs w:val="24"/>
        </w:rPr>
      </w:pPr>
      <w:r>
        <w:rPr>
          <w:rFonts w:ascii="宋体" w:hAnsi="宋体" w:cs="宋体"/>
          <w:sz w:val="24"/>
          <w:szCs w:val="24"/>
        </w:rPr>
        <w:t xml:space="preserve">12.2.4 </w:t>
      </w:r>
      <w:r>
        <w:rPr>
          <w:rFonts w:hint="eastAsia" w:ascii="宋体" w:hAnsi="宋体" w:cs="宋体"/>
          <w:sz w:val="24"/>
          <w:szCs w:val="24"/>
        </w:rPr>
        <w:t>残疾人福利性单位参加政府采购活动时，视同小微企业。依据《财政部、民政部、中国残疾人联合会关于促进残疾人就业政府采购政策的通知》（财库〔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号）的规定，应当提供《残疾人福利性单位声明函》（见第六章响应文件格式），不提供或提供有瑕疵的，不视为小微企业，在评审时不享受政府采购优惠政策。</w:t>
      </w:r>
    </w:p>
    <w:p w14:paraId="3300A7C2">
      <w:pPr>
        <w:spacing w:line="500" w:lineRule="exact"/>
        <w:ind w:firstLine="240" w:firstLineChars="100"/>
        <w:rPr>
          <w:rFonts w:ascii="宋体"/>
          <w:sz w:val="24"/>
          <w:szCs w:val="24"/>
        </w:rPr>
      </w:pPr>
      <w:r>
        <w:rPr>
          <w:rFonts w:ascii="宋体" w:hAnsi="宋体" w:cs="宋体"/>
          <w:sz w:val="24"/>
          <w:szCs w:val="24"/>
        </w:rPr>
        <w:t xml:space="preserve">12.2.5 </w:t>
      </w:r>
      <w:r>
        <w:rPr>
          <w:rFonts w:hint="eastAsia" w:ascii="宋体" w:hAnsi="宋体" w:cs="宋体"/>
          <w:sz w:val="24"/>
          <w:szCs w:val="24"/>
        </w:rPr>
        <w:t>联合体各方均为小型、微型企业的，参加政府采购活动时，视同小型、微型企业。联合体各方均需提供《中小企业声明函》，有一方未提供或提供有瑕疵的，在评审时不享受政府采购优惠（价格给予</w:t>
      </w:r>
      <w:r>
        <w:rPr>
          <w:rFonts w:ascii="宋体" w:hAnsi="宋体" w:cs="宋体"/>
          <w:sz w:val="24"/>
          <w:szCs w:val="24"/>
        </w:rPr>
        <w:t>6%</w:t>
      </w:r>
      <w:r>
        <w:rPr>
          <w:rFonts w:hint="eastAsia" w:ascii="宋体" w:hAnsi="宋体" w:cs="宋体"/>
          <w:sz w:val="24"/>
          <w:szCs w:val="24"/>
        </w:rPr>
        <w:t>的折扣）政策。</w:t>
      </w:r>
    </w:p>
    <w:p w14:paraId="5FC32729">
      <w:pPr>
        <w:spacing w:line="500" w:lineRule="exact"/>
        <w:ind w:firstLine="240" w:firstLineChars="100"/>
        <w:rPr>
          <w:rFonts w:ascii="宋体"/>
          <w:sz w:val="24"/>
          <w:szCs w:val="24"/>
        </w:rPr>
      </w:pPr>
      <w:r>
        <w:rPr>
          <w:rFonts w:ascii="宋体" w:hAnsi="宋体" w:cs="宋体"/>
          <w:sz w:val="24"/>
          <w:szCs w:val="24"/>
        </w:rPr>
        <w:t xml:space="preserve">12.2.6 </w:t>
      </w:r>
      <w:r>
        <w:rPr>
          <w:rFonts w:hint="eastAsia" w:ascii="宋体" w:hAnsi="宋体" w:cs="宋体"/>
          <w:sz w:val="24"/>
          <w:szCs w:val="24"/>
        </w:rPr>
        <w:t>中小企业可以同时享受节能产品、环境标志产品优先采购政策。同一项目中部分产品属于优先采购政策的，评审时只对该部分产品实行优先采购。</w:t>
      </w:r>
    </w:p>
    <w:p w14:paraId="051FEBE9">
      <w:pPr>
        <w:spacing w:line="500" w:lineRule="exact"/>
        <w:ind w:firstLine="240" w:firstLineChars="100"/>
        <w:rPr>
          <w:rFonts w:ascii="宋体"/>
          <w:b/>
          <w:bCs/>
          <w:sz w:val="36"/>
          <w:szCs w:val="36"/>
        </w:rPr>
      </w:pPr>
      <w:r>
        <w:rPr>
          <w:rFonts w:ascii="宋体" w:hAnsi="宋体" w:cs="宋体"/>
          <w:sz w:val="24"/>
          <w:szCs w:val="24"/>
        </w:rPr>
        <w:t xml:space="preserve">12.2.7 </w:t>
      </w:r>
      <w:r>
        <w:rPr>
          <w:rFonts w:hint="eastAsia" w:ascii="宋体" w:hAnsi="宋体" w:cs="宋体"/>
          <w:sz w:val="24"/>
          <w:szCs w:val="24"/>
        </w:rPr>
        <w:t>政府采购监督检查和投诉处理中对中小企业的认定，由企业所在地的县级以上中小企业主管部门负责。</w:t>
      </w:r>
    </w:p>
    <w:p w14:paraId="76E3DB42">
      <w:pPr>
        <w:spacing w:line="360" w:lineRule="auto"/>
        <w:jc w:val="center"/>
        <w:rPr>
          <w:rFonts w:ascii="宋体"/>
          <w:b/>
          <w:bCs/>
          <w:sz w:val="36"/>
          <w:szCs w:val="36"/>
        </w:rPr>
      </w:pPr>
    </w:p>
    <w:p w14:paraId="6C593102">
      <w:pPr>
        <w:spacing w:line="360" w:lineRule="auto"/>
        <w:jc w:val="center"/>
        <w:rPr>
          <w:rFonts w:ascii="宋体"/>
          <w:b/>
          <w:bCs/>
          <w:sz w:val="36"/>
          <w:szCs w:val="36"/>
        </w:rPr>
      </w:pPr>
    </w:p>
    <w:p w14:paraId="0FA80EB7">
      <w:pPr>
        <w:pStyle w:val="2"/>
        <w:rPr>
          <w:rFonts w:cs="Times New Roman"/>
        </w:rPr>
      </w:pPr>
    </w:p>
    <w:p w14:paraId="756BC897">
      <w:pPr>
        <w:spacing w:line="360" w:lineRule="auto"/>
        <w:jc w:val="center"/>
        <w:rPr>
          <w:rFonts w:ascii="宋体"/>
          <w:b/>
          <w:bCs/>
          <w:sz w:val="36"/>
          <w:szCs w:val="36"/>
        </w:rPr>
      </w:pPr>
    </w:p>
    <w:p w14:paraId="24FE2D4D">
      <w:pPr>
        <w:pStyle w:val="2"/>
        <w:rPr>
          <w:rFonts w:ascii="宋体" w:cs="Times New Roman"/>
          <w:sz w:val="36"/>
          <w:szCs w:val="36"/>
        </w:rPr>
      </w:pPr>
    </w:p>
    <w:p w14:paraId="762E6309">
      <w:pPr>
        <w:rPr>
          <w:rFonts w:ascii="宋体"/>
          <w:b/>
          <w:bCs/>
          <w:sz w:val="36"/>
          <w:szCs w:val="36"/>
        </w:rPr>
      </w:pPr>
    </w:p>
    <w:p w14:paraId="3310758A">
      <w:pPr>
        <w:rPr>
          <w:rFonts w:ascii="宋体"/>
          <w:b/>
          <w:bCs/>
          <w:sz w:val="36"/>
          <w:szCs w:val="36"/>
        </w:rPr>
      </w:pPr>
    </w:p>
    <w:p w14:paraId="3FFAFCB6">
      <w:pPr>
        <w:spacing w:line="360" w:lineRule="auto"/>
        <w:jc w:val="center"/>
        <w:rPr>
          <w:rFonts w:ascii="宋体"/>
          <w:b/>
          <w:bCs/>
        </w:rPr>
      </w:pPr>
      <w:r>
        <w:rPr>
          <w:rFonts w:hint="eastAsia" w:ascii="宋体" w:hAnsi="宋体" w:cs="宋体"/>
          <w:b/>
          <w:bCs/>
          <w:sz w:val="36"/>
          <w:szCs w:val="36"/>
        </w:rPr>
        <w:t>第四章</w:t>
      </w:r>
      <w:r>
        <w:rPr>
          <w:rFonts w:ascii="宋体" w:hAnsi="宋体" w:cs="宋体"/>
          <w:b/>
          <w:bCs/>
          <w:sz w:val="36"/>
          <w:szCs w:val="36"/>
        </w:rPr>
        <w:t xml:space="preserve">  </w:t>
      </w:r>
      <w:r>
        <w:rPr>
          <w:rFonts w:hint="eastAsia" w:ascii="宋体" w:hAnsi="宋体" w:cs="宋体"/>
          <w:b/>
          <w:bCs/>
          <w:sz w:val="36"/>
          <w:szCs w:val="36"/>
        </w:rPr>
        <w:t>合同条款及格式</w:t>
      </w:r>
      <w:bookmarkEnd w:id="25"/>
    </w:p>
    <w:p w14:paraId="1ED459A5">
      <w:pPr>
        <w:jc w:val="center"/>
        <w:rPr>
          <w:rFonts w:ascii="方正小标宋简体" w:hAnsi="宋体" w:eastAsia="方正小标宋简体"/>
          <w:sz w:val="36"/>
          <w:szCs w:val="36"/>
        </w:rPr>
      </w:pPr>
      <w:bookmarkStart w:id="27" w:name="_Toc8333"/>
      <w:bookmarkStart w:id="28" w:name="_Toc19246"/>
      <w:bookmarkStart w:id="29" w:name="_Toc19199"/>
      <w:bookmarkStart w:id="30" w:name="_Toc29888"/>
      <w:bookmarkStart w:id="31" w:name="_Toc389582037"/>
      <w:bookmarkStart w:id="32" w:name="_Toc26595"/>
      <w:bookmarkStart w:id="33" w:name="_Toc31520"/>
      <w:r>
        <w:rPr>
          <w:rFonts w:hint="eastAsia" w:ascii="方正小标宋简体" w:hAnsi="宋体" w:eastAsia="方正小标宋简体"/>
          <w:sz w:val="36"/>
          <w:szCs w:val="36"/>
        </w:rPr>
        <w:t>石泉县</w:t>
      </w:r>
      <w:r>
        <w:rPr>
          <w:rFonts w:hint="eastAsia" w:ascii="方正小标宋简体" w:eastAsia="方正小标宋简体"/>
          <w:sz w:val="36"/>
          <w:szCs w:val="36"/>
        </w:rPr>
        <w:t>“一河一策”方案</w:t>
      </w:r>
      <w:r>
        <w:rPr>
          <w:rFonts w:hint="eastAsia" w:ascii="方正小标宋简体" w:hAnsi="宋体" w:eastAsia="方正小标宋简体"/>
          <w:sz w:val="36"/>
          <w:szCs w:val="36"/>
        </w:rPr>
        <w:t>编制项目</w:t>
      </w:r>
      <w:r>
        <w:rPr>
          <w:rFonts w:hint="eastAsia" w:ascii="方正小标宋简体" w:eastAsia="方正小标宋简体"/>
          <w:bCs/>
          <w:sz w:val="36"/>
          <w:szCs w:val="36"/>
        </w:rPr>
        <w:t>采购合同</w:t>
      </w:r>
    </w:p>
    <w:p w14:paraId="10F1FE89">
      <w:pPr>
        <w:tabs>
          <w:tab w:val="left" w:pos="8880"/>
        </w:tabs>
        <w:topLinePunct/>
        <w:spacing w:line="520" w:lineRule="exact"/>
        <w:ind w:right="120" w:firstLine="352" w:firstLineChars="147"/>
        <w:rPr>
          <w:rFonts w:ascii="宋体"/>
          <w:kern w:val="0"/>
          <w:sz w:val="24"/>
          <w:szCs w:val="28"/>
        </w:rPr>
      </w:pPr>
    </w:p>
    <w:p w14:paraId="7530F542">
      <w:pPr>
        <w:tabs>
          <w:tab w:val="left" w:pos="8880"/>
        </w:tabs>
        <w:topLinePunct/>
        <w:spacing w:line="520" w:lineRule="exact"/>
        <w:ind w:right="120" w:firstLine="592" w:firstLineChars="247"/>
        <w:rPr>
          <w:rFonts w:ascii="宋体"/>
          <w:kern w:val="0"/>
          <w:sz w:val="24"/>
          <w:szCs w:val="28"/>
        </w:rPr>
      </w:pPr>
      <w:r>
        <w:rPr>
          <w:rFonts w:hint="eastAsia" w:ascii="宋体" w:hAnsi="宋体"/>
          <w:kern w:val="0"/>
          <w:sz w:val="24"/>
          <w:szCs w:val="28"/>
        </w:rPr>
        <w:t>甲方（采购人）：石泉县水利局</w:t>
      </w:r>
    </w:p>
    <w:p w14:paraId="0D4EDD75">
      <w:pPr>
        <w:tabs>
          <w:tab w:val="left" w:pos="8880"/>
        </w:tabs>
        <w:topLinePunct/>
        <w:spacing w:line="520" w:lineRule="exact"/>
        <w:ind w:right="120" w:firstLine="592" w:firstLineChars="247"/>
        <w:rPr>
          <w:rFonts w:ascii="宋体"/>
          <w:kern w:val="0"/>
          <w:sz w:val="24"/>
          <w:szCs w:val="28"/>
        </w:rPr>
      </w:pPr>
      <w:r>
        <w:rPr>
          <w:rFonts w:hint="eastAsia" w:ascii="宋体" w:hAnsi="宋体"/>
          <w:kern w:val="0"/>
          <w:sz w:val="24"/>
          <w:szCs w:val="28"/>
        </w:rPr>
        <w:t>乙方（供应商）：</w:t>
      </w:r>
    </w:p>
    <w:p w14:paraId="66838BC0">
      <w:pPr>
        <w:tabs>
          <w:tab w:val="left" w:pos="8880"/>
        </w:tabs>
        <w:topLinePunct/>
        <w:spacing w:line="520" w:lineRule="exact"/>
        <w:ind w:right="120" w:firstLine="592" w:firstLineChars="247"/>
        <w:rPr>
          <w:rFonts w:ascii="宋体"/>
          <w:kern w:val="0"/>
          <w:sz w:val="24"/>
          <w:szCs w:val="28"/>
        </w:rPr>
      </w:pPr>
      <w:r>
        <w:rPr>
          <w:rFonts w:hint="eastAsia"/>
          <w:sz w:val="24"/>
        </w:rPr>
        <w:t>经政府采购管理部门批准，经过采购程序，确定</w:t>
      </w:r>
      <w:r>
        <w:rPr>
          <w:rFonts w:ascii="宋体" w:hAnsi="宋体"/>
          <w:kern w:val="0"/>
          <w:sz w:val="24"/>
          <w:szCs w:val="28"/>
          <w:u w:val="single"/>
        </w:rPr>
        <w:t xml:space="preserve">             </w:t>
      </w:r>
      <w:r>
        <w:rPr>
          <w:rFonts w:hint="eastAsia"/>
          <w:b/>
          <w:sz w:val="24"/>
        </w:rPr>
        <w:t>为</w:t>
      </w:r>
      <w:r>
        <w:rPr>
          <w:b/>
          <w:sz w:val="24"/>
          <w:u w:val="single"/>
        </w:rPr>
        <w:t xml:space="preserve"> </w:t>
      </w:r>
      <w:r>
        <w:rPr>
          <w:rFonts w:hint="eastAsia"/>
          <w:b/>
          <w:sz w:val="24"/>
          <w:u w:val="single"/>
        </w:rPr>
        <w:t>石泉县</w:t>
      </w:r>
      <w:r>
        <w:rPr>
          <w:b/>
          <w:sz w:val="24"/>
          <w:u w:val="single"/>
        </w:rPr>
        <w:t xml:space="preserve">   </w:t>
      </w:r>
      <w:r>
        <w:rPr>
          <w:rFonts w:hint="eastAsia"/>
          <w:b/>
          <w:sz w:val="24"/>
          <w:u w:val="single"/>
        </w:rPr>
        <w:t>“一河一策”方案编制项目</w:t>
      </w:r>
      <w:r>
        <w:rPr>
          <w:rFonts w:hint="eastAsia"/>
          <w:b/>
          <w:sz w:val="24"/>
        </w:rPr>
        <w:t>成交供应商</w:t>
      </w:r>
      <w:r>
        <w:rPr>
          <w:rFonts w:hint="eastAsia"/>
          <w:sz w:val="24"/>
        </w:rPr>
        <w:t>（中标通知书附后）。</w:t>
      </w:r>
      <w:r>
        <w:rPr>
          <w:rFonts w:hint="eastAsia" w:hAnsi="宋体"/>
          <w:sz w:val="24"/>
        </w:rPr>
        <w:t>为了进一步明确责任、分工协作、相互配合，做好该项目实施方案编制和工程设计工作，双方特签订如下合同书。</w:t>
      </w:r>
      <w:r>
        <w:rPr>
          <w:rFonts w:hAnsi="宋体"/>
          <w:sz w:val="24"/>
        </w:rPr>
        <w:t xml:space="preserve">                        </w:t>
      </w:r>
      <w:r>
        <w:rPr>
          <w:rFonts w:ascii="宋体" w:hAnsi="宋体"/>
          <w:kern w:val="0"/>
          <w:sz w:val="24"/>
          <w:szCs w:val="24"/>
        </w:rPr>
        <w:t xml:space="preserve">  </w:t>
      </w:r>
    </w:p>
    <w:p w14:paraId="19402A4B">
      <w:pPr>
        <w:tabs>
          <w:tab w:val="left" w:pos="8880"/>
        </w:tabs>
        <w:topLinePunct/>
        <w:spacing w:line="520" w:lineRule="exact"/>
        <w:ind w:right="119" w:firstLine="480" w:firstLineChars="200"/>
        <w:jc w:val="left"/>
        <w:rPr>
          <w:rFonts w:ascii="宋体"/>
          <w:kern w:val="0"/>
          <w:sz w:val="24"/>
          <w:szCs w:val="24"/>
        </w:rPr>
      </w:pPr>
      <w:r>
        <w:rPr>
          <w:rFonts w:hint="eastAsia" w:ascii="宋体" w:hAnsi="宋体"/>
          <w:kern w:val="0"/>
          <w:sz w:val="24"/>
          <w:szCs w:val="24"/>
        </w:rPr>
        <w:t>第一条</w:t>
      </w:r>
      <w:r>
        <w:rPr>
          <w:rFonts w:ascii="宋体" w:hAnsi="宋体"/>
          <w:kern w:val="0"/>
          <w:sz w:val="24"/>
          <w:szCs w:val="24"/>
        </w:rPr>
        <w:t xml:space="preserve"> </w:t>
      </w:r>
      <w:r>
        <w:rPr>
          <w:rFonts w:hint="eastAsia" w:ascii="宋体" w:hAnsi="宋体"/>
          <w:kern w:val="0"/>
          <w:sz w:val="24"/>
          <w:szCs w:val="24"/>
        </w:rPr>
        <w:t>采购项目概况</w:t>
      </w:r>
      <w:r>
        <w:rPr>
          <w:rFonts w:ascii="宋体" w:hAnsi="宋体"/>
          <w:kern w:val="0"/>
          <w:sz w:val="24"/>
          <w:szCs w:val="28"/>
        </w:rPr>
        <w:t xml:space="preserve">  </w:t>
      </w:r>
    </w:p>
    <w:p w14:paraId="7CAADE78">
      <w:pPr>
        <w:tabs>
          <w:tab w:val="left" w:pos="6300"/>
        </w:tabs>
        <w:topLinePunct/>
        <w:spacing w:line="520" w:lineRule="exact"/>
        <w:ind w:firstLine="480" w:firstLineChars="200"/>
        <w:rPr>
          <w:rFonts w:ascii="宋体"/>
          <w:kern w:val="0"/>
          <w:sz w:val="24"/>
          <w:szCs w:val="24"/>
        </w:rPr>
      </w:pPr>
      <w:r>
        <w:rPr>
          <w:rFonts w:hint="eastAsia" w:ascii="宋体" w:hAnsi="宋体"/>
          <w:kern w:val="0"/>
          <w:sz w:val="24"/>
          <w:szCs w:val="24"/>
        </w:rPr>
        <w:t>需对汉江石泉段、池河石泉段、子午河石泉段等</w:t>
      </w:r>
      <w:r>
        <w:rPr>
          <w:rFonts w:ascii="宋体" w:hAnsi="宋体"/>
          <w:kern w:val="0"/>
          <w:sz w:val="24"/>
          <w:szCs w:val="24"/>
        </w:rPr>
        <w:t>3</w:t>
      </w:r>
      <w:r>
        <w:rPr>
          <w:rFonts w:hint="eastAsia" w:ascii="宋体" w:hAnsi="宋体"/>
          <w:kern w:val="0"/>
          <w:sz w:val="24"/>
          <w:szCs w:val="24"/>
        </w:rPr>
        <w:t>条河流“一河一策”方案进行编制。</w:t>
      </w:r>
    </w:p>
    <w:p w14:paraId="1BDEEE71">
      <w:pPr>
        <w:tabs>
          <w:tab w:val="left" w:pos="6300"/>
        </w:tabs>
        <w:topLinePunct/>
        <w:spacing w:line="520" w:lineRule="exact"/>
        <w:ind w:firstLine="480" w:firstLineChars="200"/>
        <w:rPr>
          <w:rFonts w:ascii="宋体"/>
          <w:kern w:val="0"/>
          <w:sz w:val="24"/>
          <w:szCs w:val="24"/>
        </w:rPr>
      </w:pPr>
      <w:r>
        <w:rPr>
          <w:rFonts w:hint="eastAsia" w:ascii="宋体" w:hAnsi="宋体"/>
          <w:kern w:val="0"/>
          <w:sz w:val="24"/>
          <w:szCs w:val="24"/>
        </w:rPr>
        <w:t>第二条</w:t>
      </w:r>
      <w:r>
        <w:rPr>
          <w:rFonts w:ascii="宋体" w:hAnsi="宋体"/>
          <w:kern w:val="0"/>
          <w:sz w:val="24"/>
          <w:szCs w:val="24"/>
        </w:rPr>
        <w:t xml:space="preserve"> </w:t>
      </w:r>
      <w:r>
        <w:rPr>
          <w:rFonts w:hint="eastAsia" w:ascii="宋体" w:hAnsi="宋体"/>
          <w:kern w:val="0"/>
          <w:sz w:val="24"/>
          <w:szCs w:val="24"/>
        </w:rPr>
        <w:t>工作要求</w:t>
      </w:r>
    </w:p>
    <w:p w14:paraId="5291A826">
      <w:pPr>
        <w:tabs>
          <w:tab w:val="left" w:pos="6300"/>
        </w:tabs>
        <w:topLinePunct/>
        <w:spacing w:line="520" w:lineRule="exact"/>
        <w:ind w:firstLine="523" w:firstLineChars="218"/>
        <w:rPr>
          <w:rFonts w:ascii="宋体"/>
          <w:kern w:val="0"/>
          <w:sz w:val="24"/>
          <w:szCs w:val="24"/>
        </w:rPr>
      </w:pPr>
      <w:r>
        <w:rPr>
          <w:rFonts w:ascii="宋体" w:hAnsi="宋体"/>
          <w:kern w:val="0"/>
          <w:sz w:val="24"/>
          <w:szCs w:val="24"/>
        </w:rPr>
        <w:t>1</w:t>
      </w:r>
      <w:r>
        <w:rPr>
          <w:rFonts w:hint="eastAsia" w:ascii="宋体" w:hAnsi="宋体"/>
          <w:kern w:val="0"/>
          <w:sz w:val="24"/>
          <w:szCs w:val="24"/>
        </w:rPr>
        <w:t>、乙方应按照水利部《“一河（湖）一策”方案编制指南（试行）》相关技术规范和要求，开展外业现场踏勘、收集相关技术资料，编写“一河一策”方案；</w:t>
      </w:r>
    </w:p>
    <w:p w14:paraId="168DD4B8">
      <w:pPr>
        <w:topLinePunct/>
        <w:spacing w:line="52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rPr>
        <w:t>、汉江、池河、子午河等</w:t>
      </w:r>
      <w:r>
        <w:rPr>
          <w:rFonts w:ascii="宋体" w:hAnsi="宋体"/>
          <w:kern w:val="0"/>
          <w:sz w:val="24"/>
          <w:szCs w:val="24"/>
        </w:rPr>
        <w:t>3</w:t>
      </w:r>
      <w:r>
        <w:rPr>
          <w:rFonts w:hint="eastAsia" w:ascii="宋体" w:hAnsi="宋体"/>
          <w:kern w:val="0"/>
          <w:sz w:val="24"/>
          <w:szCs w:val="24"/>
        </w:rPr>
        <w:t>条河流“一河一策”方案编制成果提交期为</w:t>
      </w:r>
      <w:r>
        <w:rPr>
          <w:rFonts w:ascii="宋体" w:hAnsi="宋体"/>
          <w:kern w:val="0"/>
          <w:sz w:val="24"/>
          <w:szCs w:val="24"/>
        </w:rPr>
        <w:t xml:space="preserve"> 30</w:t>
      </w:r>
      <w:r>
        <w:rPr>
          <w:rFonts w:hint="eastAsia" w:ascii="宋体" w:hAnsi="宋体"/>
          <w:kern w:val="0"/>
          <w:sz w:val="24"/>
          <w:szCs w:val="24"/>
        </w:rPr>
        <w:t>日历天（应于</w:t>
      </w:r>
      <w:r>
        <w:rPr>
          <w:rFonts w:ascii="宋体" w:hAnsi="宋体"/>
          <w:kern w:val="0"/>
          <w:sz w:val="24"/>
          <w:szCs w:val="24"/>
        </w:rPr>
        <w:t>2021</w:t>
      </w:r>
      <w:r>
        <w:rPr>
          <w:rFonts w:hint="eastAsia" w:ascii="宋体" w:hAnsi="宋体"/>
          <w:kern w:val="0"/>
          <w:sz w:val="24"/>
          <w:szCs w:val="24"/>
        </w:rPr>
        <w:t>年</w:t>
      </w:r>
      <w:r>
        <w:rPr>
          <w:rFonts w:ascii="宋体" w:hAnsi="宋体"/>
          <w:kern w:val="0"/>
          <w:sz w:val="24"/>
          <w:szCs w:val="24"/>
        </w:rPr>
        <w:t xml:space="preserve">   </w:t>
      </w:r>
      <w:r>
        <w:rPr>
          <w:rFonts w:hint="eastAsia" w:ascii="宋体" w:hAnsi="宋体"/>
          <w:kern w:val="0"/>
          <w:sz w:val="24"/>
          <w:szCs w:val="24"/>
        </w:rPr>
        <w:t>月</w:t>
      </w:r>
      <w:r>
        <w:rPr>
          <w:rFonts w:ascii="宋体" w:hAnsi="宋体"/>
          <w:kern w:val="0"/>
          <w:sz w:val="24"/>
          <w:szCs w:val="24"/>
        </w:rPr>
        <w:t xml:space="preserve">    </w:t>
      </w:r>
      <w:r>
        <w:rPr>
          <w:rFonts w:hint="eastAsia" w:ascii="宋体" w:hAnsi="宋体"/>
          <w:kern w:val="0"/>
          <w:sz w:val="24"/>
          <w:szCs w:val="24"/>
        </w:rPr>
        <w:t>日前完成），并通过市河长办组织的技术审查。</w:t>
      </w:r>
    </w:p>
    <w:p w14:paraId="3ECC3C8A">
      <w:pPr>
        <w:tabs>
          <w:tab w:val="left" w:pos="8880"/>
        </w:tabs>
        <w:topLinePunct/>
        <w:spacing w:line="520" w:lineRule="exact"/>
        <w:ind w:right="119" w:firstLine="480" w:firstLineChars="200"/>
        <w:outlineLvl w:val="0"/>
        <w:rPr>
          <w:rFonts w:ascii="宋体"/>
          <w:kern w:val="0"/>
          <w:sz w:val="24"/>
          <w:szCs w:val="24"/>
        </w:rPr>
      </w:pPr>
      <w:r>
        <w:rPr>
          <w:rFonts w:hint="eastAsia" w:ascii="宋体" w:hAnsi="宋体"/>
          <w:kern w:val="0"/>
          <w:sz w:val="24"/>
          <w:szCs w:val="24"/>
        </w:rPr>
        <w:t>第三条</w:t>
      </w:r>
      <w:r>
        <w:rPr>
          <w:rFonts w:ascii="宋体" w:hAnsi="宋体"/>
          <w:kern w:val="0"/>
          <w:sz w:val="24"/>
          <w:szCs w:val="24"/>
        </w:rPr>
        <w:t xml:space="preserve"> </w:t>
      </w:r>
      <w:r>
        <w:rPr>
          <w:rFonts w:hint="eastAsia" w:ascii="宋体" w:hAnsi="宋体"/>
          <w:kern w:val="0"/>
          <w:sz w:val="24"/>
          <w:szCs w:val="24"/>
        </w:rPr>
        <w:t>工作条件和协作事项</w:t>
      </w:r>
    </w:p>
    <w:p w14:paraId="13FEA8D9">
      <w:pPr>
        <w:spacing w:line="520" w:lineRule="exact"/>
        <w:ind w:firstLine="460" w:firstLineChars="192"/>
        <w:jc w:val="left"/>
        <w:rPr>
          <w:rFonts w:ascii="宋体"/>
          <w:kern w:val="0"/>
          <w:sz w:val="24"/>
          <w:szCs w:val="24"/>
        </w:rPr>
      </w:pPr>
      <w:r>
        <w:rPr>
          <w:rFonts w:ascii="宋体" w:hAnsi="宋体"/>
          <w:kern w:val="0"/>
          <w:sz w:val="24"/>
          <w:szCs w:val="24"/>
        </w:rPr>
        <w:t>1</w:t>
      </w:r>
      <w:r>
        <w:rPr>
          <w:rFonts w:hint="eastAsia" w:ascii="宋体" w:hAnsi="宋体"/>
          <w:kern w:val="0"/>
          <w:sz w:val="24"/>
          <w:szCs w:val="24"/>
        </w:rPr>
        <w:t>、甲方负责向乙方提供“一河一策”方案编制所需的各河流等相关基础资料；在乙方外业勘测、方案编制期间，给予积极配合和支持，提供必要的生活和交通便利；</w:t>
      </w:r>
    </w:p>
    <w:p w14:paraId="65B8F5BB">
      <w:pPr>
        <w:spacing w:line="520" w:lineRule="exact"/>
        <w:ind w:firstLine="460" w:firstLineChars="192"/>
        <w:jc w:val="left"/>
        <w:rPr>
          <w:rFonts w:ascii="宋体"/>
          <w:kern w:val="0"/>
          <w:sz w:val="24"/>
          <w:szCs w:val="24"/>
        </w:rPr>
      </w:pPr>
      <w:r>
        <w:rPr>
          <w:rFonts w:ascii="宋体" w:hAnsi="宋体"/>
          <w:kern w:val="0"/>
          <w:sz w:val="24"/>
          <w:szCs w:val="24"/>
        </w:rPr>
        <w:t>2</w:t>
      </w:r>
      <w:r>
        <w:rPr>
          <w:rFonts w:hint="eastAsia" w:ascii="宋体" w:hAnsi="宋体"/>
          <w:kern w:val="0"/>
          <w:sz w:val="24"/>
          <w:szCs w:val="24"/>
        </w:rPr>
        <w:t>、乙方应依照水利部《“一河（湖）一策”方案编制指南（试行）》相关技术规范要求，开展“一河一策”方案编制工作，交付方案成果后，应积极配合甲方参加市河长办组织的技术审查，并根据审查意见进行修改，直至通过技术审查；</w:t>
      </w:r>
    </w:p>
    <w:p w14:paraId="116B2ED3">
      <w:pPr>
        <w:spacing w:line="520" w:lineRule="exact"/>
        <w:ind w:firstLine="460" w:firstLineChars="192"/>
        <w:jc w:val="left"/>
        <w:rPr>
          <w:rFonts w:ascii="宋体" w:hAnsi="宋体"/>
          <w:kern w:val="0"/>
          <w:sz w:val="24"/>
          <w:szCs w:val="24"/>
        </w:rPr>
      </w:pPr>
      <w:r>
        <w:rPr>
          <w:rFonts w:ascii="宋体" w:hAnsi="宋体"/>
          <w:kern w:val="0"/>
          <w:sz w:val="24"/>
          <w:szCs w:val="24"/>
        </w:rPr>
        <w:t>3</w:t>
      </w:r>
      <w:r>
        <w:rPr>
          <w:rFonts w:hint="eastAsia" w:ascii="宋体" w:hAnsi="宋体"/>
          <w:kern w:val="0"/>
          <w:sz w:val="24"/>
          <w:szCs w:val="24"/>
        </w:rPr>
        <w:t>、乙方负责向甲方提交最终方案成果</w:t>
      </w:r>
      <w:r>
        <w:rPr>
          <w:rFonts w:ascii="宋体" w:hAnsi="宋体"/>
          <w:kern w:val="0"/>
          <w:sz w:val="24"/>
          <w:szCs w:val="24"/>
        </w:rPr>
        <w:t>5</w:t>
      </w:r>
      <w:r>
        <w:rPr>
          <w:rFonts w:hint="eastAsia" w:ascii="宋体" w:hAnsi="宋体"/>
          <w:kern w:val="0"/>
          <w:sz w:val="24"/>
          <w:szCs w:val="24"/>
        </w:rPr>
        <w:t>套，印制质量应符合规定的要求；</w:t>
      </w:r>
      <w:r>
        <w:rPr>
          <w:rFonts w:ascii="宋体" w:hAnsi="宋体"/>
          <w:kern w:val="0"/>
          <w:sz w:val="24"/>
          <w:szCs w:val="24"/>
        </w:rPr>
        <w:t xml:space="preserve">  </w:t>
      </w:r>
    </w:p>
    <w:p w14:paraId="7F39CA77">
      <w:pPr>
        <w:tabs>
          <w:tab w:val="left" w:pos="8880"/>
        </w:tabs>
        <w:topLinePunct/>
        <w:spacing w:line="520" w:lineRule="exact"/>
        <w:ind w:right="119" w:firstLine="480" w:firstLineChars="200"/>
        <w:outlineLvl w:val="0"/>
        <w:rPr>
          <w:rFonts w:ascii="宋体"/>
          <w:kern w:val="0"/>
          <w:sz w:val="24"/>
          <w:szCs w:val="24"/>
        </w:rPr>
      </w:pPr>
      <w:r>
        <w:rPr>
          <w:rFonts w:hint="eastAsia" w:ascii="宋体" w:hAnsi="宋体"/>
          <w:kern w:val="0"/>
          <w:sz w:val="24"/>
          <w:szCs w:val="24"/>
        </w:rPr>
        <w:t>第四条</w:t>
      </w:r>
      <w:r>
        <w:rPr>
          <w:rFonts w:ascii="宋体" w:hAnsi="宋体"/>
          <w:kern w:val="0"/>
          <w:sz w:val="24"/>
          <w:szCs w:val="24"/>
        </w:rPr>
        <w:t xml:space="preserve"> </w:t>
      </w:r>
      <w:r>
        <w:rPr>
          <w:rFonts w:hint="eastAsia" w:ascii="宋体" w:hAnsi="宋体"/>
          <w:kern w:val="0"/>
          <w:sz w:val="24"/>
          <w:szCs w:val="24"/>
        </w:rPr>
        <w:t>费用及支付方式</w:t>
      </w:r>
    </w:p>
    <w:p w14:paraId="1189ACB0">
      <w:pPr>
        <w:spacing w:line="520" w:lineRule="exact"/>
        <w:ind w:right="183" w:rightChars="87" w:firstLine="600" w:firstLineChars="250"/>
        <w:rPr>
          <w:rFonts w:hAnsi="宋体"/>
          <w:b/>
          <w:sz w:val="24"/>
          <w:u w:val="single"/>
        </w:rPr>
      </w:pPr>
      <w:r>
        <w:rPr>
          <w:rFonts w:hAnsi="宋体"/>
          <w:bCs/>
          <w:sz w:val="24"/>
        </w:rPr>
        <w:t>1</w:t>
      </w:r>
      <w:r>
        <w:rPr>
          <w:rFonts w:hint="eastAsia" w:hAnsi="宋体"/>
          <w:bCs/>
          <w:sz w:val="24"/>
        </w:rPr>
        <w:t>、费用</w:t>
      </w:r>
      <w:r>
        <w:rPr>
          <w:rFonts w:hint="eastAsia" w:hAnsi="宋体"/>
          <w:sz w:val="24"/>
        </w:rPr>
        <w:t>：根据政府采购成交金额，该项目工程设计费用总额为</w:t>
      </w:r>
      <w:r>
        <w:rPr>
          <w:rFonts w:hAnsi="宋体"/>
          <w:b/>
          <w:sz w:val="24"/>
          <w:u w:val="single"/>
        </w:rPr>
        <w:t xml:space="preserve">        </w:t>
      </w:r>
      <w:r>
        <w:rPr>
          <w:rFonts w:hint="eastAsia" w:hAnsi="宋体"/>
          <w:b/>
          <w:sz w:val="24"/>
          <w:u w:val="single"/>
        </w:rPr>
        <w:t>元</w:t>
      </w:r>
      <w:r>
        <w:rPr>
          <w:rFonts w:hint="eastAsia" w:hAnsi="宋体"/>
          <w:b/>
          <w:bCs/>
          <w:sz w:val="24"/>
          <w:u w:val="single"/>
        </w:rPr>
        <w:t>（￥</w:t>
      </w:r>
      <w:r>
        <w:rPr>
          <w:b/>
          <w:bCs/>
          <w:sz w:val="24"/>
          <w:u w:val="single"/>
        </w:rPr>
        <w:t xml:space="preserve">       </w:t>
      </w:r>
      <w:r>
        <w:rPr>
          <w:rFonts w:hint="eastAsia" w:hAnsi="宋体"/>
          <w:b/>
          <w:bCs/>
          <w:sz w:val="24"/>
          <w:u w:val="single"/>
        </w:rPr>
        <w:t>元）</w:t>
      </w:r>
      <w:r>
        <w:rPr>
          <w:rFonts w:hint="eastAsia" w:hAnsi="宋体"/>
          <w:b/>
          <w:bCs/>
          <w:sz w:val="24"/>
        </w:rPr>
        <w:t>。</w:t>
      </w:r>
      <w:r>
        <w:rPr>
          <w:rFonts w:hint="eastAsia" w:hAnsi="宋体"/>
          <w:sz w:val="24"/>
        </w:rPr>
        <w:t>包括外业调查费、方案编制费、资料打印费、税费等全部费用，一次性包干。</w:t>
      </w:r>
    </w:p>
    <w:p w14:paraId="5926F145">
      <w:pPr>
        <w:adjustRightInd w:val="0"/>
        <w:snapToGrid w:val="0"/>
        <w:spacing w:line="520" w:lineRule="exact"/>
        <w:ind w:right="183" w:rightChars="87"/>
        <w:textAlignment w:val="baseline"/>
        <w:rPr>
          <w:rFonts w:ascii="宋体"/>
          <w:kern w:val="0"/>
          <w:sz w:val="24"/>
        </w:rPr>
      </w:pPr>
      <w:r>
        <w:rPr>
          <w:rFonts w:ascii="宋体" w:hAnsi="宋体"/>
          <w:kern w:val="0"/>
          <w:sz w:val="24"/>
        </w:rPr>
        <w:t xml:space="preserve">     2</w:t>
      </w:r>
      <w:r>
        <w:rPr>
          <w:rFonts w:hint="eastAsia" w:ascii="宋体" w:hAnsi="宋体"/>
          <w:kern w:val="0"/>
          <w:sz w:val="24"/>
        </w:rPr>
        <w:t>、支付方式：</w:t>
      </w:r>
    </w:p>
    <w:p w14:paraId="73206839">
      <w:pPr>
        <w:adjustRightInd w:val="0"/>
        <w:snapToGrid w:val="0"/>
        <w:spacing w:line="520" w:lineRule="exact"/>
        <w:ind w:right="183" w:rightChars="87"/>
        <w:rPr>
          <w:rFonts w:ascii="宋体"/>
          <w:kern w:val="0"/>
          <w:sz w:val="24"/>
        </w:rPr>
      </w:pPr>
      <w:r>
        <w:rPr>
          <w:rFonts w:ascii="宋体" w:hAnsi="宋体"/>
          <w:kern w:val="0"/>
          <w:sz w:val="24"/>
        </w:rPr>
        <w:t xml:space="preserve">   </w:t>
      </w:r>
      <w:r>
        <w:rPr>
          <w:rFonts w:hint="eastAsia" w:ascii="宋体" w:hAnsi="宋体"/>
          <w:kern w:val="0"/>
          <w:sz w:val="24"/>
        </w:rPr>
        <w:t>（</w:t>
      </w:r>
      <w:r>
        <w:rPr>
          <w:rFonts w:ascii="宋体" w:hAnsi="宋体"/>
          <w:kern w:val="0"/>
          <w:sz w:val="24"/>
        </w:rPr>
        <w:t>1</w:t>
      </w:r>
      <w:r>
        <w:rPr>
          <w:rFonts w:hint="eastAsia" w:ascii="宋体" w:hAnsi="宋体"/>
          <w:kern w:val="0"/>
          <w:sz w:val="24"/>
        </w:rPr>
        <w:t>）本合同签订生效后，乙方立即组织开展方案编制工作，甲方支付合同金额的</w:t>
      </w:r>
      <w:r>
        <w:rPr>
          <w:rFonts w:ascii="宋体" w:hAnsi="宋体"/>
          <w:kern w:val="0"/>
          <w:sz w:val="24"/>
        </w:rPr>
        <w:t>10%</w:t>
      </w:r>
      <w:r>
        <w:rPr>
          <w:rFonts w:hint="eastAsia" w:ascii="宋体" w:hAnsi="宋体"/>
          <w:kern w:val="0"/>
          <w:sz w:val="24"/>
        </w:rPr>
        <w:t>费用；</w:t>
      </w:r>
    </w:p>
    <w:p w14:paraId="7EA16E6F">
      <w:pPr>
        <w:adjustRightInd w:val="0"/>
        <w:snapToGrid w:val="0"/>
        <w:spacing w:line="520" w:lineRule="exact"/>
        <w:ind w:right="183" w:rightChars="87" w:firstLine="360" w:firstLineChars="150"/>
        <w:rPr>
          <w:rFonts w:asci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）乙方提交的方案成果通过市河长办技术审查后，甲方支付合同金额的全部费用。</w:t>
      </w:r>
    </w:p>
    <w:p w14:paraId="5C7BA1C9">
      <w:pPr>
        <w:spacing w:line="520" w:lineRule="exact"/>
        <w:ind w:firstLine="578" w:firstLineChars="241"/>
        <w:jc w:val="left"/>
        <w:rPr>
          <w:rFonts w:ascii="宋体"/>
          <w:kern w:val="0"/>
          <w:sz w:val="24"/>
          <w:szCs w:val="24"/>
        </w:rPr>
      </w:pPr>
      <w:r>
        <w:rPr>
          <w:rFonts w:hint="eastAsia" w:ascii="宋体" w:hAnsi="宋体"/>
          <w:kern w:val="0"/>
          <w:sz w:val="24"/>
          <w:szCs w:val="24"/>
        </w:rPr>
        <w:t>第五条</w:t>
      </w:r>
      <w:r>
        <w:rPr>
          <w:rFonts w:ascii="宋体" w:hAnsi="宋体"/>
          <w:kern w:val="0"/>
          <w:sz w:val="24"/>
          <w:szCs w:val="24"/>
        </w:rPr>
        <w:t xml:space="preserve">  </w:t>
      </w:r>
      <w:r>
        <w:rPr>
          <w:rFonts w:hint="eastAsia" w:ascii="宋体" w:hAnsi="宋体"/>
          <w:kern w:val="0"/>
          <w:sz w:val="24"/>
          <w:szCs w:val="24"/>
        </w:rPr>
        <w:t>违约责任</w:t>
      </w:r>
    </w:p>
    <w:p w14:paraId="3144F8DA">
      <w:pPr>
        <w:spacing w:line="520" w:lineRule="exact"/>
        <w:ind w:firstLine="597" w:firstLineChars="249"/>
        <w:outlineLvl w:val="0"/>
        <w:rPr>
          <w:rFonts w:ascii="宋体" w:cs="宋体"/>
          <w:sz w:val="24"/>
        </w:rPr>
      </w:pPr>
      <w:r>
        <w:rPr>
          <w:rFonts w:ascii="宋体" w:hAnsi="宋体"/>
          <w:kern w:val="0"/>
          <w:sz w:val="24"/>
          <w:szCs w:val="24"/>
        </w:rPr>
        <w:t xml:space="preserve"> </w:t>
      </w:r>
      <w:r>
        <w:rPr>
          <w:rFonts w:ascii="宋体" w:hAnsi="宋体" w:cs="宋体"/>
          <w:sz w:val="24"/>
        </w:rPr>
        <w:t>1</w:t>
      </w:r>
      <w:r>
        <w:rPr>
          <w:rFonts w:hint="eastAsia" w:ascii="宋体" w:hAnsi="宋体" w:cs="宋体"/>
          <w:sz w:val="24"/>
        </w:rPr>
        <w:t>、甲方违约责任：</w:t>
      </w:r>
    </w:p>
    <w:p w14:paraId="3C985AB1">
      <w:pPr>
        <w:spacing w:line="520" w:lineRule="exact"/>
        <w:ind w:firstLine="480" w:firstLineChars="200"/>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）由于甲方未能及时向乙方提供河流相关基础资料及必要的工作条件而造成延期，工期顺延。</w:t>
      </w:r>
    </w:p>
    <w:p w14:paraId="371CF560">
      <w:pPr>
        <w:spacing w:line="520" w:lineRule="exact"/>
        <w:ind w:firstLine="597" w:firstLineChars="249"/>
        <w:outlineLvl w:val="0"/>
        <w:rPr>
          <w:rFonts w:ascii="宋体" w:cs="宋体"/>
          <w:sz w:val="24"/>
        </w:rPr>
      </w:pPr>
      <w:r>
        <w:rPr>
          <w:rFonts w:ascii="宋体" w:hAnsi="宋体" w:cs="宋体"/>
          <w:sz w:val="24"/>
        </w:rPr>
        <w:t>2</w:t>
      </w:r>
      <w:r>
        <w:rPr>
          <w:rFonts w:hint="eastAsia" w:ascii="宋体" w:hAnsi="宋体" w:cs="宋体"/>
          <w:sz w:val="24"/>
        </w:rPr>
        <w:t>、乙方违约责任：</w:t>
      </w:r>
    </w:p>
    <w:p w14:paraId="22845467">
      <w:pPr>
        <w:spacing w:line="520" w:lineRule="exact"/>
        <w:ind w:firstLine="480" w:firstLineChars="200"/>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）因乙方自身原因，造成成果提交期延误由乙方负责承担责任后果。</w:t>
      </w:r>
    </w:p>
    <w:p w14:paraId="7111EE5D">
      <w:pPr>
        <w:spacing w:line="520" w:lineRule="exact"/>
        <w:ind w:firstLine="480" w:firstLineChars="200"/>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）遇国家政策调整、地方关系无法协调等不可抗力原因造成的工作滞后，经甲方同意后工期顺延。</w:t>
      </w:r>
    </w:p>
    <w:p w14:paraId="287BE21E">
      <w:pPr>
        <w:spacing w:line="520" w:lineRule="exact"/>
        <w:ind w:firstLine="460" w:firstLineChars="192"/>
        <w:jc w:val="left"/>
        <w:rPr>
          <w:rFonts w:ascii="宋体"/>
          <w:kern w:val="0"/>
          <w:sz w:val="24"/>
          <w:szCs w:val="24"/>
        </w:rPr>
      </w:pPr>
      <w:r>
        <w:rPr>
          <w:rFonts w:hint="eastAsia" w:ascii="宋体" w:hAnsi="宋体"/>
          <w:kern w:val="0"/>
          <w:sz w:val="24"/>
          <w:szCs w:val="24"/>
        </w:rPr>
        <w:t>第六条</w:t>
      </w:r>
      <w:r>
        <w:rPr>
          <w:rFonts w:ascii="宋体" w:hAnsi="宋体"/>
          <w:kern w:val="0"/>
          <w:sz w:val="24"/>
          <w:szCs w:val="24"/>
        </w:rPr>
        <w:t xml:space="preserve">  </w:t>
      </w:r>
      <w:r>
        <w:rPr>
          <w:rFonts w:hint="eastAsia" w:ascii="宋体" w:hAnsi="宋体"/>
          <w:kern w:val="0"/>
          <w:sz w:val="24"/>
          <w:szCs w:val="24"/>
        </w:rPr>
        <w:t>保密条款</w:t>
      </w:r>
    </w:p>
    <w:p w14:paraId="7AE174C8">
      <w:pPr>
        <w:adjustRightInd w:val="0"/>
        <w:snapToGrid w:val="0"/>
        <w:spacing w:line="520" w:lineRule="exact"/>
        <w:ind w:right="183" w:rightChars="87" w:firstLine="480" w:firstLineChars="200"/>
        <w:rPr>
          <w:rFonts w:ascii="宋体"/>
          <w:kern w:val="0"/>
          <w:sz w:val="24"/>
          <w:szCs w:val="24"/>
        </w:rPr>
      </w:pPr>
      <w:r>
        <w:rPr>
          <w:rFonts w:hint="eastAsia" w:ascii="宋体" w:hAnsi="宋体"/>
          <w:kern w:val="0"/>
          <w:sz w:val="24"/>
          <w:szCs w:val="24"/>
        </w:rPr>
        <w:t>双方均应保护对方的知识产权，未经对方同意，任何一方均不得将对方的资料及文件擅自修改、复制、向第三人转让或用于本合同项目外的其他项目。如发生以上情况，泄密方应承担由此引起的后果及所有法律责任。</w:t>
      </w:r>
    </w:p>
    <w:p w14:paraId="1C394601">
      <w:pPr>
        <w:spacing w:line="520" w:lineRule="exact"/>
        <w:ind w:firstLine="578" w:firstLineChars="241"/>
        <w:jc w:val="left"/>
        <w:rPr>
          <w:rFonts w:ascii="宋体"/>
          <w:kern w:val="0"/>
          <w:sz w:val="24"/>
          <w:szCs w:val="24"/>
        </w:rPr>
      </w:pPr>
      <w:r>
        <w:rPr>
          <w:rFonts w:hint="eastAsia" w:ascii="宋体" w:hAnsi="宋体"/>
          <w:kern w:val="0"/>
          <w:sz w:val="24"/>
          <w:szCs w:val="24"/>
        </w:rPr>
        <w:t>第七条</w:t>
      </w:r>
      <w:r>
        <w:rPr>
          <w:rFonts w:ascii="宋体" w:hAnsi="宋体"/>
          <w:kern w:val="0"/>
          <w:sz w:val="24"/>
          <w:szCs w:val="24"/>
        </w:rPr>
        <w:t xml:space="preserve">  </w:t>
      </w:r>
      <w:r>
        <w:rPr>
          <w:rFonts w:hint="eastAsia" w:ascii="宋体" w:hAnsi="宋体"/>
          <w:kern w:val="0"/>
          <w:sz w:val="24"/>
          <w:szCs w:val="24"/>
        </w:rPr>
        <w:t>争议的解决办法</w:t>
      </w:r>
    </w:p>
    <w:p w14:paraId="113CE29F">
      <w:pPr>
        <w:spacing w:line="520" w:lineRule="exact"/>
        <w:ind w:firstLine="578" w:firstLineChars="241"/>
        <w:jc w:val="left"/>
        <w:rPr>
          <w:rFonts w:ascii="宋体"/>
          <w:kern w:val="0"/>
          <w:sz w:val="24"/>
          <w:szCs w:val="24"/>
        </w:rPr>
      </w:pPr>
      <w:r>
        <w:rPr>
          <w:rFonts w:hint="eastAsia" w:ascii="宋体" w:hAnsi="宋体" w:cs="宋体"/>
          <w:sz w:val="24"/>
        </w:rPr>
        <w:t>在本合同履行过程中发生争议时，甲、乙双方应协商解决，若协商无法达成一致时，可向石泉县人民法院提请诉讼。</w:t>
      </w:r>
    </w:p>
    <w:p w14:paraId="11B85C3D">
      <w:pPr>
        <w:spacing w:line="520" w:lineRule="exact"/>
        <w:ind w:firstLine="578" w:firstLineChars="241"/>
        <w:jc w:val="left"/>
        <w:rPr>
          <w:rFonts w:ascii="宋体"/>
          <w:kern w:val="0"/>
          <w:sz w:val="24"/>
          <w:szCs w:val="24"/>
        </w:rPr>
      </w:pPr>
      <w:r>
        <w:rPr>
          <w:rFonts w:hint="eastAsia" w:ascii="宋体" w:hAnsi="宋体"/>
          <w:kern w:val="0"/>
          <w:sz w:val="24"/>
          <w:szCs w:val="24"/>
        </w:rPr>
        <w:t>第八条</w:t>
      </w:r>
      <w:r>
        <w:rPr>
          <w:rFonts w:ascii="宋体" w:hAnsi="宋体"/>
          <w:kern w:val="0"/>
          <w:sz w:val="24"/>
          <w:szCs w:val="24"/>
        </w:rPr>
        <w:t xml:space="preserve"> </w:t>
      </w:r>
      <w:r>
        <w:rPr>
          <w:rFonts w:hint="eastAsia" w:ascii="宋体" w:hAnsi="宋体"/>
          <w:kern w:val="0"/>
          <w:sz w:val="24"/>
          <w:szCs w:val="24"/>
        </w:rPr>
        <w:t>其它</w:t>
      </w:r>
    </w:p>
    <w:p w14:paraId="21BE587F">
      <w:pPr>
        <w:spacing w:line="520" w:lineRule="exact"/>
        <w:ind w:firstLine="578" w:firstLineChars="241"/>
        <w:jc w:val="left"/>
        <w:rPr>
          <w:rFonts w:ascii="宋体"/>
          <w:kern w:val="0"/>
          <w:sz w:val="24"/>
          <w:szCs w:val="24"/>
        </w:rPr>
      </w:pPr>
      <w:r>
        <w:rPr>
          <w:rFonts w:ascii="宋体" w:hAnsi="宋体"/>
          <w:kern w:val="0"/>
          <w:sz w:val="24"/>
          <w:szCs w:val="24"/>
        </w:rPr>
        <w:t>1</w:t>
      </w:r>
      <w:r>
        <w:rPr>
          <w:rFonts w:hint="eastAsia" w:ascii="宋体" w:hAnsi="宋体"/>
          <w:kern w:val="0"/>
          <w:sz w:val="24"/>
          <w:szCs w:val="24"/>
        </w:rPr>
        <w:t>、合同有效期为</w:t>
      </w:r>
      <w:r>
        <w:rPr>
          <w:rFonts w:ascii="宋体" w:hAnsi="宋体"/>
          <w:kern w:val="0"/>
          <w:sz w:val="24"/>
          <w:szCs w:val="24"/>
        </w:rPr>
        <w:t xml:space="preserve"> 180</w:t>
      </w:r>
      <w:r>
        <w:rPr>
          <w:rFonts w:hint="eastAsia" w:ascii="宋体" w:hAnsi="宋体"/>
          <w:kern w:val="0"/>
          <w:sz w:val="24"/>
          <w:szCs w:val="24"/>
        </w:rPr>
        <w:t>天。</w:t>
      </w:r>
    </w:p>
    <w:p w14:paraId="575D7375">
      <w:pPr>
        <w:adjustRightInd w:val="0"/>
        <w:snapToGrid w:val="0"/>
        <w:spacing w:line="520" w:lineRule="exact"/>
        <w:ind w:firstLine="600" w:firstLineChars="250"/>
        <w:textAlignment w:val="baseline"/>
        <w:rPr>
          <w:rFonts w:ascii="宋体"/>
          <w:kern w:val="0"/>
          <w:sz w:val="24"/>
          <w:szCs w:val="24"/>
        </w:rPr>
      </w:pPr>
      <w:r>
        <w:rPr>
          <w:rFonts w:ascii="宋体" w:hAnsi="宋体"/>
          <w:kern w:val="0"/>
          <w:sz w:val="24"/>
          <w:szCs w:val="24"/>
        </w:rPr>
        <w:t>2</w:t>
      </w:r>
      <w:r>
        <w:rPr>
          <w:rFonts w:hint="eastAsia" w:ascii="宋体" w:hAnsi="宋体"/>
          <w:kern w:val="0"/>
          <w:sz w:val="24"/>
          <w:szCs w:val="24"/>
        </w:rPr>
        <w:t>、</w:t>
      </w:r>
      <w:r>
        <w:rPr>
          <w:rFonts w:hint="eastAsia" w:ascii="宋体" w:hAnsi="宋体" w:cs="宋体"/>
          <w:sz w:val="24"/>
        </w:rPr>
        <w:t>本合同未尽事宜，由甲、乙双方协商确定。</w:t>
      </w:r>
    </w:p>
    <w:p w14:paraId="0F6BDB9A">
      <w:pPr>
        <w:adjustRightInd w:val="0"/>
        <w:snapToGrid w:val="0"/>
        <w:spacing w:line="520" w:lineRule="exact"/>
        <w:ind w:firstLine="600" w:firstLineChars="250"/>
        <w:textAlignment w:val="baseline"/>
        <w:rPr>
          <w:rFonts w:ascii="宋体"/>
          <w:kern w:val="0"/>
          <w:sz w:val="24"/>
          <w:szCs w:val="24"/>
        </w:rPr>
      </w:pPr>
      <w:r>
        <w:rPr>
          <w:rFonts w:ascii="宋体" w:hAnsi="宋体"/>
          <w:kern w:val="0"/>
          <w:sz w:val="24"/>
          <w:szCs w:val="24"/>
        </w:rPr>
        <w:t>3</w:t>
      </w:r>
      <w:r>
        <w:rPr>
          <w:rFonts w:hint="eastAsia" w:ascii="宋体" w:hAnsi="宋体"/>
          <w:kern w:val="0"/>
          <w:sz w:val="24"/>
          <w:szCs w:val="24"/>
        </w:rPr>
        <w:t>、本合同一式</w:t>
      </w:r>
      <w:r>
        <w:rPr>
          <w:rFonts w:ascii="宋体" w:hAnsi="宋体"/>
          <w:kern w:val="0"/>
          <w:sz w:val="24"/>
          <w:szCs w:val="24"/>
        </w:rPr>
        <w:t>6</w:t>
      </w:r>
      <w:r>
        <w:rPr>
          <w:rFonts w:hint="eastAsia" w:ascii="宋体" w:hAnsi="宋体"/>
          <w:kern w:val="0"/>
          <w:sz w:val="24"/>
          <w:szCs w:val="24"/>
        </w:rPr>
        <w:t>份，甲乙双方各执</w:t>
      </w:r>
      <w:r>
        <w:rPr>
          <w:rFonts w:ascii="宋体" w:hAnsi="宋体"/>
          <w:kern w:val="0"/>
          <w:sz w:val="24"/>
          <w:szCs w:val="24"/>
        </w:rPr>
        <w:t>3</w:t>
      </w:r>
      <w:r>
        <w:rPr>
          <w:rFonts w:hint="eastAsia" w:ascii="宋体" w:hAnsi="宋体"/>
          <w:kern w:val="0"/>
          <w:sz w:val="24"/>
          <w:szCs w:val="24"/>
        </w:rPr>
        <w:t>份，具有同等法律效力。经双方签字盖章后生效。</w:t>
      </w:r>
    </w:p>
    <w:p w14:paraId="5D8B1002">
      <w:pPr>
        <w:adjustRightInd w:val="0"/>
        <w:snapToGrid w:val="0"/>
        <w:spacing w:line="520" w:lineRule="exact"/>
        <w:ind w:firstLine="600" w:firstLineChars="250"/>
        <w:textAlignment w:val="baseline"/>
        <w:rPr>
          <w:rFonts w:ascii="宋体"/>
          <w:kern w:val="0"/>
          <w:sz w:val="24"/>
          <w:szCs w:val="24"/>
        </w:rPr>
      </w:pPr>
    </w:p>
    <w:p w14:paraId="3E450F08">
      <w:pPr>
        <w:adjustRightInd w:val="0"/>
        <w:snapToGrid w:val="0"/>
        <w:spacing w:line="520" w:lineRule="exact"/>
        <w:ind w:firstLine="600" w:firstLineChars="250"/>
        <w:textAlignment w:val="baseline"/>
        <w:rPr>
          <w:rFonts w:ascii="宋体"/>
          <w:kern w:val="0"/>
          <w:sz w:val="24"/>
          <w:szCs w:val="24"/>
        </w:rPr>
      </w:pPr>
    </w:p>
    <w:p w14:paraId="4ACDF12D">
      <w:pPr>
        <w:adjustRightInd w:val="0"/>
        <w:snapToGrid w:val="0"/>
        <w:spacing w:line="520" w:lineRule="exact"/>
        <w:ind w:firstLine="600" w:firstLineChars="250"/>
        <w:textAlignment w:val="baseline"/>
        <w:rPr>
          <w:rFonts w:ascii="宋体"/>
          <w:kern w:val="0"/>
          <w:sz w:val="24"/>
          <w:szCs w:val="24"/>
        </w:rPr>
      </w:pPr>
    </w:p>
    <w:tbl>
      <w:tblPr>
        <w:tblStyle w:val="45"/>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8"/>
        <w:gridCol w:w="5372"/>
      </w:tblGrid>
      <w:tr w14:paraId="6DE8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jc w:val="center"/>
        </w:trPr>
        <w:tc>
          <w:tcPr>
            <w:tcW w:w="4918" w:type="dxa"/>
          </w:tcPr>
          <w:p w14:paraId="2D5CE6E5">
            <w:pPr>
              <w:tabs>
                <w:tab w:val="left" w:pos="1440"/>
              </w:tabs>
              <w:spacing w:beforeLines="50" w:line="360" w:lineRule="auto"/>
              <w:jc w:val="left"/>
              <w:rPr>
                <w:rFonts w:ascii="宋体" w:cs="宋体"/>
                <w:sz w:val="24"/>
                <w:szCs w:val="24"/>
              </w:rPr>
            </w:pPr>
            <w:r>
              <w:rPr>
                <w:rFonts w:hint="eastAsia" w:ascii="宋体" w:hAnsi="宋体" w:cs="宋体"/>
                <w:sz w:val="24"/>
                <w:szCs w:val="24"/>
              </w:rPr>
              <w:t>甲</w:t>
            </w:r>
            <w:r>
              <w:rPr>
                <w:rFonts w:ascii="宋体" w:hAnsi="宋体" w:cs="宋体"/>
                <w:sz w:val="24"/>
                <w:szCs w:val="24"/>
              </w:rPr>
              <w:t xml:space="preserve">   </w:t>
            </w:r>
            <w:r>
              <w:rPr>
                <w:rFonts w:hint="eastAsia" w:ascii="宋体" w:hAnsi="宋体" w:cs="宋体"/>
                <w:sz w:val="24"/>
                <w:szCs w:val="24"/>
              </w:rPr>
              <w:t>方（公章）</w:t>
            </w:r>
          </w:p>
          <w:p w14:paraId="6F9C4E71">
            <w:pPr>
              <w:tabs>
                <w:tab w:val="left" w:pos="1440"/>
              </w:tabs>
              <w:spacing w:beforeLines="50" w:line="360" w:lineRule="auto"/>
              <w:jc w:val="left"/>
              <w:rPr>
                <w:rFonts w:ascii="宋体" w:cs="宋体"/>
                <w:sz w:val="24"/>
                <w:szCs w:val="24"/>
              </w:rPr>
            </w:pPr>
            <w:r>
              <w:rPr>
                <w:rFonts w:hint="eastAsia" w:ascii="宋体" w:hAnsi="宋体" w:cs="宋体"/>
                <w:sz w:val="24"/>
                <w:szCs w:val="24"/>
              </w:rPr>
              <w:t>单位名称：石泉县水利局</w:t>
            </w:r>
          </w:p>
          <w:p w14:paraId="1666DC67">
            <w:pPr>
              <w:tabs>
                <w:tab w:val="left" w:pos="1440"/>
              </w:tabs>
              <w:spacing w:beforeLines="50" w:line="336" w:lineRule="auto"/>
              <w:jc w:val="left"/>
              <w:rPr>
                <w:rFonts w:ascii="宋体" w:cs="宋体"/>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hint="eastAsia" w:ascii="宋体" w:hAnsi="宋体" w:cs="宋体"/>
                <w:spacing w:val="20"/>
                <w:sz w:val="24"/>
                <w:szCs w:val="24"/>
              </w:rPr>
              <w:t>石泉县城关镇滨江大道东段</w:t>
            </w:r>
            <w:r>
              <w:rPr>
                <w:rFonts w:ascii="宋体" w:hAnsi="宋体" w:cs="宋体"/>
                <w:spacing w:val="20"/>
                <w:sz w:val="24"/>
                <w:szCs w:val="24"/>
              </w:rPr>
              <w:t>3</w:t>
            </w:r>
            <w:r>
              <w:rPr>
                <w:rFonts w:hint="eastAsia" w:ascii="宋体" w:hAnsi="宋体" w:cs="宋体"/>
                <w:spacing w:val="20"/>
                <w:sz w:val="24"/>
                <w:szCs w:val="24"/>
              </w:rPr>
              <w:t>号</w:t>
            </w:r>
          </w:p>
          <w:p w14:paraId="6952C54A">
            <w:pPr>
              <w:tabs>
                <w:tab w:val="left" w:pos="1440"/>
              </w:tabs>
              <w:spacing w:beforeLines="50" w:line="324" w:lineRule="auto"/>
              <w:jc w:val="left"/>
              <w:rPr>
                <w:rFonts w:ascii="宋体" w:cs="宋体"/>
                <w:sz w:val="24"/>
                <w:szCs w:val="24"/>
              </w:rPr>
            </w:pPr>
            <w:r>
              <w:rPr>
                <w:rFonts w:hint="eastAsia" w:ascii="宋体" w:hAnsi="宋体" w:cs="宋体"/>
                <w:sz w:val="24"/>
                <w:szCs w:val="24"/>
              </w:rPr>
              <w:t>法定代表人或授权代理人：</w:t>
            </w:r>
          </w:p>
          <w:p w14:paraId="698945C0">
            <w:pPr>
              <w:tabs>
                <w:tab w:val="left" w:pos="1440"/>
              </w:tabs>
              <w:spacing w:beforeLines="50" w:line="360" w:lineRule="auto"/>
              <w:jc w:val="left"/>
              <w:rPr>
                <w:rFonts w:ascii="宋体" w:hAnsi="宋体" w:cs="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rPr>
              <w:t>0915—6321715</w:t>
            </w:r>
          </w:p>
          <w:p w14:paraId="7615B844">
            <w:pPr>
              <w:tabs>
                <w:tab w:val="left" w:pos="1440"/>
              </w:tabs>
              <w:spacing w:beforeLines="50" w:line="360" w:lineRule="auto"/>
              <w:jc w:val="left"/>
              <w:rPr>
                <w:rFonts w:ascii="宋体" w:hAnsi="宋体" w:cs="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rPr>
              <w:t>0915—6321715</w:t>
            </w:r>
          </w:p>
          <w:p w14:paraId="31BA185E">
            <w:pPr>
              <w:tabs>
                <w:tab w:val="left" w:pos="1440"/>
              </w:tabs>
              <w:spacing w:beforeLines="50" w:line="360" w:lineRule="auto"/>
              <w:jc w:val="left"/>
              <w:rPr>
                <w:rFonts w:ascii="宋体" w:hAnsi="宋体" w:cs="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r>
              <w:rPr>
                <w:rFonts w:ascii="宋体" w:hAnsi="宋体" w:cs="宋体"/>
                <w:sz w:val="24"/>
                <w:szCs w:val="24"/>
              </w:rPr>
              <w:t>725200</w:t>
            </w:r>
          </w:p>
          <w:p w14:paraId="031E9D03">
            <w:pPr>
              <w:tabs>
                <w:tab w:val="left" w:pos="1440"/>
              </w:tabs>
              <w:spacing w:beforeLines="50" w:line="360" w:lineRule="auto"/>
              <w:jc w:val="left"/>
              <w:rPr>
                <w:rFonts w:ascii="宋体" w:cs="宋体"/>
                <w:sz w:val="24"/>
                <w:szCs w:val="24"/>
              </w:rPr>
            </w:pPr>
            <w:r>
              <w:rPr>
                <w:rFonts w:hint="eastAsia" w:ascii="宋体" w:hAnsi="宋体" w:cs="宋体"/>
                <w:sz w:val="24"/>
                <w:szCs w:val="24"/>
              </w:rPr>
              <w:t>开</w:t>
            </w:r>
            <w:r>
              <w:rPr>
                <w:rFonts w:ascii="宋体" w:hAnsi="宋体" w:cs="宋体"/>
                <w:sz w:val="24"/>
                <w:szCs w:val="24"/>
              </w:rPr>
              <w:t xml:space="preserve"> </w:t>
            </w:r>
            <w:r>
              <w:rPr>
                <w:rFonts w:hint="eastAsia" w:ascii="宋体" w:hAnsi="宋体" w:cs="宋体"/>
                <w:sz w:val="24"/>
                <w:szCs w:val="24"/>
              </w:rPr>
              <w:t>户</w:t>
            </w:r>
            <w:r>
              <w:rPr>
                <w:rFonts w:ascii="宋体" w:hAnsi="宋体" w:cs="宋体"/>
                <w:sz w:val="24"/>
                <w:szCs w:val="24"/>
              </w:rPr>
              <w:t xml:space="preserve"> </w:t>
            </w:r>
            <w:r>
              <w:rPr>
                <w:rFonts w:hint="eastAsia" w:ascii="宋体" w:hAnsi="宋体" w:cs="宋体"/>
                <w:sz w:val="24"/>
                <w:szCs w:val="24"/>
              </w:rPr>
              <w:t>行：</w:t>
            </w:r>
            <w:r>
              <w:rPr>
                <w:rFonts w:hint="eastAsia" w:ascii="宋体" w:hAnsi="宋体" w:cs="宋体"/>
                <w:color w:val="000000"/>
                <w:kern w:val="0"/>
                <w:sz w:val="24"/>
                <w:szCs w:val="24"/>
                <w:u w:val="single"/>
              </w:rPr>
              <w:t>农行陕西安康石泉支行营业部</w:t>
            </w:r>
          </w:p>
          <w:p w14:paraId="041D2030">
            <w:pPr>
              <w:tabs>
                <w:tab w:val="left" w:pos="1440"/>
              </w:tabs>
              <w:spacing w:beforeLines="50" w:line="360" w:lineRule="auto"/>
              <w:jc w:val="left"/>
              <w:rPr>
                <w:rFonts w:ascii="宋体" w:cs="宋体"/>
                <w:sz w:val="24"/>
                <w:szCs w:val="24"/>
              </w:rPr>
            </w:pPr>
            <w:r>
              <w:rPr>
                <w:rFonts w:hint="eastAsia" w:ascii="宋体" w:hAnsi="宋体" w:cs="宋体"/>
                <w:sz w:val="24"/>
                <w:szCs w:val="24"/>
              </w:rPr>
              <w:t>账</w:t>
            </w:r>
            <w:r>
              <w:rPr>
                <w:rFonts w:ascii="宋体" w:hAnsi="宋体" w:cs="宋体"/>
                <w:sz w:val="24"/>
                <w:szCs w:val="24"/>
              </w:rPr>
              <w:t xml:space="preserve">    </w:t>
            </w:r>
            <w:r>
              <w:rPr>
                <w:rFonts w:hint="eastAsia" w:ascii="宋体" w:hAnsi="宋体" w:cs="宋体"/>
                <w:sz w:val="24"/>
                <w:szCs w:val="24"/>
              </w:rPr>
              <w:t>号：</w:t>
            </w:r>
            <w:r>
              <w:rPr>
                <w:rFonts w:ascii="宋体" w:hAnsi="宋体" w:cs="宋体"/>
                <w:color w:val="000000"/>
                <w:kern w:val="0"/>
                <w:sz w:val="24"/>
                <w:szCs w:val="24"/>
                <w:u w:val="single"/>
              </w:rPr>
              <w:t xml:space="preserve">26760101040002228     </w:t>
            </w:r>
          </w:p>
          <w:p w14:paraId="149864C4">
            <w:pPr>
              <w:tabs>
                <w:tab w:val="left" w:pos="1440"/>
              </w:tabs>
              <w:spacing w:beforeLines="50" w:line="360" w:lineRule="auto"/>
              <w:jc w:val="left"/>
              <w:rPr>
                <w:rFonts w:ascii="宋体" w:cs="宋体"/>
                <w:sz w:val="24"/>
                <w:szCs w:val="24"/>
              </w:rPr>
            </w:pPr>
            <w:r>
              <w:rPr>
                <w:rFonts w:hint="eastAsia" w:ascii="宋体" w:hAnsi="宋体" w:cs="宋体"/>
                <w:sz w:val="24"/>
                <w:szCs w:val="24"/>
              </w:rPr>
              <w:t>统一</w:t>
            </w:r>
            <w:r>
              <w:rPr>
                <w:rFonts w:hint="eastAsia" w:ascii="宋体" w:hAnsi="宋体" w:cs="宋体"/>
                <w:sz w:val="24"/>
                <w:szCs w:val="24"/>
                <w:lang w:val="en-US" w:eastAsia="zh-CN"/>
              </w:rPr>
              <w:t>社会</w:t>
            </w:r>
            <w:r>
              <w:rPr>
                <w:rFonts w:hint="eastAsia" w:ascii="宋体" w:hAnsi="宋体" w:cs="宋体"/>
                <w:sz w:val="24"/>
                <w:szCs w:val="24"/>
              </w:rPr>
              <w:t>信用代码：</w:t>
            </w:r>
            <w:r>
              <w:rPr>
                <w:rFonts w:ascii="宋体" w:hAnsi="宋体" w:cs="宋体"/>
                <w:sz w:val="24"/>
                <w:szCs w:val="24"/>
                <w:u w:val="single"/>
              </w:rPr>
              <w:t>116109220160522940</w:t>
            </w:r>
          </w:p>
          <w:p w14:paraId="673171C3">
            <w:pPr>
              <w:tabs>
                <w:tab w:val="left" w:pos="1440"/>
              </w:tabs>
              <w:spacing w:beforeLines="50" w:line="360" w:lineRule="auto"/>
              <w:jc w:val="left"/>
              <w:rPr>
                <w:rFonts w:ascii="宋体" w:cs="宋体"/>
                <w:sz w:val="24"/>
                <w:szCs w:val="24"/>
                <w:highlight w:val="cyan"/>
              </w:rPr>
            </w:pPr>
            <w:r>
              <w:rPr>
                <w:rFonts w:hint="eastAsia" w:ascii="宋体" w:hAnsi="宋体" w:cs="宋体"/>
                <w:sz w:val="24"/>
                <w:szCs w:val="24"/>
              </w:rPr>
              <w:t>签订时间：</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c>
          <w:tcPr>
            <w:tcW w:w="5372" w:type="dxa"/>
          </w:tcPr>
          <w:p w14:paraId="24CEED98">
            <w:pPr>
              <w:tabs>
                <w:tab w:val="left" w:pos="1440"/>
              </w:tabs>
              <w:spacing w:beforeLines="50" w:line="360" w:lineRule="auto"/>
              <w:jc w:val="left"/>
              <w:rPr>
                <w:rFonts w:ascii="宋体" w:cs="宋体"/>
                <w:sz w:val="24"/>
                <w:szCs w:val="24"/>
              </w:rPr>
            </w:pPr>
            <w:r>
              <w:rPr>
                <w:rFonts w:hint="eastAsia" w:ascii="宋体" w:hAnsi="宋体" w:cs="宋体"/>
                <w:sz w:val="24"/>
                <w:szCs w:val="24"/>
              </w:rPr>
              <w:t>乙</w:t>
            </w:r>
            <w:r>
              <w:rPr>
                <w:rFonts w:ascii="宋体" w:hAnsi="宋体" w:cs="宋体"/>
                <w:sz w:val="24"/>
                <w:szCs w:val="24"/>
              </w:rPr>
              <w:t xml:space="preserve">   </w:t>
            </w:r>
            <w:r>
              <w:rPr>
                <w:rFonts w:hint="eastAsia" w:ascii="宋体" w:hAnsi="宋体" w:cs="宋体"/>
                <w:sz w:val="24"/>
                <w:szCs w:val="24"/>
              </w:rPr>
              <w:t>方（公章）</w:t>
            </w:r>
          </w:p>
          <w:p w14:paraId="5D45C184">
            <w:pPr>
              <w:tabs>
                <w:tab w:val="left" w:pos="1440"/>
              </w:tabs>
              <w:spacing w:beforeLines="50" w:line="360" w:lineRule="auto"/>
              <w:jc w:val="left"/>
              <w:rPr>
                <w:rFonts w:ascii="宋体" w:cs="宋体"/>
                <w:sz w:val="24"/>
                <w:szCs w:val="24"/>
              </w:rPr>
            </w:pPr>
            <w:r>
              <w:rPr>
                <w:rFonts w:hint="eastAsia" w:ascii="宋体" w:hAnsi="宋体" w:cs="宋体"/>
                <w:sz w:val="24"/>
                <w:szCs w:val="24"/>
              </w:rPr>
              <w:t>单位名称：</w:t>
            </w:r>
          </w:p>
          <w:p w14:paraId="104FB50E">
            <w:pPr>
              <w:tabs>
                <w:tab w:val="left" w:pos="1440"/>
              </w:tabs>
              <w:spacing w:beforeLines="50" w:line="360" w:lineRule="auto"/>
              <w:jc w:val="left"/>
              <w:rPr>
                <w:rFonts w:ascii="宋体" w:cs="宋体"/>
                <w:spacing w:val="4"/>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14:paraId="5A1F094C">
            <w:pPr>
              <w:tabs>
                <w:tab w:val="left" w:pos="1440"/>
              </w:tabs>
              <w:spacing w:beforeLines="50" w:line="360" w:lineRule="auto"/>
              <w:jc w:val="left"/>
              <w:rPr>
                <w:rFonts w:ascii="宋体" w:cs="宋体"/>
                <w:sz w:val="24"/>
                <w:szCs w:val="24"/>
              </w:rPr>
            </w:pPr>
          </w:p>
          <w:p w14:paraId="190146A0">
            <w:pPr>
              <w:tabs>
                <w:tab w:val="left" w:pos="1440"/>
              </w:tabs>
              <w:spacing w:beforeLines="50" w:line="324" w:lineRule="auto"/>
              <w:jc w:val="left"/>
              <w:rPr>
                <w:rFonts w:ascii="宋体" w:cs="宋体"/>
                <w:sz w:val="24"/>
                <w:szCs w:val="24"/>
              </w:rPr>
            </w:pPr>
            <w:r>
              <w:rPr>
                <w:rFonts w:hint="eastAsia" w:ascii="宋体" w:hAnsi="宋体" w:cs="宋体"/>
                <w:sz w:val="24"/>
                <w:szCs w:val="24"/>
              </w:rPr>
              <w:t>法定代表人或授权代理人：</w:t>
            </w:r>
          </w:p>
          <w:p w14:paraId="6A3B5092">
            <w:pPr>
              <w:tabs>
                <w:tab w:val="left" w:pos="1440"/>
              </w:tabs>
              <w:spacing w:beforeLines="50" w:line="324" w:lineRule="auto"/>
              <w:jc w:val="left"/>
              <w:rPr>
                <w:rFonts w:ascii="宋体" w:cs="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p>
          <w:p w14:paraId="6D3BB546">
            <w:pPr>
              <w:tabs>
                <w:tab w:val="left" w:pos="1440"/>
              </w:tabs>
              <w:spacing w:beforeLines="50" w:line="360" w:lineRule="auto"/>
              <w:jc w:val="left"/>
              <w:rPr>
                <w:rFonts w:ascii="宋体" w:cs="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p>
          <w:p w14:paraId="4C63FBFC">
            <w:pPr>
              <w:tabs>
                <w:tab w:val="left" w:pos="1440"/>
              </w:tabs>
              <w:spacing w:beforeLines="50" w:line="360" w:lineRule="auto"/>
              <w:jc w:val="left"/>
              <w:rPr>
                <w:rFonts w:ascii="宋体" w:cs="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p>
          <w:p w14:paraId="65869733">
            <w:pPr>
              <w:tabs>
                <w:tab w:val="left" w:pos="1440"/>
              </w:tabs>
              <w:spacing w:beforeLines="50" w:line="360" w:lineRule="auto"/>
              <w:jc w:val="left"/>
              <w:rPr>
                <w:rFonts w:ascii="宋体" w:cs="宋体"/>
                <w:sz w:val="24"/>
                <w:szCs w:val="24"/>
              </w:rPr>
            </w:pPr>
            <w:r>
              <w:rPr>
                <w:rFonts w:hint="eastAsia" w:ascii="宋体" w:hAnsi="宋体" w:cs="宋体"/>
                <w:sz w:val="24"/>
                <w:szCs w:val="24"/>
              </w:rPr>
              <w:t>开户行：</w:t>
            </w:r>
            <w:r>
              <w:rPr>
                <w:rFonts w:ascii="宋体" w:hAnsi="宋体" w:cs="宋体"/>
                <w:color w:val="000000"/>
                <w:kern w:val="0"/>
                <w:sz w:val="24"/>
                <w:szCs w:val="24"/>
                <w:u w:val="single"/>
              </w:rPr>
              <w:t xml:space="preserve"> </w:t>
            </w:r>
          </w:p>
          <w:p w14:paraId="7F5FA376">
            <w:pPr>
              <w:tabs>
                <w:tab w:val="left" w:pos="1440"/>
              </w:tabs>
              <w:spacing w:beforeLines="50" w:line="360" w:lineRule="auto"/>
              <w:jc w:val="left"/>
              <w:rPr>
                <w:rFonts w:ascii="宋体" w:cs="宋体"/>
                <w:sz w:val="24"/>
                <w:szCs w:val="24"/>
                <w:u w:val="single"/>
              </w:rPr>
            </w:pPr>
            <w:r>
              <w:rPr>
                <w:rFonts w:hint="eastAsia" w:ascii="宋体" w:hAnsi="宋体" w:cs="宋体"/>
                <w:sz w:val="24"/>
                <w:szCs w:val="24"/>
              </w:rPr>
              <w:t>账</w:t>
            </w:r>
            <w:r>
              <w:rPr>
                <w:rFonts w:ascii="宋体" w:hAnsi="宋体" w:cs="宋体"/>
                <w:sz w:val="24"/>
                <w:szCs w:val="24"/>
              </w:rPr>
              <w:t xml:space="preserve">  </w:t>
            </w:r>
            <w:r>
              <w:rPr>
                <w:rFonts w:hint="eastAsia" w:ascii="宋体" w:hAnsi="宋体" w:cs="宋体"/>
                <w:sz w:val="24"/>
                <w:szCs w:val="24"/>
              </w:rPr>
              <w:t>号：</w:t>
            </w:r>
          </w:p>
          <w:p w14:paraId="4A853C6F">
            <w:pPr>
              <w:tabs>
                <w:tab w:val="left" w:pos="1440"/>
              </w:tabs>
              <w:spacing w:beforeLines="50" w:line="360" w:lineRule="auto"/>
              <w:jc w:val="left"/>
              <w:rPr>
                <w:rFonts w:ascii="宋体" w:cs="宋体"/>
                <w:sz w:val="24"/>
                <w:szCs w:val="24"/>
                <w:u w:val="single"/>
              </w:rPr>
            </w:pPr>
            <w:r>
              <w:rPr>
                <w:rFonts w:hint="eastAsia" w:ascii="宋体" w:hAnsi="宋体" w:cs="宋体"/>
                <w:sz w:val="24"/>
                <w:szCs w:val="24"/>
              </w:rPr>
              <w:t>税</w:t>
            </w:r>
            <w:r>
              <w:rPr>
                <w:rFonts w:ascii="宋体" w:hAnsi="宋体" w:cs="宋体"/>
                <w:sz w:val="24"/>
                <w:szCs w:val="24"/>
              </w:rPr>
              <w:t xml:space="preserve">  </w:t>
            </w:r>
            <w:r>
              <w:rPr>
                <w:rFonts w:hint="eastAsia" w:ascii="宋体" w:hAnsi="宋体" w:cs="宋体"/>
                <w:sz w:val="24"/>
                <w:szCs w:val="24"/>
              </w:rPr>
              <w:t>号：</w:t>
            </w:r>
          </w:p>
          <w:p w14:paraId="59098566">
            <w:pPr>
              <w:tabs>
                <w:tab w:val="left" w:pos="1440"/>
              </w:tabs>
              <w:spacing w:beforeLines="50" w:line="360" w:lineRule="auto"/>
              <w:jc w:val="left"/>
              <w:rPr>
                <w:rFonts w:ascii="宋体" w:cs="宋体"/>
                <w:sz w:val="24"/>
                <w:szCs w:val="24"/>
              </w:rPr>
            </w:pPr>
            <w:r>
              <w:rPr>
                <w:rFonts w:hint="eastAsia" w:ascii="宋体" w:hAnsi="宋体" w:cs="宋体"/>
                <w:sz w:val="24"/>
                <w:szCs w:val="24"/>
              </w:rPr>
              <w:t>签订时间：</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14:paraId="2AAEE047">
      <w:pPr>
        <w:adjustRightInd w:val="0"/>
        <w:snapToGrid w:val="0"/>
        <w:spacing w:line="520" w:lineRule="exact"/>
        <w:ind w:firstLine="361" w:firstLineChars="150"/>
        <w:jc w:val="left"/>
        <w:textAlignment w:val="baseline"/>
        <w:rPr>
          <w:rFonts w:ascii="宋体"/>
          <w:b/>
          <w:kern w:val="0"/>
          <w:sz w:val="24"/>
          <w:szCs w:val="24"/>
        </w:rPr>
      </w:pPr>
    </w:p>
    <w:p w14:paraId="1076700B">
      <w:pPr>
        <w:spacing w:line="360" w:lineRule="auto"/>
        <w:ind w:right="206" w:rightChars="98"/>
        <w:rPr>
          <w:b/>
          <w:sz w:val="24"/>
        </w:rPr>
      </w:pPr>
    </w:p>
    <w:p w14:paraId="68D60C0D"/>
    <w:p w14:paraId="1D423C91">
      <w:pPr>
        <w:pStyle w:val="2"/>
      </w:pPr>
    </w:p>
    <w:p w14:paraId="66F52BB9"/>
    <w:p w14:paraId="50E68122">
      <w:pPr>
        <w:pStyle w:val="2"/>
      </w:pPr>
    </w:p>
    <w:p w14:paraId="23F86568"/>
    <w:p w14:paraId="46DBBFDC">
      <w:pPr>
        <w:pStyle w:val="2"/>
      </w:pPr>
    </w:p>
    <w:p w14:paraId="138DB7C0">
      <w:pPr>
        <w:pStyle w:val="3"/>
        <w:spacing w:beforeLines="100" w:afterLines="100"/>
        <w:ind w:firstLine="361" w:firstLineChars="100"/>
        <w:jc w:val="center"/>
        <w:rPr>
          <w:rFonts w:ascii="宋体" w:eastAsia="宋体" w:cs="Times New Roman"/>
          <w:sz w:val="36"/>
          <w:szCs w:val="36"/>
        </w:rPr>
      </w:pPr>
      <w:r>
        <w:rPr>
          <w:rFonts w:hint="eastAsia" w:ascii="宋体" w:eastAsia="宋体" w:cs="宋体"/>
          <w:sz w:val="36"/>
          <w:szCs w:val="36"/>
        </w:rPr>
        <w:t>第五章</w:t>
      </w:r>
      <w:r>
        <w:rPr>
          <w:rFonts w:ascii="宋体" w:eastAsia="宋体" w:cs="宋体"/>
          <w:sz w:val="36"/>
          <w:szCs w:val="36"/>
        </w:rPr>
        <w:t xml:space="preserve"> </w:t>
      </w:r>
      <w:r>
        <w:rPr>
          <w:rFonts w:hint="eastAsia" w:ascii="宋体" w:eastAsia="宋体" w:cs="宋体"/>
          <w:sz w:val="36"/>
          <w:szCs w:val="36"/>
        </w:rPr>
        <w:t>谈判内容及技术要求</w:t>
      </w:r>
      <w:bookmarkEnd w:id="27"/>
      <w:bookmarkEnd w:id="28"/>
      <w:bookmarkEnd w:id="29"/>
      <w:bookmarkEnd w:id="30"/>
      <w:bookmarkEnd w:id="31"/>
      <w:bookmarkEnd w:id="32"/>
      <w:bookmarkEnd w:id="33"/>
    </w:p>
    <w:p w14:paraId="4D2D7882">
      <w:pPr>
        <w:spacing w:line="360" w:lineRule="auto"/>
        <w:ind w:firstLine="482" w:firstLineChars="200"/>
        <w:jc w:val="left"/>
        <w:rPr>
          <w:rFonts w:ascii="宋体"/>
          <w:sz w:val="24"/>
          <w:szCs w:val="24"/>
        </w:rPr>
      </w:pPr>
      <w:r>
        <w:rPr>
          <w:rFonts w:hint="eastAsia" w:ascii="宋体" w:hAnsi="宋体" w:cs="宋体"/>
          <w:b/>
          <w:bCs/>
          <w:kern w:val="0"/>
          <w:sz w:val="24"/>
          <w:szCs w:val="24"/>
        </w:rPr>
        <w:t>一、项目基本情况：</w:t>
      </w:r>
      <w:r>
        <w:rPr>
          <w:rFonts w:hint="eastAsia" w:ascii="宋体" w:hAnsi="宋体" w:cs="宋体"/>
          <w:sz w:val="24"/>
          <w:szCs w:val="24"/>
        </w:rPr>
        <w:t>本项目共分为</w:t>
      </w:r>
      <w:r>
        <w:rPr>
          <w:rFonts w:ascii="宋体" w:hAnsi="宋体" w:cs="宋体"/>
          <w:sz w:val="24"/>
          <w:szCs w:val="24"/>
        </w:rPr>
        <w:t>1</w:t>
      </w:r>
      <w:r>
        <w:rPr>
          <w:rFonts w:hint="eastAsia" w:ascii="宋体" w:hAnsi="宋体" w:cs="宋体"/>
          <w:sz w:val="24"/>
          <w:szCs w:val="24"/>
        </w:rPr>
        <w:t>个独立标段，主要内容</w:t>
      </w:r>
      <w:r>
        <w:rPr>
          <w:rFonts w:hint="eastAsia" w:ascii="宋体" w:hAnsi="宋体" w:cs="宋体"/>
          <w:kern w:val="0"/>
          <w:sz w:val="24"/>
          <w:szCs w:val="24"/>
          <w:lang w:val="zh-CN"/>
        </w:rPr>
        <w:t>对</w:t>
      </w:r>
      <w:r>
        <w:rPr>
          <w:rFonts w:hint="eastAsia" w:ascii="宋体" w:hAnsi="宋体" w:cs="宋体"/>
          <w:sz w:val="24"/>
          <w:shd w:val="clear" w:color="auto" w:fill="FCFCFC"/>
        </w:rPr>
        <w:t>汉江石泉段、池河石泉段、子午河石泉段等</w:t>
      </w:r>
      <w:r>
        <w:rPr>
          <w:rFonts w:ascii="宋体" w:hAnsi="宋体" w:cs="宋体"/>
          <w:sz w:val="24"/>
          <w:shd w:val="clear" w:color="auto" w:fill="FCFCFC"/>
        </w:rPr>
        <w:t>3</w:t>
      </w:r>
      <w:r>
        <w:rPr>
          <w:rFonts w:hint="eastAsia" w:ascii="宋体" w:hAnsi="宋体" w:cs="宋体"/>
          <w:sz w:val="24"/>
          <w:shd w:val="clear" w:color="auto" w:fill="FCFCFC"/>
        </w:rPr>
        <w:t>条河流</w:t>
      </w:r>
      <w:r>
        <w:rPr>
          <w:rFonts w:hint="eastAsia" w:ascii="宋体" w:hAnsi="宋体"/>
          <w:sz w:val="24"/>
        </w:rPr>
        <w:t>“一河一策”方案进行编制。</w:t>
      </w:r>
    </w:p>
    <w:p w14:paraId="62A41C51">
      <w:pPr>
        <w:widowControl/>
        <w:spacing w:line="540" w:lineRule="exact"/>
        <w:ind w:firstLine="482" w:firstLineChars="200"/>
        <w:jc w:val="left"/>
        <w:rPr>
          <w:rFonts w:ascii="宋体"/>
          <w:kern w:val="0"/>
          <w:sz w:val="24"/>
          <w:szCs w:val="24"/>
        </w:rPr>
      </w:pPr>
      <w:r>
        <w:rPr>
          <w:rFonts w:hint="eastAsia" w:ascii="宋体" w:hAnsi="宋体" w:cs="宋体"/>
          <w:b/>
          <w:bCs/>
          <w:kern w:val="0"/>
          <w:sz w:val="24"/>
          <w:szCs w:val="24"/>
        </w:rPr>
        <w:t>二、技术标准：</w:t>
      </w:r>
      <w:r>
        <w:rPr>
          <w:rFonts w:hint="eastAsia" w:ascii="宋体" w:hAnsi="宋体"/>
          <w:sz w:val="24"/>
        </w:rPr>
        <w:t>本次“一河一策”方案编制参照省河长办《关于开展“一河一策”方案编制工作的通知》以及水利部《“一河一策”方案编制指南（试行）》进行编制，所提交的最终方案成果必须通过省、市河长办技术审查。</w:t>
      </w:r>
    </w:p>
    <w:p w14:paraId="7760AC72">
      <w:pPr>
        <w:pStyle w:val="18"/>
        <w:rPr>
          <w:rFonts w:ascii="宋体"/>
        </w:rPr>
      </w:pPr>
      <w:bookmarkStart w:id="34" w:name="_Toc1025"/>
      <w:bookmarkStart w:id="35" w:name="_Toc389582038"/>
      <w:bookmarkStart w:id="36" w:name="_Toc23856"/>
      <w:bookmarkStart w:id="37" w:name="_Toc11450"/>
      <w:bookmarkStart w:id="38" w:name="_Toc4053"/>
      <w:bookmarkStart w:id="39" w:name="_Toc20481"/>
      <w:bookmarkStart w:id="40" w:name="_Toc2711"/>
    </w:p>
    <w:bookmarkEnd w:id="26"/>
    <w:bookmarkEnd w:id="34"/>
    <w:bookmarkEnd w:id="35"/>
    <w:bookmarkEnd w:id="36"/>
    <w:bookmarkEnd w:id="37"/>
    <w:bookmarkEnd w:id="38"/>
    <w:bookmarkEnd w:id="39"/>
    <w:bookmarkEnd w:id="40"/>
    <w:p w14:paraId="4258B11B">
      <w:bookmarkStart w:id="41" w:name="_Toc363474025"/>
      <w:bookmarkStart w:id="42" w:name="_Toc403077646"/>
    </w:p>
    <w:p w14:paraId="2BB644B8">
      <w:pPr>
        <w:pStyle w:val="2"/>
      </w:pPr>
    </w:p>
    <w:p w14:paraId="527645B8"/>
    <w:p w14:paraId="71706C16">
      <w:pPr>
        <w:pStyle w:val="2"/>
      </w:pPr>
    </w:p>
    <w:p w14:paraId="5756283B"/>
    <w:p w14:paraId="127AC17C">
      <w:pPr>
        <w:pStyle w:val="2"/>
      </w:pPr>
    </w:p>
    <w:p w14:paraId="09320A27"/>
    <w:p w14:paraId="00D4F8EF">
      <w:pPr>
        <w:pStyle w:val="2"/>
      </w:pPr>
    </w:p>
    <w:p w14:paraId="5F3B9DBE"/>
    <w:p w14:paraId="3469BD9D">
      <w:pPr>
        <w:pStyle w:val="2"/>
      </w:pPr>
    </w:p>
    <w:p w14:paraId="6D23EA3F"/>
    <w:p w14:paraId="5EF442BC">
      <w:pPr>
        <w:pStyle w:val="2"/>
      </w:pPr>
    </w:p>
    <w:p w14:paraId="1F5B1C84"/>
    <w:p w14:paraId="67A5BDC4">
      <w:pPr>
        <w:pStyle w:val="2"/>
      </w:pPr>
    </w:p>
    <w:p w14:paraId="6DA1C8CA">
      <w:pPr>
        <w:pStyle w:val="2"/>
        <w:rPr>
          <w:rFonts w:cs="Times New Roman"/>
        </w:rPr>
      </w:pPr>
    </w:p>
    <w:p w14:paraId="692E386E"/>
    <w:p w14:paraId="5EF8B249"/>
    <w:p w14:paraId="4A886717">
      <w:pPr>
        <w:pStyle w:val="18"/>
        <w:rPr>
          <w:rFonts w:ascii="宋体"/>
        </w:rPr>
      </w:pPr>
    </w:p>
    <w:p w14:paraId="07BEEA08">
      <w:pPr>
        <w:pStyle w:val="3"/>
        <w:jc w:val="center"/>
        <w:rPr>
          <w:rFonts w:ascii="宋体" w:eastAsia="宋体" w:cs="Times New Roman"/>
          <w:sz w:val="36"/>
          <w:szCs w:val="36"/>
        </w:rPr>
      </w:pPr>
      <w:r>
        <w:rPr>
          <w:rFonts w:hint="eastAsia" w:ascii="宋体" w:eastAsia="宋体" w:cs="宋体"/>
          <w:sz w:val="36"/>
          <w:szCs w:val="36"/>
        </w:rPr>
        <w:t>第六章</w:t>
      </w:r>
      <w:r>
        <w:rPr>
          <w:rFonts w:ascii="宋体" w:eastAsia="宋体" w:cs="宋体"/>
          <w:sz w:val="36"/>
          <w:szCs w:val="36"/>
        </w:rPr>
        <w:t xml:space="preserve"> </w:t>
      </w:r>
      <w:r>
        <w:rPr>
          <w:rFonts w:hint="eastAsia" w:ascii="宋体" w:eastAsia="宋体" w:cs="宋体"/>
          <w:sz w:val="36"/>
          <w:szCs w:val="36"/>
        </w:rPr>
        <w:t>竞争性谈判响应文件格式</w:t>
      </w:r>
      <w:bookmarkEnd w:id="41"/>
      <w:bookmarkEnd w:id="42"/>
    </w:p>
    <w:p w14:paraId="4EF2696C">
      <w:pPr>
        <w:rPr>
          <w:rFonts w:ascii="宋体"/>
          <w:b/>
          <w:bCs/>
          <w:sz w:val="32"/>
          <w:szCs w:val="32"/>
        </w:rPr>
      </w:pPr>
    </w:p>
    <w:p w14:paraId="6BB655A0">
      <w:pPr>
        <w:rPr>
          <w:rFonts w:ascii="宋体"/>
        </w:rPr>
      </w:pPr>
      <w:r>
        <w:rPr>
          <w:rFonts w:hint="eastAsia" w:ascii="宋体" w:hAnsi="宋体" w:cs="宋体"/>
          <w:b/>
          <w:bCs/>
          <w:sz w:val="32"/>
          <w:szCs w:val="32"/>
        </w:rPr>
        <w:t>项目编号：</w:t>
      </w:r>
      <w:r>
        <w:rPr>
          <w:rFonts w:hint="eastAsia" w:ascii="宋体" w:hAnsi="宋体"/>
          <w:b/>
          <w:sz w:val="32"/>
          <w:szCs w:val="32"/>
        </w:rPr>
        <w:t>政采</w:t>
      </w:r>
      <w:r>
        <w:rPr>
          <w:rFonts w:ascii="宋体"/>
          <w:b/>
          <w:sz w:val="32"/>
          <w:szCs w:val="32"/>
        </w:rPr>
        <w:t>-</w:t>
      </w:r>
      <w:r>
        <w:rPr>
          <w:rFonts w:hint="eastAsia" w:ascii="宋体" w:hAnsi="宋体"/>
          <w:b/>
          <w:sz w:val="32"/>
          <w:szCs w:val="32"/>
        </w:rPr>
        <w:t>石泉县</w:t>
      </w:r>
      <w:r>
        <w:rPr>
          <w:rFonts w:ascii="宋体" w:hAnsi="宋体"/>
          <w:b/>
          <w:sz w:val="32"/>
          <w:szCs w:val="32"/>
        </w:rPr>
        <w:t>-2021-00546</w:t>
      </w:r>
    </w:p>
    <w:p w14:paraId="07BF5DC0">
      <w:pPr>
        <w:jc w:val="right"/>
        <w:rPr>
          <w:rFonts w:ascii="宋体"/>
          <w:b/>
          <w:bCs/>
          <w:sz w:val="32"/>
          <w:szCs w:val="32"/>
        </w:rPr>
      </w:pPr>
      <w:r>
        <w:rPr>
          <w:rFonts w:hint="eastAsia" w:ascii="宋体" w:hAnsi="宋体" w:cs="宋体"/>
          <w:b/>
          <w:bCs/>
          <w:sz w:val="32"/>
          <w:szCs w:val="32"/>
        </w:rPr>
        <w:t>（正本</w:t>
      </w:r>
      <w:r>
        <w:rPr>
          <w:rFonts w:ascii="宋体" w:hAnsi="宋体" w:cs="宋体"/>
          <w:b/>
          <w:bCs/>
          <w:sz w:val="32"/>
          <w:szCs w:val="32"/>
        </w:rPr>
        <w:t>/</w:t>
      </w:r>
      <w:r>
        <w:rPr>
          <w:rFonts w:hint="eastAsia" w:ascii="宋体" w:hAnsi="宋体" w:cs="宋体"/>
          <w:b/>
          <w:bCs/>
          <w:sz w:val="32"/>
          <w:szCs w:val="32"/>
        </w:rPr>
        <w:t>副本）</w:t>
      </w:r>
    </w:p>
    <w:p w14:paraId="3E480988">
      <w:pPr>
        <w:rPr>
          <w:rFonts w:ascii="宋体"/>
          <w:b/>
          <w:bCs/>
          <w:sz w:val="52"/>
          <w:szCs w:val="52"/>
        </w:rPr>
      </w:pPr>
    </w:p>
    <w:p w14:paraId="7A984011">
      <w:pPr>
        <w:pStyle w:val="18"/>
        <w:jc w:val="center"/>
        <w:rPr>
          <w:rFonts w:ascii="宋体"/>
          <w:b/>
          <w:bCs/>
          <w:sz w:val="48"/>
          <w:szCs w:val="48"/>
        </w:rPr>
      </w:pPr>
      <w:r>
        <w:rPr>
          <w:rFonts w:hint="eastAsia" w:ascii="宋体" w:hAnsi="宋体" w:cs="宋体"/>
          <w:b/>
          <w:bCs/>
          <w:sz w:val="48"/>
          <w:szCs w:val="48"/>
        </w:rPr>
        <w:t>石泉县</w:t>
      </w:r>
      <w:r>
        <w:rPr>
          <w:rFonts w:hint="eastAsia" w:ascii="宋体" w:hAnsi="宋体"/>
          <w:b/>
          <w:sz w:val="48"/>
          <w:szCs w:val="48"/>
        </w:rPr>
        <w:t>“一河一策”方案编制项目</w:t>
      </w:r>
    </w:p>
    <w:p w14:paraId="1EDABC3D">
      <w:pPr>
        <w:rPr>
          <w:rFonts w:ascii="宋体"/>
        </w:rPr>
      </w:pPr>
    </w:p>
    <w:p w14:paraId="4E386204">
      <w:pPr>
        <w:jc w:val="center"/>
        <w:rPr>
          <w:rFonts w:ascii="宋体"/>
          <w:b/>
          <w:bCs/>
          <w:shadow/>
          <w:spacing w:val="26"/>
          <w:sz w:val="72"/>
          <w:szCs w:val="72"/>
        </w:rPr>
      </w:pPr>
    </w:p>
    <w:p w14:paraId="36D84A61">
      <w:pPr>
        <w:jc w:val="center"/>
        <w:rPr>
          <w:rFonts w:ascii="宋体"/>
          <w:b/>
          <w:bCs/>
          <w:shadow/>
          <w:spacing w:val="26"/>
          <w:sz w:val="72"/>
          <w:szCs w:val="72"/>
        </w:rPr>
      </w:pPr>
      <w:r>
        <w:rPr>
          <w:rFonts w:hint="eastAsia" w:ascii="宋体" w:hAnsi="宋体" w:cs="宋体"/>
          <w:b/>
          <w:bCs/>
          <w:shadow/>
          <w:spacing w:val="26"/>
          <w:sz w:val="72"/>
          <w:szCs w:val="72"/>
        </w:rPr>
        <w:t>竞争性谈判响应文件</w:t>
      </w:r>
    </w:p>
    <w:p w14:paraId="46909F1A">
      <w:pPr>
        <w:rPr>
          <w:rFonts w:ascii="宋体"/>
          <w:b/>
          <w:bCs/>
          <w:sz w:val="36"/>
          <w:szCs w:val="36"/>
        </w:rPr>
      </w:pPr>
    </w:p>
    <w:p w14:paraId="68B3D787">
      <w:pPr>
        <w:jc w:val="center"/>
        <w:rPr>
          <w:rFonts w:ascii="宋体"/>
          <w:b/>
          <w:bCs/>
          <w:sz w:val="36"/>
          <w:szCs w:val="36"/>
        </w:rPr>
      </w:pPr>
    </w:p>
    <w:p w14:paraId="54DEAD29">
      <w:pPr>
        <w:jc w:val="center"/>
        <w:rPr>
          <w:rFonts w:ascii="宋体"/>
          <w:b/>
          <w:bCs/>
          <w:sz w:val="36"/>
          <w:szCs w:val="36"/>
        </w:rPr>
      </w:pPr>
    </w:p>
    <w:p w14:paraId="4A4134F7">
      <w:pPr>
        <w:tabs>
          <w:tab w:val="center" w:pos="5346"/>
        </w:tabs>
        <w:spacing w:line="720" w:lineRule="auto"/>
        <w:rPr>
          <w:rFonts w:ascii="宋体"/>
          <w:b/>
          <w:bCs/>
          <w:sz w:val="32"/>
          <w:szCs w:val="32"/>
        </w:rPr>
      </w:pPr>
    </w:p>
    <w:p w14:paraId="19875F04">
      <w:pPr>
        <w:pStyle w:val="18"/>
        <w:rPr>
          <w:rFonts w:ascii="宋体"/>
        </w:rPr>
      </w:pPr>
    </w:p>
    <w:p w14:paraId="194C5A2F">
      <w:pPr>
        <w:spacing w:line="600" w:lineRule="auto"/>
        <w:jc w:val="left"/>
        <w:rPr>
          <w:rFonts w:ascii="宋体"/>
          <w:b/>
          <w:bCs/>
          <w:shadow/>
          <w:spacing w:val="26"/>
          <w:sz w:val="30"/>
          <w:szCs w:val="30"/>
        </w:rPr>
      </w:pPr>
      <w:bookmarkStart w:id="43" w:name="_Toc363474026"/>
      <w:bookmarkStart w:id="44" w:name="_Toc403077647"/>
      <w:r>
        <w:rPr>
          <w:rFonts w:hint="eastAsia" w:ascii="宋体" w:hAnsi="宋体" w:cs="宋体"/>
          <w:b/>
          <w:bCs/>
          <w:shadow/>
          <w:spacing w:val="26"/>
          <w:sz w:val="30"/>
          <w:szCs w:val="30"/>
        </w:rPr>
        <w:t>供应商名称：</w:t>
      </w:r>
      <w:r>
        <w:rPr>
          <w:rFonts w:ascii="宋体" w:hAnsi="宋体" w:cs="宋体"/>
          <w:b/>
          <w:bCs/>
          <w:shadow/>
          <w:spacing w:val="26"/>
          <w:sz w:val="30"/>
          <w:szCs w:val="30"/>
          <w:u w:val="single"/>
        </w:rPr>
        <w:t xml:space="preserve">                         </w:t>
      </w:r>
      <w:r>
        <w:rPr>
          <w:rFonts w:hint="eastAsia" w:ascii="宋体" w:hAnsi="宋体" w:cs="宋体"/>
          <w:b/>
          <w:bCs/>
          <w:shadow/>
          <w:spacing w:val="26"/>
          <w:sz w:val="30"/>
          <w:szCs w:val="30"/>
          <w:u w:val="single"/>
        </w:rPr>
        <w:t>（盖章）</w:t>
      </w:r>
    </w:p>
    <w:p w14:paraId="25E047C3">
      <w:pPr>
        <w:spacing w:line="600" w:lineRule="auto"/>
        <w:jc w:val="left"/>
        <w:rPr>
          <w:rFonts w:ascii="宋体"/>
          <w:b/>
          <w:bCs/>
          <w:shadow/>
          <w:spacing w:val="26"/>
          <w:sz w:val="30"/>
          <w:szCs w:val="30"/>
          <w:u w:val="single"/>
        </w:rPr>
      </w:pPr>
      <w:r>
        <w:rPr>
          <w:rFonts w:hint="eastAsia" w:ascii="宋体" w:hAnsi="宋体" w:cs="宋体"/>
          <w:b/>
          <w:bCs/>
          <w:shadow/>
          <w:spacing w:val="26"/>
          <w:sz w:val="30"/>
          <w:szCs w:val="30"/>
        </w:rPr>
        <w:t>法定代表人或其授权代理人：</w:t>
      </w:r>
      <w:r>
        <w:rPr>
          <w:rFonts w:ascii="宋体" w:hAnsi="宋体" w:cs="宋体"/>
          <w:b/>
          <w:bCs/>
          <w:shadow/>
          <w:spacing w:val="26"/>
          <w:sz w:val="30"/>
          <w:szCs w:val="30"/>
          <w:u w:val="single"/>
        </w:rPr>
        <w:t xml:space="preserve">      </w:t>
      </w:r>
      <w:r>
        <w:rPr>
          <w:rFonts w:hint="eastAsia" w:ascii="宋体" w:hAnsi="宋体" w:cs="宋体"/>
          <w:b/>
          <w:bCs/>
          <w:shadow/>
          <w:spacing w:val="26"/>
          <w:sz w:val="30"/>
          <w:szCs w:val="30"/>
          <w:u w:val="single"/>
        </w:rPr>
        <w:t>（盖章或签字）</w:t>
      </w:r>
      <w:r>
        <w:rPr>
          <w:rFonts w:ascii="宋体" w:hAnsi="宋体" w:cs="宋体"/>
          <w:b/>
          <w:bCs/>
          <w:shadow/>
          <w:spacing w:val="26"/>
          <w:sz w:val="30"/>
          <w:szCs w:val="30"/>
          <w:u w:val="single"/>
        </w:rPr>
        <w:t xml:space="preserve">  </w:t>
      </w:r>
    </w:p>
    <w:p w14:paraId="2EE4A5DB">
      <w:pPr>
        <w:spacing w:line="600" w:lineRule="auto"/>
        <w:jc w:val="left"/>
        <w:rPr>
          <w:rFonts w:ascii="宋体"/>
          <w:b/>
          <w:bCs/>
          <w:shadow/>
          <w:spacing w:val="26"/>
          <w:sz w:val="30"/>
          <w:szCs w:val="30"/>
        </w:rPr>
      </w:pPr>
      <w:r>
        <w:rPr>
          <w:rFonts w:hint="eastAsia" w:ascii="宋体" w:hAnsi="宋体" w:cs="宋体"/>
          <w:b/>
          <w:bCs/>
          <w:shadow/>
          <w:spacing w:val="26"/>
          <w:sz w:val="30"/>
          <w:szCs w:val="30"/>
        </w:rPr>
        <w:t>联系人：</w:t>
      </w:r>
      <w:r>
        <w:rPr>
          <w:rFonts w:ascii="宋体" w:hAnsi="宋体" w:cs="宋体"/>
          <w:b/>
          <w:bCs/>
          <w:shadow/>
          <w:spacing w:val="26"/>
          <w:sz w:val="30"/>
          <w:szCs w:val="30"/>
          <w:u w:val="single"/>
        </w:rPr>
        <w:t xml:space="preserve">           </w:t>
      </w:r>
      <w:r>
        <w:rPr>
          <w:rFonts w:hint="eastAsia" w:ascii="宋体" w:hAnsi="宋体" w:cs="宋体"/>
          <w:b/>
          <w:bCs/>
          <w:shadow/>
          <w:spacing w:val="26"/>
          <w:sz w:val="30"/>
          <w:szCs w:val="30"/>
        </w:rPr>
        <w:t>联系电话：</w:t>
      </w:r>
      <w:r>
        <w:rPr>
          <w:rFonts w:ascii="宋体" w:hAnsi="宋体" w:cs="宋体"/>
          <w:b/>
          <w:bCs/>
          <w:shadow/>
          <w:spacing w:val="26"/>
          <w:sz w:val="30"/>
          <w:szCs w:val="30"/>
          <w:u w:val="single"/>
        </w:rPr>
        <w:t xml:space="preserve">              </w:t>
      </w:r>
    </w:p>
    <w:p w14:paraId="64CFEC7A">
      <w:pPr>
        <w:jc w:val="left"/>
        <w:rPr>
          <w:rFonts w:ascii="宋体"/>
          <w:b/>
          <w:bCs/>
          <w:shadow/>
          <w:spacing w:val="26"/>
          <w:sz w:val="30"/>
          <w:szCs w:val="30"/>
          <w:u w:val="single"/>
        </w:rPr>
      </w:pPr>
      <w:r>
        <w:rPr>
          <w:rFonts w:hint="eastAsia" w:ascii="宋体" w:hAnsi="宋体" w:cs="宋体"/>
          <w:b/>
          <w:bCs/>
          <w:spacing w:val="4"/>
          <w:sz w:val="30"/>
          <w:szCs w:val="30"/>
        </w:rPr>
        <w:t>法定地址：</w:t>
      </w:r>
      <w:r>
        <w:rPr>
          <w:rFonts w:ascii="宋体" w:hAnsi="宋体" w:cs="宋体"/>
          <w:b/>
          <w:bCs/>
          <w:shadow/>
          <w:spacing w:val="26"/>
          <w:sz w:val="30"/>
          <w:szCs w:val="30"/>
          <w:u w:val="single"/>
        </w:rPr>
        <w:t xml:space="preserve">                                  </w:t>
      </w:r>
    </w:p>
    <w:p w14:paraId="53794C7E">
      <w:pPr>
        <w:jc w:val="center"/>
        <w:rPr>
          <w:rFonts w:ascii="宋体"/>
          <w:b/>
          <w:bCs/>
          <w:shadow/>
          <w:spacing w:val="26"/>
          <w:sz w:val="30"/>
          <w:szCs w:val="30"/>
        </w:rPr>
      </w:pPr>
      <w:r>
        <w:rPr>
          <w:rFonts w:ascii="宋体" w:hAnsi="宋体" w:cs="宋体"/>
          <w:b/>
          <w:bCs/>
          <w:shadow/>
          <w:spacing w:val="26"/>
          <w:sz w:val="30"/>
          <w:szCs w:val="30"/>
        </w:rPr>
        <w:t xml:space="preserve">   </w:t>
      </w:r>
    </w:p>
    <w:p w14:paraId="2D5255BB">
      <w:pPr>
        <w:pStyle w:val="18"/>
      </w:pPr>
    </w:p>
    <w:p w14:paraId="3F13F19F">
      <w:pPr>
        <w:jc w:val="center"/>
        <w:rPr>
          <w:rFonts w:ascii="宋体"/>
          <w:b/>
          <w:bCs/>
          <w:shadow/>
          <w:spacing w:val="26"/>
          <w:sz w:val="30"/>
          <w:szCs w:val="30"/>
        </w:rPr>
      </w:pPr>
      <w:r>
        <w:rPr>
          <w:rFonts w:hint="eastAsia" w:ascii="宋体" w:hAnsi="宋体" w:cs="宋体"/>
          <w:b/>
          <w:bCs/>
          <w:shadow/>
          <w:spacing w:val="26"/>
          <w:sz w:val="30"/>
          <w:szCs w:val="30"/>
        </w:rPr>
        <w:t>年</w:t>
      </w:r>
      <w:r>
        <w:rPr>
          <w:rFonts w:ascii="宋体" w:hAnsi="宋体" w:cs="宋体"/>
          <w:b/>
          <w:bCs/>
          <w:shadow/>
          <w:spacing w:val="26"/>
          <w:sz w:val="30"/>
          <w:szCs w:val="30"/>
        </w:rPr>
        <w:t xml:space="preserve">    </w:t>
      </w:r>
      <w:r>
        <w:rPr>
          <w:rFonts w:hint="eastAsia" w:ascii="宋体" w:hAnsi="宋体" w:cs="宋体"/>
          <w:b/>
          <w:bCs/>
          <w:shadow/>
          <w:spacing w:val="26"/>
          <w:sz w:val="30"/>
          <w:szCs w:val="30"/>
        </w:rPr>
        <w:t>月</w:t>
      </w:r>
      <w:r>
        <w:rPr>
          <w:rFonts w:ascii="宋体" w:hAnsi="宋体" w:cs="宋体"/>
          <w:b/>
          <w:bCs/>
          <w:shadow/>
          <w:spacing w:val="26"/>
          <w:sz w:val="30"/>
          <w:szCs w:val="30"/>
        </w:rPr>
        <w:t xml:space="preserve">   </w:t>
      </w:r>
      <w:r>
        <w:rPr>
          <w:rFonts w:hint="eastAsia" w:ascii="宋体" w:hAnsi="宋体" w:cs="宋体"/>
          <w:b/>
          <w:bCs/>
          <w:shadow/>
          <w:spacing w:val="26"/>
          <w:sz w:val="30"/>
          <w:szCs w:val="30"/>
        </w:rPr>
        <w:t>日</w:t>
      </w:r>
    </w:p>
    <w:p w14:paraId="7E3E14A8">
      <w:pPr>
        <w:pStyle w:val="5"/>
        <w:ind w:firstLine="640"/>
        <w:rPr>
          <w:rFonts w:ascii="宋体"/>
          <w:sz w:val="32"/>
          <w:szCs w:val="32"/>
        </w:rPr>
      </w:pPr>
    </w:p>
    <w:p w14:paraId="7459896B">
      <w:pPr>
        <w:pStyle w:val="5"/>
        <w:ind w:firstLine="0" w:firstLineChars="0"/>
        <w:rPr>
          <w:rFonts w:ascii="宋体"/>
          <w:sz w:val="32"/>
          <w:szCs w:val="32"/>
        </w:rPr>
      </w:pPr>
    </w:p>
    <w:p w14:paraId="4B950C88">
      <w:pPr>
        <w:pStyle w:val="6"/>
        <w:spacing w:before="480"/>
        <w:rPr>
          <w:rFonts w:ascii="宋体"/>
          <w:sz w:val="32"/>
          <w:szCs w:val="32"/>
        </w:rPr>
      </w:pPr>
      <w:r>
        <w:rPr>
          <w:rFonts w:hint="eastAsia" w:ascii="宋体" w:hAnsi="宋体" w:cs="宋体"/>
          <w:sz w:val="32"/>
          <w:szCs w:val="32"/>
        </w:rPr>
        <w:t>目</w:t>
      </w:r>
      <w:r>
        <w:rPr>
          <w:rFonts w:ascii="宋体" w:hAnsi="宋体" w:cs="宋体"/>
          <w:sz w:val="32"/>
          <w:szCs w:val="32"/>
        </w:rPr>
        <w:t xml:space="preserve">    </w:t>
      </w:r>
      <w:r>
        <w:rPr>
          <w:rFonts w:hint="eastAsia" w:ascii="宋体" w:hAnsi="宋体" w:cs="宋体"/>
          <w:sz w:val="32"/>
          <w:szCs w:val="32"/>
        </w:rPr>
        <w:t>录</w:t>
      </w:r>
      <w:bookmarkEnd w:id="43"/>
      <w:bookmarkEnd w:id="44"/>
    </w:p>
    <w:p w14:paraId="5775EDF5">
      <w:pPr>
        <w:rPr>
          <w:rFonts w:ascii="宋体"/>
        </w:rPr>
      </w:pPr>
    </w:p>
    <w:p w14:paraId="1E10D338">
      <w:pPr>
        <w:tabs>
          <w:tab w:val="left" w:pos="1418"/>
          <w:tab w:val="left" w:pos="2482"/>
        </w:tabs>
        <w:spacing w:line="720" w:lineRule="auto"/>
        <w:ind w:left="831"/>
        <w:rPr>
          <w:rFonts w:ascii="宋体"/>
          <w:spacing w:val="4"/>
          <w:sz w:val="24"/>
          <w:szCs w:val="24"/>
        </w:rPr>
      </w:pPr>
      <w:r>
        <w:rPr>
          <w:rFonts w:hint="eastAsia" w:ascii="宋体" w:hAnsi="宋体" w:cs="宋体"/>
          <w:spacing w:val="4"/>
          <w:sz w:val="24"/>
          <w:szCs w:val="24"/>
        </w:rPr>
        <w:t>一、谈判响应函</w:t>
      </w:r>
    </w:p>
    <w:p w14:paraId="15753280">
      <w:pPr>
        <w:tabs>
          <w:tab w:val="left" w:pos="1418"/>
          <w:tab w:val="left" w:pos="2482"/>
        </w:tabs>
        <w:spacing w:line="720" w:lineRule="auto"/>
        <w:ind w:left="831"/>
        <w:rPr>
          <w:rFonts w:ascii="宋体"/>
          <w:spacing w:val="4"/>
          <w:sz w:val="24"/>
          <w:szCs w:val="24"/>
        </w:rPr>
      </w:pPr>
      <w:r>
        <w:rPr>
          <w:rFonts w:hint="eastAsia" w:ascii="宋体" w:hAnsi="宋体" w:cs="宋体"/>
          <w:spacing w:val="4"/>
          <w:sz w:val="24"/>
          <w:szCs w:val="24"/>
        </w:rPr>
        <w:t>二、法定代表人身份证明</w:t>
      </w:r>
    </w:p>
    <w:p w14:paraId="37815034">
      <w:pPr>
        <w:tabs>
          <w:tab w:val="left" w:pos="1418"/>
          <w:tab w:val="left" w:pos="2482"/>
        </w:tabs>
        <w:spacing w:line="720" w:lineRule="auto"/>
        <w:ind w:left="831"/>
        <w:rPr>
          <w:rFonts w:ascii="宋体"/>
          <w:spacing w:val="4"/>
          <w:sz w:val="24"/>
          <w:szCs w:val="24"/>
        </w:rPr>
      </w:pPr>
      <w:r>
        <w:rPr>
          <w:rFonts w:hint="eastAsia" w:ascii="宋体" w:hAnsi="宋体" w:cs="宋体"/>
          <w:spacing w:val="4"/>
          <w:sz w:val="24"/>
          <w:szCs w:val="24"/>
        </w:rPr>
        <w:t>三、法人代表授权书</w:t>
      </w:r>
    </w:p>
    <w:p w14:paraId="425D1EF3">
      <w:pPr>
        <w:pStyle w:val="18"/>
        <w:ind w:firstLine="868" w:firstLineChars="350"/>
        <w:rPr>
          <w:rFonts w:ascii="宋体"/>
          <w:spacing w:val="4"/>
          <w:sz w:val="24"/>
          <w:szCs w:val="24"/>
        </w:rPr>
      </w:pPr>
      <w:r>
        <w:rPr>
          <w:rFonts w:hint="eastAsia" w:ascii="宋体" w:hAnsi="宋体" w:cs="宋体"/>
          <w:spacing w:val="4"/>
          <w:sz w:val="24"/>
          <w:szCs w:val="24"/>
        </w:rPr>
        <w:t>四、谈判报价表</w:t>
      </w:r>
    </w:p>
    <w:p w14:paraId="462579FD">
      <w:pPr>
        <w:pStyle w:val="18"/>
        <w:ind w:firstLine="960" w:firstLineChars="400"/>
        <w:rPr>
          <w:rFonts w:ascii="宋体"/>
          <w:sz w:val="24"/>
          <w:szCs w:val="24"/>
        </w:rPr>
      </w:pPr>
    </w:p>
    <w:p w14:paraId="76FBAD53">
      <w:pPr>
        <w:tabs>
          <w:tab w:val="left" w:pos="1418"/>
        </w:tabs>
        <w:spacing w:line="720" w:lineRule="auto"/>
        <w:ind w:left="831"/>
        <w:rPr>
          <w:rFonts w:ascii="宋体"/>
          <w:spacing w:val="4"/>
          <w:sz w:val="24"/>
          <w:szCs w:val="24"/>
        </w:rPr>
      </w:pPr>
      <w:r>
        <w:rPr>
          <w:rFonts w:hint="eastAsia" w:ascii="宋体" w:hAnsi="宋体" w:cs="宋体"/>
          <w:spacing w:val="4"/>
          <w:sz w:val="24"/>
          <w:szCs w:val="24"/>
        </w:rPr>
        <w:t>五、服务方案</w:t>
      </w:r>
    </w:p>
    <w:p w14:paraId="07024EAA">
      <w:pPr>
        <w:tabs>
          <w:tab w:val="left" w:pos="1418"/>
        </w:tabs>
        <w:spacing w:line="720" w:lineRule="auto"/>
        <w:ind w:left="831"/>
        <w:rPr>
          <w:rFonts w:ascii="宋体"/>
          <w:spacing w:val="4"/>
          <w:sz w:val="24"/>
          <w:szCs w:val="24"/>
        </w:rPr>
      </w:pPr>
      <w:r>
        <w:rPr>
          <w:rFonts w:hint="eastAsia" w:ascii="宋体" w:hAnsi="宋体" w:cs="宋体"/>
          <w:sz w:val="24"/>
          <w:szCs w:val="24"/>
        </w:rPr>
        <w:t>六、拟投入的人员</w:t>
      </w:r>
    </w:p>
    <w:p w14:paraId="7684061C">
      <w:pPr>
        <w:tabs>
          <w:tab w:val="left" w:pos="1701"/>
        </w:tabs>
        <w:spacing w:line="720" w:lineRule="auto"/>
        <w:ind w:left="851"/>
        <w:rPr>
          <w:rFonts w:ascii="宋体"/>
          <w:spacing w:val="4"/>
          <w:sz w:val="24"/>
          <w:szCs w:val="24"/>
        </w:rPr>
      </w:pPr>
      <w:r>
        <w:rPr>
          <w:rFonts w:hint="eastAsia" w:ascii="宋体" w:hAnsi="宋体" w:cs="宋体"/>
          <w:spacing w:val="4"/>
          <w:sz w:val="24"/>
          <w:szCs w:val="24"/>
        </w:rPr>
        <w:t>七、质量、进度保证措施</w:t>
      </w:r>
    </w:p>
    <w:p w14:paraId="1FA28F67">
      <w:pPr>
        <w:tabs>
          <w:tab w:val="left" w:pos="1418"/>
        </w:tabs>
        <w:spacing w:line="720" w:lineRule="auto"/>
        <w:ind w:left="851"/>
        <w:rPr>
          <w:rFonts w:ascii="宋体"/>
          <w:sz w:val="24"/>
          <w:szCs w:val="24"/>
        </w:rPr>
      </w:pPr>
      <w:r>
        <w:rPr>
          <w:rFonts w:hint="eastAsia" w:ascii="宋体" w:hAnsi="宋体" w:cs="宋体"/>
          <w:sz w:val="24"/>
          <w:szCs w:val="24"/>
        </w:rPr>
        <w:t>八、资格证明文件</w:t>
      </w:r>
    </w:p>
    <w:p w14:paraId="3C9FB7BC">
      <w:pPr>
        <w:pStyle w:val="18"/>
        <w:ind w:left="851"/>
        <w:rPr>
          <w:rFonts w:ascii="宋体"/>
          <w:sz w:val="24"/>
          <w:szCs w:val="24"/>
          <w:lang w:val="zh-CN"/>
        </w:rPr>
      </w:pPr>
      <w:r>
        <w:rPr>
          <w:rFonts w:hint="eastAsia" w:ascii="宋体" w:hAnsi="宋体" w:cs="宋体"/>
          <w:sz w:val="24"/>
          <w:szCs w:val="24"/>
          <w:lang w:val="zh-CN"/>
        </w:rPr>
        <w:t>九、合同主要条款偏差表</w:t>
      </w:r>
    </w:p>
    <w:p w14:paraId="76347E31">
      <w:pPr>
        <w:ind w:left="851"/>
        <w:rPr>
          <w:rFonts w:ascii="宋体"/>
          <w:sz w:val="24"/>
          <w:szCs w:val="24"/>
          <w:lang w:val="zh-CN"/>
        </w:rPr>
      </w:pPr>
    </w:p>
    <w:p w14:paraId="5E2F6C44">
      <w:pPr>
        <w:rPr>
          <w:rFonts w:ascii="宋体"/>
          <w:sz w:val="24"/>
          <w:szCs w:val="24"/>
        </w:rPr>
      </w:pPr>
    </w:p>
    <w:p w14:paraId="29D33CB3">
      <w:pPr>
        <w:pStyle w:val="18"/>
        <w:rPr>
          <w:rFonts w:ascii="宋体"/>
          <w:sz w:val="24"/>
          <w:szCs w:val="24"/>
        </w:rPr>
      </w:pPr>
      <w:r>
        <w:rPr>
          <w:rFonts w:ascii="宋体" w:hAnsi="宋体" w:cs="宋体"/>
          <w:sz w:val="24"/>
          <w:szCs w:val="24"/>
        </w:rPr>
        <w:t xml:space="preserve">       </w:t>
      </w:r>
      <w:r>
        <w:rPr>
          <w:rFonts w:hint="eastAsia" w:ascii="宋体" w:hAnsi="宋体" w:cs="宋体"/>
          <w:sz w:val="24"/>
          <w:szCs w:val="24"/>
        </w:rPr>
        <w:t>十、其他资料</w:t>
      </w:r>
    </w:p>
    <w:p w14:paraId="7E807C32">
      <w:pPr>
        <w:pStyle w:val="6"/>
        <w:spacing w:beforeLines="100"/>
        <w:rPr>
          <w:rFonts w:ascii="宋体"/>
          <w:sz w:val="32"/>
          <w:szCs w:val="32"/>
        </w:rPr>
      </w:pPr>
      <w:r>
        <w:rPr>
          <w:rFonts w:ascii="宋体"/>
          <w:sz w:val="28"/>
          <w:szCs w:val="28"/>
        </w:rPr>
        <w:br w:type="page"/>
      </w:r>
      <w:bookmarkStart w:id="45" w:name="_Toc403077648"/>
      <w:bookmarkStart w:id="46" w:name="_Toc363474027"/>
      <w:r>
        <w:rPr>
          <w:rFonts w:hint="eastAsia" w:ascii="宋体" w:hAnsi="宋体" w:cs="宋体"/>
          <w:sz w:val="32"/>
          <w:szCs w:val="32"/>
        </w:rPr>
        <w:t>一、</w:t>
      </w:r>
      <w:bookmarkEnd w:id="45"/>
      <w:bookmarkEnd w:id="46"/>
      <w:r>
        <w:rPr>
          <w:rFonts w:hint="eastAsia" w:ascii="宋体" w:hAnsi="宋体" w:cs="宋体"/>
          <w:sz w:val="32"/>
          <w:szCs w:val="32"/>
        </w:rPr>
        <w:t>谈判响应函</w:t>
      </w:r>
    </w:p>
    <w:p w14:paraId="17468A65">
      <w:pPr>
        <w:spacing w:line="520" w:lineRule="exact"/>
        <w:jc w:val="left"/>
        <w:rPr>
          <w:rFonts w:ascii="宋体"/>
          <w:color w:val="000000"/>
          <w:spacing w:val="4"/>
        </w:rPr>
      </w:pPr>
    </w:p>
    <w:p w14:paraId="632095DF">
      <w:pPr>
        <w:spacing w:line="520" w:lineRule="exact"/>
        <w:jc w:val="left"/>
        <w:rPr>
          <w:rFonts w:ascii="宋体"/>
          <w:spacing w:val="4"/>
          <w:sz w:val="24"/>
          <w:szCs w:val="24"/>
        </w:rPr>
      </w:pPr>
      <w:r>
        <w:rPr>
          <w:rFonts w:hint="eastAsia" w:ascii="宋体" w:hAnsi="宋体" w:cs="宋体"/>
          <w:color w:val="000000"/>
          <w:spacing w:val="4"/>
          <w:sz w:val="24"/>
          <w:szCs w:val="24"/>
        </w:rPr>
        <w:t>致：</w:t>
      </w:r>
      <w:r>
        <w:rPr>
          <w:rFonts w:ascii="宋体" w:hAnsi="宋体" w:cs="宋体"/>
          <w:color w:val="000000"/>
          <w:spacing w:val="4"/>
          <w:sz w:val="24"/>
          <w:szCs w:val="24"/>
          <w:u w:val="single"/>
        </w:rPr>
        <w:t xml:space="preserve">   </w:t>
      </w:r>
      <w:r>
        <w:rPr>
          <w:rFonts w:ascii="宋体" w:hAnsi="宋体" w:cs="宋体"/>
          <w:spacing w:val="4"/>
          <w:sz w:val="24"/>
          <w:szCs w:val="24"/>
          <w:u w:val="single"/>
        </w:rPr>
        <w:t xml:space="preserve"> </w:t>
      </w:r>
      <w:r>
        <w:rPr>
          <w:rFonts w:hint="eastAsia" w:ascii="宋体" w:hAnsi="宋体" w:cs="宋体"/>
          <w:spacing w:val="4"/>
          <w:sz w:val="24"/>
          <w:szCs w:val="24"/>
          <w:u w:val="single"/>
        </w:rPr>
        <w:t>（采购人名称）</w:t>
      </w:r>
      <w:r>
        <w:rPr>
          <w:rFonts w:ascii="宋体" w:hAnsi="宋体" w:cs="宋体"/>
          <w:spacing w:val="4"/>
          <w:sz w:val="24"/>
          <w:szCs w:val="24"/>
          <w:u w:val="single"/>
        </w:rPr>
        <w:t xml:space="preserve">  </w:t>
      </w:r>
    </w:p>
    <w:p w14:paraId="7735AE0C">
      <w:pPr>
        <w:spacing w:line="520" w:lineRule="exact"/>
        <w:ind w:firstLine="496" w:firstLineChars="200"/>
        <w:rPr>
          <w:rFonts w:ascii="宋体"/>
          <w:spacing w:val="4"/>
          <w:sz w:val="24"/>
          <w:szCs w:val="24"/>
        </w:rPr>
      </w:pPr>
      <w:r>
        <w:rPr>
          <w:rFonts w:hint="eastAsia" w:ascii="宋体" w:hAnsi="宋体" w:cs="宋体"/>
          <w:spacing w:val="4"/>
          <w:sz w:val="24"/>
          <w:szCs w:val="24"/>
        </w:rPr>
        <w:t>根据贵方“</w:t>
      </w:r>
      <w:r>
        <w:rPr>
          <w:rFonts w:ascii="宋体" w:hAnsi="宋体" w:cs="宋体"/>
          <w:spacing w:val="4"/>
          <w:sz w:val="24"/>
          <w:szCs w:val="24"/>
        </w:rPr>
        <w:t xml:space="preserve"> </w:t>
      </w:r>
      <w:r>
        <w:rPr>
          <w:rFonts w:ascii="宋体" w:hAnsi="宋体" w:cs="宋体"/>
          <w:spacing w:val="4"/>
          <w:sz w:val="24"/>
          <w:szCs w:val="24"/>
          <w:u w:val="single"/>
        </w:rPr>
        <w:t xml:space="preserve">                     </w:t>
      </w:r>
      <w:r>
        <w:rPr>
          <w:rFonts w:hint="eastAsia" w:ascii="宋体" w:hAnsi="宋体" w:cs="宋体"/>
          <w:spacing w:val="4"/>
          <w:sz w:val="24"/>
          <w:szCs w:val="24"/>
        </w:rPr>
        <w:t>”项目的谈判邀请</w:t>
      </w:r>
      <w:r>
        <w:rPr>
          <w:rFonts w:ascii="宋体" w:hAnsi="宋体" w:cs="宋体"/>
          <w:spacing w:val="4"/>
          <w:sz w:val="24"/>
          <w:szCs w:val="24"/>
          <w:u w:val="single"/>
        </w:rPr>
        <w:t>(</w:t>
      </w:r>
      <w:r>
        <w:rPr>
          <w:rFonts w:hint="eastAsia" w:ascii="宋体" w:hAnsi="宋体" w:cs="宋体"/>
          <w:spacing w:val="4"/>
          <w:sz w:val="24"/>
          <w:szCs w:val="24"/>
          <w:u w:val="single"/>
        </w:rPr>
        <w:t>编号：</w:t>
      </w:r>
      <w:r>
        <w:rPr>
          <w:rFonts w:ascii="宋体" w:hAnsi="宋体" w:cs="宋体"/>
          <w:spacing w:val="4"/>
          <w:sz w:val="24"/>
          <w:szCs w:val="24"/>
          <w:u w:val="single"/>
        </w:rPr>
        <w:t xml:space="preserve">      )</w:t>
      </w:r>
      <w:r>
        <w:rPr>
          <w:rFonts w:hint="eastAsia" w:ascii="宋体" w:hAnsi="宋体" w:cs="宋体"/>
          <w:spacing w:val="4"/>
          <w:sz w:val="24"/>
          <w:szCs w:val="24"/>
        </w:rPr>
        <w:t>，签字代表</w:t>
      </w:r>
      <w:r>
        <w:rPr>
          <w:rFonts w:hint="eastAsia" w:ascii="宋体" w:hAnsi="宋体" w:cs="宋体"/>
          <w:spacing w:val="4"/>
          <w:sz w:val="24"/>
          <w:szCs w:val="24"/>
          <w:u w:val="single"/>
        </w:rPr>
        <w:t>（全名、职务）</w:t>
      </w:r>
      <w:r>
        <w:rPr>
          <w:rFonts w:hint="eastAsia" w:ascii="宋体" w:hAnsi="宋体" w:cs="宋体"/>
          <w:spacing w:val="4"/>
          <w:sz w:val="24"/>
          <w:szCs w:val="24"/>
        </w:rPr>
        <w:t>经正式授权并代表供应商</w:t>
      </w:r>
      <w:r>
        <w:rPr>
          <w:rFonts w:ascii="宋体" w:hAnsi="宋体" w:cs="宋体"/>
          <w:spacing w:val="4"/>
          <w:sz w:val="24"/>
          <w:szCs w:val="24"/>
          <w:u w:val="single"/>
        </w:rPr>
        <w:t>(</w:t>
      </w:r>
      <w:r>
        <w:rPr>
          <w:rFonts w:hint="eastAsia" w:ascii="宋体" w:hAnsi="宋体" w:cs="宋体"/>
          <w:spacing w:val="4"/>
          <w:sz w:val="24"/>
          <w:szCs w:val="24"/>
          <w:u w:val="single"/>
        </w:rPr>
        <w:t>供应商名称、地址</w:t>
      </w:r>
      <w:r>
        <w:rPr>
          <w:rFonts w:ascii="宋体" w:hAnsi="宋体" w:cs="宋体"/>
          <w:spacing w:val="4"/>
          <w:sz w:val="24"/>
          <w:szCs w:val="24"/>
          <w:u w:val="single"/>
        </w:rPr>
        <w:t>)</w:t>
      </w:r>
      <w:r>
        <w:rPr>
          <w:rFonts w:ascii="宋体" w:hAnsi="宋体" w:cs="宋体"/>
          <w:spacing w:val="4"/>
          <w:sz w:val="24"/>
          <w:szCs w:val="24"/>
        </w:rPr>
        <w:t xml:space="preserve"> </w:t>
      </w:r>
      <w:r>
        <w:rPr>
          <w:rFonts w:hint="eastAsia" w:ascii="宋体" w:hAnsi="宋体" w:cs="宋体"/>
          <w:spacing w:val="4"/>
          <w:sz w:val="24"/>
          <w:szCs w:val="24"/>
        </w:rPr>
        <w:t>提交谈判响应文件正本壹份、副本一式</w:t>
      </w:r>
      <w:r>
        <w:rPr>
          <w:rFonts w:ascii="宋体" w:hAnsi="宋体" w:cs="宋体"/>
          <w:spacing w:val="4"/>
          <w:sz w:val="24"/>
          <w:szCs w:val="24"/>
          <w:u w:val="single"/>
        </w:rPr>
        <w:t xml:space="preserve">   </w:t>
      </w:r>
      <w:r>
        <w:rPr>
          <w:rFonts w:hint="eastAsia" w:ascii="宋体" w:hAnsi="宋体" w:cs="宋体"/>
          <w:spacing w:val="4"/>
          <w:sz w:val="24"/>
          <w:szCs w:val="24"/>
        </w:rPr>
        <w:t>份。并提交谈判保证金，金额为</w:t>
      </w:r>
      <w:r>
        <w:rPr>
          <w:rFonts w:ascii="宋体" w:hAnsi="宋体" w:cs="宋体"/>
          <w:spacing w:val="4"/>
          <w:sz w:val="24"/>
          <w:szCs w:val="24"/>
          <w:u w:val="single"/>
        </w:rPr>
        <w:t xml:space="preserve">            </w:t>
      </w:r>
      <w:r>
        <w:rPr>
          <w:rFonts w:ascii="宋体" w:hAnsi="宋体" w:cs="宋体"/>
          <w:spacing w:val="4"/>
          <w:sz w:val="24"/>
          <w:szCs w:val="24"/>
        </w:rPr>
        <w:t xml:space="preserve"> </w:t>
      </w:r>
      <w:r>
        <w:rPr>
          <w:rFonts w:hint="eastAsia" w:ascii="宋体" w:hAnsi="宋体" w:cs="宋体"/>
          <w:spacing w:val="4"/>
          <w:sz w:val="24"/>
          <w:szCs w:val="24"/>
        </w:rPr>
        <w:t>。</w:t>
      </w:r>
    </w:p>
    <w:p w14:paraId="64513FF6">
      <w:pPr>
        <w:spacing w:line="520" w:lineRule="exact"/>
        <w:ind w:left="549" w:leftChars="251" w:hanging="22" w:hangingChars="9"/>
        <w:jc w:val="left"/>
        <w:rPr>
          <w:rFonts w:ascii="宋体"/>
          <w:spacing w:val="4"/>
          <w:sz w:val="24"/>
          <w:szCs w:val="24"/>
        </w:rPr>
      </w:pPr>
      <w:r>
        <w:rPr>
          <w:rFonts w:hint="eastAsia" w:ascii="宋体" w:hAnsi="宋体" w:cs="宋体"/>
          <w:spacing w:val="4"/>
          <w:sz w:val="24"/>
          <w:szCs w:val="24"/>
        </w:rPr>
        <w:t>我方承诺如下：</w:t>
      </w:r>
    </w:p>
    <w:p w14:paraId="6B36863F">
      <w:pPr>
        <w:numPr>
          <w:ilvl w:val="0"/>
          <w:numId w:val="2"/>
        </w:numPr>
        <w:tabs>
          <w:tab w:val="left" w:pos="2160"/>
        </w:tabs>
        <w:spacing w:line="520" w:lineRule="exact"/>
        <w:ind w:left="0" w:firstLine="0"/>
        <w:jc w:val="left"/>
        <w:rPr>
          <w:rFonts w:ascii="宋体"/>
          <w:spacing w:val="4"/>
          <w:sz w:val="24"/>
          <w:szCs w:val="24"/>
        </w:rPr>
      </w:pPr>
      <w:r>
        <w:rPr>
          <w:rFonts w:hint="eastAsia" w:ascii="宋体" w:hAnsi="宋体" w:cs="宋体"/>
          <w:spacing w:val="4"/>
          <w:sz w:val="24"/>
          <w:szCs w:val="24"/>
        </w:rPr>
        <w:t>谈判总价为</w:t>
      </w:r>
      <w:r>
        <w:rPr>
          <w:rFonts w:hint="eastAsia" w:ascii="宋体" w:hAnsi="宋体" w:cs="宋体"/>
          <w:spacing w:val="4"/>
          <w:sz w:val="24"/>
          <w:szCs w:val="24"/>
          <w:u w:val="single"/>
        </w:rPr>
        <w:t>￥：</w:t>
      </w:r>
      <w:r>
        <w:rPr>
          <w:rFonts w:ascii="宋体" w:hAnsi="宋体" w:cs="宋体"/>
          <w:spacing w:val="4"/>
          <w:sz w:val="24"/>
          <w:szCs w:val="24"/>
          <w:u w:val="single"/>
        </w:rPr>
        <w:t xml:space="preserve">     </w:t>
      </w:r>
      <w:r>
        <w:rPr>
          <w:rFonts w:hint="eastAsia" w:ascii="宋体" w:hAnsi="宋体" w:cs="宋体"/>
          <w:spacing w:val="4"/>
          <w:sz w:val="24"/>
          <w:szCs w:val="24"/>
        </w:rPr>
        <w:t>（大写：</w:t>
      </w:r>
      <w:r>
        <w:rPr>
          <w:rFonts w:ascii="宋体" w:hAnsi="宋体" w:cs="宋体"/>
          <w:spacing w:val="4"/>
          <w:sz w:val="24"/>
          <w:szCs w:val="24"/>
          <w:u w:val="single"/>
        </w:rPr>
        <w:t xml:space="preserve">           </w:t>
      </w:r>
      <w:r>
        <w:rPr>
          <w:rFonts w:hint="eastAsia" w:ascii="宋体" w:hAnsi="宋体" w:cs="宋体"/>
          <w:spacing w:val="4"/>
          <w:sz w:val="24"/>
          <w:szCs w:val="24"/>
          <w:u w:val="single"/>
        </w:rPr>
        <w:t>元</w:t>
      </w:r>
      <w:r>
        <w:rPr>
          <w:rFonts w:hint="eastAsia" w:ascii="宋体" w:hAnsi="宋体" w:cs="宋体"/>
          <w:spacing w:val="4"/>
          <w:sz w:val="24"/>
          <w:szCs w:val="24"/>
        </w:rPr>
        <w:t>）。</w:t>
      </w:r>
    </w:p>
    <w:p w14:paraId="2F554C3C">
      <w:pPr>
        <w:numPr>
          <w:ilvl w:val="0"/>
          <w:numId w:val="2"/>
        </w:numPr>
        <w:tabs>
          <w:tab w:val="left" w:pos="2160"/>
        </w:tabs>
        <w:spacing w:line="520" w:lineRule="exact"/>
        <w:ind w:left="0" w:firstLine="0"/>
        <w:jc w:val="left"/>
        <w:rPr>
          <w:rFonts w:ascii="宋体"/>
          <w:spacing w:val="4"/>
          <w:sz w:val="24"/>
          <w:szCs w:val="24"/>
        </w:rPr>
      </w:pPr>
      <w:r>
        <w:rPr>
          <w:rFonts w:hint="eastAsia" w:ascii="宋体" w:hAnsi="宋体" w:cs="宋体"/>
          <w:spacing w:val="4"/>
          <w:sz w:val="24"/>
          <w:szCs w:val="24"/>
        </w:rPr>
        <w:t>如果成交，我们根据竞争性谈判文件的规定，履行合同的责任和义务。</w:t>
      </w:r>
    </w:p>
    <w:p w14:paraId="34AE1A36">
      <w:pPr>
        <w:numPr>
          <w:ilvl w:val="0"/>
          <w:numId w:val="2"/>
        </w:numPr>
        <w:tabs>
          <w:tab w:val="left" w:pos="2160"/>
        </w:tabs>
        <w:spacing w:line="520" w:lineRule="exact"/>
        <w:ind w:left="0" w:firstLine="0"/>
        <w:jc w:val="left"/>
        <w:rPr>
          <w:rFonts w:ascii="宋体"/>
          <w:spacing w:val="4"/>
          <w:sz w:val="24"/>
          <w:szCs w:val="24"/>
        </w:rPr>
      </w:pPr>
      <w:r>
        <w:rPr>
          <w:rFonts w:hint="eastAsia" w:ascii="宋体" w:hAnsi="宋体" w:cs="宋体"/>
          <w:spacing w:val="4"/>
          <w:sz w:val="24"/>
          <w:szCs w:val="24"/>
        </w:rPr>
        <w:t>我们已详细阅读和审核全部竞争性谈判文件（含修改部分，如有的话），及有关附件，我们知道必须放弃提出含糊不清或误解的问题的权利。</w:t>
      </w:r>
    </w:p>
    <w:p w14:paraId="6CAC58A7">
      <w:pPr>
        <w:numPr>
          <w:ilvl w:val="0"/>
          <w:numId w:val="2"/>
        </w:numPr>
        <w:tabs>
          <w:tab w:val="left" w:pos="2160"/>
        </w:tabs>
        <w:spacing w:line="520" w:lineRule="exact"/>
        <w:ind w:left="0" w:firstLine="0"/>
        <w:jc w:val="left"/>
        <w:rPr>
          <w:rFonts w:ascii="宋体"/>
          <w:spacing w:val="4"/>
          <w:sz w:val="24"/>
          <w:szCs w:val="24"/>
        </w:rPr>
      </w:pPr>
      <w:r>
        <w:rPr>
          <w:rFonts w:hint="eastAsia" w:ascii="宋体" w:hAnsi="宋体" w:cs="宋体"/>
          <w:spacing w:val="4"/>
          <w:sz w:val="24"/>
          <w:szCs w:val="24"/>
        </w:rPr>
        <w:t>我们同意在谈判有效期内（</w:t>
      </w:r>
      <w:r>
        <w:rPr>
          <w:rFonts w:hint="eastAsia" w:ascii="宋体" w:hAnsi="宋体" w:cs="宋体"/>
          <w:spacing w:val="4"/>
          <w:sz w:val="24"/>
          <w:szCs w:val="24"/>
          <w:u w:val="single"/>
        </w:rPr>
        <w:t>自谈判之日起</w:t>
      </w:r>
      <w:r>
        <w:rPr>
          <w:rFonts w:ascii="宋体" w:hAnsi="宋体" w:cs="宋体"/>
          <w:spacing w:val="4"/>
          <w:sz w:val="24"/>
          <w:szCs w:val="24"/>
          <w:u w:val="single"/>
        </w:rPr>
        <w:t>90</w:t>
      </w:r>
      <w:r>
        <w:rPr>
          <w:rFonts w:hint="eastAsia" w:ascii="宋体" w:hAnsi="宋体" w:cs="宋体"/>
          <w:spacing w:val="4"/>
          <w:sz w:val="24"/>
          <w:szCs w:val="24"/>
          <w:u w:val="single"/>
        </w:rPr>
        <w:t>天内</w:t>
      </w:r>
      <w:r>
        <w:rPr>
          <w:rFonts w:hint="eastAsia" w:ascii="宋体" w:hAnsi="宋体" w:cs="宋体"/>
          <w:spacing w:val="4"/>
          <w:sz w:val="24"/>
          <w:szCs w:val="24"/>
        </w:rPr>
        <w:t>），本谈判响应函对我方具有约束力。</w:t>
      </w:r>
    </w:p>
    <w:p w14:paraId="3DDC24AE">
      <w:pPr>
        <w:numPr>
          <w:ilvl w:val="0"/>
          <w:numId w:val="2"/>
        </w:numPr>
        <w:tabs>
          <w:tab w:val="left" w:pos="2160"/>
        </w:tabs>
        <w:spacing w:line="520" w:lineRule="exact"/>
        <w:ind w:left="0" w:firstLine="0"/>
        <w:jc w:val="left"/>
        <w:rPr>
          <w:rFonts w:ascii="宋体"/>
          <w:spacing w:val="4"/>
          <w:sz w:val="24"/>
          <w:szCs w:val="24"/>
        </w:rPr>
      </w:pPr>
      <w:r>
        <w:rPr>
          <w:rFonts w:hint="eastAsia" w:ascii="宋体" w:hAnsi="宋体" w:cs="宋体"/>
          <w:spacing w:val="4"/>
          <w:sz w:val="24"/>
          <w:szCs w:val="24"/>
        </w:rPr>
        <w:t>如果在谈判后规定的谈判有效期内撤回谈判，我们的谈判保证金可被贵方没收。</w:t>
      </w:r>
    </w:p>
    <w:p w14:paraId="6500A60D">
      <w:pPr>
        <w:numPr>
          <w:ilvl w:val="0"/>
          <w:numId w:val="2"/>
        </w:numPr>
        <w:tabs>
          <w:tab w:val="left" w:pos="2160"/>
        </w:tabs>
        <w:spacing w:line="520" w:lineRule="exact"/>
        <w:ind w:left="0" w:firstLine="0"/>
        <w:jc w:val="left"/>
        <w:rPr>
          <w:rFonts w:ascii="宋体"/>
          <w:spacing w:val="4"/>
          <w:sz w:val="24"/>
          <w:szCs w:val="24"/>
        </w:rPr>
      </w:pPr>
      <w:r>
        <w:rPr>
          <w:rFonts w:hint="eastAsia" w:ascii="宋体" w:hAnsi="宋体" w:cs="宋体"/>
          <w:spacing w:val="4"/>
          <w:sz w:val="24"/>
          <w:szCs w:val="24"/>
        </w:rPr>
        <w:t>同意提供贵方可能另外要求的与本谈判有关的任何证据和资料。</w:t>
      </w:r>
      <w:r>
        <w:rPr>
          <w:rFonts w:ascii="宋体" w:hAnsi="宋体" w:cs="宋体"/>
          <w:spacing w:val="4"/>
          <w:sz w:val="24"/>
          <w:szCs w:val="24"/>
        </w:rPr>
        <w:t xml:space="preserve"> </w:t>
      </w:r>
    </w:p>
    <w:p w14:paraId="70EB2BBC">
      <w:pPr>
        <w:numPr>
          <w:ilvl w:val="0"/>
          <w:numId w:val="2"/>
        </w:numPr>
        <w:tabs>
          <w:tab w:val="left" w:pos="2160"/>
        </w:tabs>
        <w:spacing w:line="520" w:lineRule="exact"/>
        <w:ind w:left="0" w:firstLine="0"/>
        <w:jc w:val="left"/>
        <w:rPr>
          <w:rFonts w:ascii="宋体"/>
          <w:spacing w:val="4"/>
          <w:sz w:val="24"/>
          <w:szCs w:val="24"/>
        </w:rPr>
      </w:pPr>
      <w:r>
        <w:rPr>
          <w:rFonts w:hint="eastAsia" w:ascii="宋体" w:hAnsi="宋体" w:cs="宋体"/>
          <w:spacing w:val="4"/>
          <w:sz w:val="24"/>
          <w:szCs w:val="24"/>
        </w:rPr>
        <w:t>我们同意，如果成交，向华春建设工程项目管理有限责任公司交纳成交服务费。</w:t>
      </w:r>
    </w:p>
    <w:p w14:paraId="02482BE4">
      <w:pPr>
        <w:numPr>
          <w:ilvl w:val="0"/>
          <w:numId w:val="2"/>
        </w:numPr>
        <w:tabs>
          <w:tab w:val="left" w:pos="2160"/>
        </w:tabs>
        <w:spacing w:line="520" w:lineRule="exact"/>
        <w:ind w:left="0" w:firstLine="0"/>
        <w:jc w:val="left"/>
        <w:rPr>
          <w:rFonts w:ascii="宋体"/>
          <w:spacing w:val="4"/>
          <w:sz w:val="24"/>
          <w:szCs w:val="24"/>
        </w:rPr>
      </w:pPr>
      <w:r>
        <w:rPr>
          <w:rFonts w:hint="eastAsia" w:ascii="宋体" w:hAnsi="宋体" w:cs="宋体"/>
          <w:spacing w:val="4"/>
          <w:sz w:val="24"/>
          <w:szCs w:val="24"/>
        </w:rPr>
        <w:t>与本谈判有关的一切正式往来通讯为：</w:t>
      </w:r>
    </w:p>
    <w:p w14:paraId="1BD7933B">
      <w:pPr>
        <w:spacing w:line="520" w:lineRule="exact"/>
        <w:ind w:firstLine="1240" w:firstLineChars="500"/>
        <w:jc w:val="left"/>
        <w:rPr>
          <w:rFonts w:ascii="宋体"/>
          <w:spacing w:val="4"/>
          <w:sz w:val="24"/>
          <w:szCs w:val="24"/>
          <w:u w:val="single"/>
        </w:rPr>
      </w:pPr>
      <w:r>
        <w:rPr>
          <w:rFonts w:hint="eastAsia" w:ascii="宋体" w:hAnsi="宋体" w:cs="宋体"/>
          <w:spacing w:val="4"/>
          <w:sz w:val="24"/>
          <w:szCs w:val="24"/>
        </w:rPr>
        <w:t>联系地址：</w:t>
      </w:r>
      <w:r>
        <w:rPr>
          <w:rFonts w:ascii="宋体" w:hAnsi="宋体" w:cs="宋体"/>
          <w:spacing w:val="4"/>
          <w:sz w:val="24"/>
          <w:szCs w:val="24"/>
          <w:u w:val="single"/>
        </w:rPr>
        <w:t xml:space="preserve">                         </w:t>
      </w:r>
    </w:p>
    <w:p w14:paraId="744CEFD9">
      <w:pPr>
        <w:spacing w:line="520" w:lineRule="exact"/>
        <w:ind w:firstLine="1240" w:firstLineChars="500"/>
        <w:jc w:val="left"/>
        <w:rPr>
          <w:rFonts w:ascii="宋体"/>
          <w:spacing w:val="4"/>
          <w:sz w:val="24"/>
          <w:szCs w:val="24"/>
        </w:rPr>
      </w:pPr>
      <w:r>
        <w:rPr>
          <w:rFonts w:hint="eastAsia" w:ascii="宋体" w:hAnsi="宋体" w:cs="宋体"/>
          <w:spacing w:val="4"/>
          <w:sz w:val="24"/>
          <w:szCs w:val="24"/>
        </w:rPr>
        <w:t>邮政编码：</w:t>
      </w:r>
      <w:r>
        <w:rPr>
          <w:rFonts w:ascii="宋体" w:hAnsi="宋体" w:cs="宋体"/>
          <w:spacing w:val="4"/>
          <w:sz w:val="24"/>
          <w:szCs w:val="24"/>
          <w:u w:val="single"/>
        </w:rPr>
        <w:t xml:space="preserve">                         </w:t>
      </w:r>
    </w:p>
    <w:p w14:paraId="4E72223B">
      <w:pPr>
        <w:spacing w:line="520" w:lineRule="exact"/>
        <w:ind w:firstLine="1240" w:firstLineChars="500"/>
        <w:jc w:val="left"/>
        <w:rPr>
          <w:rFonts w:ascii="宋体"/>
          <w:spacing w:val="4"/>
          <w:sz w:val="24"/>
          <w:szCs w:val="24"/>
        </w:rPr>
      </w:pPr>
      <w:r>
        <w:rPr>
          <w:rFonts w:hint="eastAsia" w:ascii="宋体" w:hAnsi="宋体" w:cs="宋体"/>
          <w:spacing w:val="4"/>
          <w:sz w:val="24"/>
          <w:szCs w:val="24"/>
        </w:rPr>
        <w:t>电</w:t>
      </w:r>
      <w:r>
        <w:rPr>
          <w:rFonts w:ascii="宋体" w:hAnsi="宋体" w:cs="宋体"/>
          <w:spacing w:val="4"/>
          <w:sz w:val="24"/>
          <w:szCs w:val="24"/>
        </w:rPr>
        <w:t xml:space="preserve">    </w:t>
      </w:r>
      <w:r>
        <w:rPr>
          <w:rFonts w:hint="eastAsia" w:ascii="宋体" w:hAnsi="宋体" w:cs="宋体"/>
          <w:spacing w:val="4"/>
          <w:sz w:val="24"/>
          <w:szCs w:val="24"/>
        </w:rPr>
        <w:t>话：</w:t>
      </w:r>
      <w:r>
        <w:rPr>
          <w:rFonts w:ascii="宋体" w:hAnsi="宋体" w:cs="宋体"/>
          <w:spacing w:val="4"/>
          <w:sz w:val="24"/>
          <w:szCs w:val="24"/>
          <w:u w:val="single"/>
        </w:rPr>
        <w:t xml:space="preserve">                          </w:t>
      </w:r>
      <w:r>
        <w:rPr>
          <w:rFonts w:ascii="宋体" w:hAnsi="宋体" w:cs="宋体"/>
          <w:spacing w:val="4"/>
          <w:sz w:val="24"/>
          <w:szCs w:val="24"/>
        </w:rPr>
        <w:t xml:space="preserve">  </w:t>
      </w:r>
    </w:p>
    <w:p w14:paraId="0E83A897">
      <w:pPr>
        <w:spacing w:line="520" w:lineRule="exact"/>
        <w:ind w:firstLine="1240" w:firstLineChars="500"/>
        <w:jc w:val="left"/>
        <w:rPr>
          <w:rFonts w:ascii="宋体"/>
          <w:spacing w:val="4"/>
          <w:sz w:val="24"/>
          <w:szCs w:val="24"/>
        </w:rPr>
      </w:pPr>
      <w:r>
        <w:rPr>
          <w:rFonts w:hint="eastAsia" w:ascii="宋体" w:hAnsi="宋体" w:cs="宋体"/>
          <w:spacing w:val="4"/>
          <w:sz w:val="24"/>
          <w:szCs w:val="24"/>
        </w:rPr>
        <w:t>传</w:t>
      </w:r>
      <w:r>
        <w:rPr>
          <w:rFonts w:ascii="宋体" w:hAnsi="宋体" w:cs="宋体"/>
          <w:spacing w:val="4"/>
          <w:sz w:val="24"/>
          <w:szCs w:val="24"/>
        </w:rPr>
        <w:t xml:space="preserve">    </w:t>
      </w:r>
      <w:r>
        <w:rPr>
          <w:rFonts w:hint="eastAsia" w:ascii="宋体" w:hAnsi="宋体" w:cs="宋体"/>
          <w:spacing w:val="4"/>
          <w:sz w:val="24"/>
          <w:szCs w:val="24"/>
        </w:rPr>
        <w:t>真：</w:t>
      </w:r>
      <w:r>
        <w:rPr>
          <w:rFonts w:ascii="宋体" w:hAnsi="宋体" w:cs="宋体"/>
          <w:spacing w:val="4"/>
          <w:sz w:val="24"/>
          <w:szCs w:val="24"/>
          <w:u w:val="single"/>
        </w:rPr>
        <w:t xml:space="preserve">                          </w:t>
      </w:r>
      <w:r>
        <w:rPr>
          <w:rFonts w:ascii="宋体" w:hAnsi="宋体" w:cs="宋体"/>
          <w:spacing w:val="4"/>
          <w:sz w:val="24"/>
          <w:szCs w:val="24"/>
        </w:rPr>
        <w:t xml:space="preserve"> </w:t>
      </w:r>
    </w:p>
    <w:p w14:paraId="38A58735">
      <w:pPr>
        <w:spacing w:line="520" w:lineRule="exact"/>
        <w:ind w:firstLine="1240" w:firstLineChars="500"/>
        <w:jc w:val="left"/>
        <w:rPr>
          <w:rFonts w:ascii="宋体"/>
          <w:spacing w:val="4"/>
          <w:sz w:val="24"/>
          <w:szCs w:val="24"/>
        </w:rPr>
      </w:pPr>
      <w:r>
        <w:rPr>
          <w:rFonts w:hint="eastAsia" w:ascii="宋体" w:hAnsi="宋体" w:cs="宋体"/>
          <w:spacing w:val="4"/>
          <w:sz w:val="24"/>
          <w:szCs w:val="24"/>
        </w:rPr>
        <w:t>供应商名称（盖章）：</w:t>
      </w:r>
      <w:r>
        <w:rPr>
          <w:rFonts w:ascii="宋体" w:hAnsi="宋体" w:cs="宋体"/>
          <w:spacing w:val="4"/>
          <w:sz w:val="24"/>
          <w:szCs w:val="24"/>
          <w:u w:val="single"/>
        </w:rPr>
        <w:t xml:space="preserve">                 </w:t>
      </w:r>
      <w:r>
        <w:rPr>
          <w:rFonts w:ascii="宋体" w:hAnsi="宋体" w:cs="宋体"/>
          <w:spacing w:val="4"/>
          <w:sz w:val="24"/>
          <w:szCs w:val="24"/>
        </w:rPr>
        <w:t xml:space="preserve"> </w:t>
      </w:r>
    </w:p>
    <w:p w14:paraId="174F7F2D">
      <w:pPr>
        <w:spacing w:line="520" w:lineRule="exact"/>
        <w:ind w:firstLine="1240" w:firstLineChars="500"/>
        <w:jc w:val="left"/>
        <w:rPr>
          <w:rFonts w:ascii="宋体"/>
          <w:spacing w:val="4"/>
          <w:sz w:val="24"/>
          <w:szCs w:val="24"/>
          <w:u w:val="single"/>
        </w:rPr>
      </w:pPr>
      <w:r>
        <w:rPr>
          <w:rFonts w:hint="eastAsia" w:ascii="宋体" w:hAnsi="宋体" w:cs="宋体"/>
          <w:spacing w:val="4"/>
          <w:sz w:val="24"/>
          <w:szCs w:val="24"/>
        </w:rPr>
        <w:t>供应商法人代表签字：</w:t>
      </w:r>
      <w:r>
        <w:rPr>
          <w:rFonts w:ascii="宋体" w:hAnsi="宋体" w:cs="宋体"/>
          <w:spacing w:val="4"/>
          <w:sz w:val="24"/>
          <w:szCs w:val="24"/>
          <w:u w:val="single"/>
        </w:rPr>
        <w:t xml:space="preserve">               </w:t>
      </w:r>
    </w:p>
    <w:p w14:paraId="18C652C3">
      <w:pPr>
        <w:spacing w:line="520" w:lineRule="exact"/>
        <w:ind w:firstLine="1240" w:firstLineChars="500"/>
        <w:jc w:val="left"/>
        <w:rPr>
          <w:rFonts w:ascii="宋体"/>
          <w:spacing w:val="4"/>
          <w:sz w:val="24"/>
          <w:szCs w:val="24"/>
          <w:u w:val="single"/>
        </w:rPr>
      </w:pPr>
      <w:r>
        <w:rPr>
          <w:rFonts w:hint="eastAsia" w:ascii="宋体" w:hAnsi="宋体" w:cs="宋体"/>
          <w:spacing w:val="4"/>
          <w:sz w:val="24"/>
          <w:szCs w:val="24"/>
        </w:rPr>
        <w:t>日</w:t>
      </w:r>
      <w:r>
        <w:rPr>
          <w:rFonts w:ascii="宋体" w:hAnsi="宋体" w:cs="宋体"/>
          <w:spacing w:val="4"/>
          <w:sz w:val="24"/>
          <w:szCs w:val="24"/>
        </w:rPr>
        <w:t xml:space="preserve">    </w:t>
      </w:r>
      <w:r>
        <w:rPr>
          <w:rFonts w:hint="eastAsia" w:ascii="宋体" w:hAnsi="宋体" w:cs="宋体"/>
          <w:spacing w:val="4"/>
          <w:sz w:val="24"/>
          <w:szCs w:val="24"/>
        </w:rPr>
        <w:t>期：</w:t>
      </w:r>
      <w:r>
        <w:rPr>
          <w:rFonts w:ascii="宋体" w:hAnsi="宋体" w:cs="宋体"/>
          <w:spacing w:val="4"/>
          <w:sz w:val="24"/>
          <w:szCs w:val="24"/>
          <w:u w:val="single"/>
        </w:rPr>
        <w:t xml:space="preserve">     </w:t>
      </w:r>
      <w:r>
        <w:rPr>
          <w:rFonts w:hint="eastAsia" w:ascii="宋体" w:hAnsi="宋体" w:cs="宋体"/>
          <w:spacing w:val="4"/>
          <w:sz w:val="24"/>
          <w:szCs w:val="24"/>
        </w:rPr>
        <w:t>年</w:t>
      </w:r>
      <w:r>
        <w:rPr>
          <w:rFonts w:ascii="宋体" w:hAnsi="宋体" w:cs="宋体"/>
          <w:spacing w:val="4"/>
          <w:sz w:val="24"/>
          <w:szCs w:val="24"/>
          <w:u w:val="single"/>
        </w:rPr>
        <w:t xml:space="preserve">     </w:t>
      </w:r>
      <w:r>
        <w:rPr>
          <w:rFonts w:hint="eastAsia" w:ascii="宋体" w:hAnsi="宋体" w:cs="宋体"/>
          <w:spacing w:val="4"/>
          <w:sz w:val="24"/>
          <w:szCs w:val="24"/>
        </w:rPr>
        <w:t>月</w:t>
      </w:r>
      <w:r>
        <w:rPr>
          <w:rFonts w:ascii="宋体" w:hAnsi="宋体" w:cs="宋体"/>
          <w:spacing w:val="4"/>
          <w:sz w:val="24"/>
          <w:szCs w:val="24"/>
          <w:u w:val="single"/>
        </w:rPr>
        <w:t xml:space="preserve">     </w:t>
      </w:r>
      <w:r>
        <w:rPr>
          <w:rFonts w:hint="eastAsia" w:ascii="宋体" w:hAnsi="宋体" w:cs="宋体"/>
          <w:spacing w:val="4"/>
          <w:sz w:val="24"/>
          <w:szCs w:val="24"/>
        </w:rPr>
        <w:t>日</w:t>
      </w:r>
      <w:r>
        <w:rPr>
          <w:rFonts w:ascii="宋体" w:hAnsi="宋体" w:cs="宋体"/>
          <w:spacing w:val="4"/>
          <w:sz w:val="24"/>
          <w:szCs w:val="24"/>
        </w:rPr>
        <w:t xml:space="preserve"> </w:t>
      </w:r>
    </w:p>
    <w:p w14:paraId="24E20259">
      <w:pPr>
        <w:keepLines/>
        <w:pageBreakBefore/>
        <w:spacing w:line="360" w:lineRule="auto"/>
        <w:jc w:val="center"/>
        <w:outlineLvl w:val="1"/>
        <w:rPr>
          <w:rFonts w:ascii="宋体"/>
          <w:b/>
          <w:bCs/>
          <w:color w:val="000000"/>
          <w:sz w:val="32"/>
          <w:szCs w:val="32"/>
        </w:rPr>
      </w:pPr>
      <w:r>
        <w:rPr>
          <w:rFonts w:ascii="宋体" w:hAnsi="宋体" w:cs="宋体"/>
          <w:sz w:val="32"/>
          <w:szCs w:val="32"/>
        </w:rPr>
        <w:t xml:space="preserve"> </w:t>
      </w:r>
      <w:bookmarkStart w:id="47" w:name="_Toc29180"/>
      <w:bookmarkStart w:id="48" w:name="_Toc420591669"/>
      <w:bookmarkStart w:id="49" w:name="_Toc487107048"/>
      <w:bookmarkStart w:id="50" w:name="_Toc8191"/>
      <w:bookmarkStart w:id="51" w:name="_Toc425240483"/>
      <w:bookmarkStart w:id="52" w:name="_Toc26034_WPSOffice_Level1"/>
      <w:bookmarkStart w:id="53" w:name="_Toc421778388"/>
      <w:bookmarkStart w:id="54" w:name="_Toc363474028"/>
      <w:bookmarkStart w:id="55" w:name="_Toc403077649"/>
      <w:r>
        <w:rPr>
          <w:rFonts w:hint="eastAsia" w:ascii="宋体" w:hAnsi="宋体" w:cs="宋体"/>
          <w:b/>
          <w:bCs/>
          <w:color w:val="000000"/>
          <w:sz w:val="32"/>
          <w:szCs w:val="32"/>
        </w:rPr>
        <w:t>二、法定代表人身份证明</w:t>
      </w:r>
      <w:bookmarkEnd w:id="47"/>
      <w:bookmarkEnd w:id="48"/>
      <w:bookmarkEnd w:id="49"/>
      <w:bookmarkEnd w:id="50"/>
      <w:bookmarkEnd w:id="51"/>
      <w:bookmarkEnd w:id="52"/>
      <w:bookmarkEnd w:id="53"/>
    </w:p>
    <w:p w14:paraId="6B5AE01F">
      <w:pPr>
        <w:spacing w:line="360" w:lineRule="auto"/>
        <w:ind w:firstLine="420" w:firstLineChars="200"/>
        <w:rPr>
          <w:rFonts w:ascii="宋体"/>
          <w:color w:val="000000"/>
        </w:rPr>
      </w:pPr>
    </w:p>
    <w:p w14:paraId="0A27C1D3">
      <w:pPr>
        <w:topLinePunct/>
        <w:spacing w:line="700" w:lineRule="exact"/>
        <w:rPr>
          <w:rFonts w:ascii="宋体"/>
          <w:sz w:val="24"/>
          <w:szCs w:val="24"/>
          <w:u w:val="single"/>
        </w:rPr>
      </w:pPr>
      <w:r>
        <w:rPr>
          <w:rFonts w:hint="eastAsia" w:ascii="宋体" w:hAnsi="宋体" w:cs="宋体"/>
          <w:sz w:val="24"/>
          <w:szCs w:val="24"/>
        </w:rPr>
        <w:t>单位名称：</w:t>
      </w:r>
      <w:r>
        <w:rPr>
          <w:rFonts w:ascii="宋体" w:hAnsi="宋体" w:cs="宋体"/>
          <w:sz w:val="24"/>
          <w:szCs w:val="24"/>
          <w:u w:val="single"/>
        </w:rPr>
        <w:t xml:space="preserve">                         </w:t>
      </w:r>
    </w:p>
    <w:p w14:paraId="76707723">
      <w:pPr>
        <w:topLinePunct/>
        <w:spacing w:line="700" w:lineRule="exact"/>
        <w:rPr>
          <w:rFonts w:ascii="宋体"/>
          <w:sz w:val="24"/>
          <w:szCs w:val="24"/>
        </w:rPr>
      </w:pPr>
      <w:r>
        <w:rPr>
          <w:rFonts w:hint="eastAsia" w:ascii="宋体" w:hAnsi="宋体" w:cs="宋体"/>
          <w:sz w:val="24"/>
          <w:szCs w:val="24"/>
        </w:rPr>
        <w:t>单位性质：</w:t>
      </w:r>
      <w:r>
        <w:rPr>
          <w:rFonts w:ascii="宋体" w:hAnsi="宋体" w:cs="宋体"/>
          <w:sz w:val="24"/>
          <w:szCs w:val="24"/>
          <w:u w:val="single"/>
        </w:rPr>
        <w:t xml:space="preserve">                           </w:t>
      </w:r>
    </w:p>
    <w:p w14:paraId="3B7A87DC">
      <w:pPr>
        <w:topLinePunct/>
        <w:spacing w:line="700" w:lineRule="exact"/>
        <w:rPr>
          <w:rFonts w:ascii="宋体"/>
          <w:sz w:val="24"/>
          <w:szCs w:val="24"/>
        </w:rPr>
      </w:pPr>
      <w:r>
        <w:rPr>
          <w:rFonts w:hint="eastAsia" w:ascii="宋体" w:hAnsi="宋体" w:cs="宋体"/>
          <w:sz w:val="24"/>
          <w:szCs w:val="24"/>
        </w:rPr>
        <w:t>成立时间：</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2755A18F">
      <w:pPr>
        <w:topLinePunct/>
        <w:spacing w:line="700" w:lineRule="exact"/>
        <w:rPr>
          <w:rFonts w:ascii="宋体"/>
          <w:sz w:val="24"/>
          <w:szCs w:val="24"/>
        </w:rPr>
      </w:pPr>
      <w:r>
        <w:rPr>
          <w:rFonts w:hint="eastAsia" w:ascii="宋体" w:hAnsi="宋体" w:cs="宋体"/>
          <w:sz w:val="24"/>
          <w:szCs w:val="24"/>
        </w:rPr>
        <w:t>经营期限：</w:t>
      </w:r>
      <w:r>
        <w:rPr>
          <w:rFonts w:ascii="宋体" w:hAnsi="宋体" w:cs="宋体"/>
          <w:sz w:val="24"/>
          <w:szCs w:val="24"/>
          <w:u w:val="single"/>
        </w:rPr>
        <w:t xml:space="preserve">            </w:t>
      </w:r>
    </w:p>
    <w:p w14:paraId="6B0E1D65">
      <w:pPr>
        <w:topLinePunct/>
        <w:spacing w:line="700" w:lineRule="exact"/>
        <w:rPr>
          <w:rFonts w:ascii="宋体"/>
          <w:sz w:val="24"/>
          <w:szCs w:val="24"/>
          <w:u w:val="single"/>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rPr>
        <w:t>性别：</w:t>
      </w:r>
      <w:r>
        <w:rPr>
          <w:rFonts w:ascii="宋体" w:hAnsi="宋体" w:cs="宋体"/>
          <w:sz w:val="24"/>
          <w:szCs w:val="24"/>
          <w:u w:val="single"/>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2E44F21D">
      <w:pPr>
        <w:topLinePunct/>
        <w:spacing w:line="700" w:lineRule="exact"/>
        <w:rPr>
          <w:rFonts w:ascii="宋体"/>
          <w:sz w:val="24"/>
          <w:szCs w:val="24"/>
        </w:rPr>
      </w:pPr>
      <w:r>
        <w:rPr>
          <w:rFonts w:hint="eastAsia" w:ascii="宋体" w:hAnsi="宋体" w:cs="宋体"/>
          <w:sz w:val="24"/>
          <w:szCs w:val="24"/>
        </w:rPr>
        <w:t>系</w:t>
      </w:r>
      <w:r>
        <w:rPr>
          <w:rFonts w:ascii="宋体" w:hAnsi="宋体" w:cs="宋体"/>
          <w:sz w:val="24"/>
          <w:szCs w:val="24"/>
          <w:u w:val="single"/>
        </w:rPr>
        <w:t xml:space="preserve">                   </w:t>
      </w:r>
      <w:r>
        <w:rPr>
          <w:rFonts w:hint="eastAsia" w:ascii="宋体" w:hAnsi="宋体" w:cs="宋体"/>
          <w:sz w:val="24"/>
          <w:szCs w:val="24"/>
        </w:rPr>
        <w:t>（供应商名称）的法定代表人。</w:t>
      </w:r>
    </w:p>
    <w:p w14:paraId="492E674C">
      <w:pPr>
        <w:topLinePunct/>
        <w:spacing w:line="700" w:lineRule="exact"/>
        <w:ind w:firstLine="480" w:firstLineChars="200"/>
        <w:rPr>
          <w:rFonts w:ascii="宋体"/>
          <w:sz w:val="24"/>
          <w:szCs w:val="24"/>
        </w:rPr>
      </w:pPr>
      <w:r>
        <w:rPr>
          <w:rFonts w:hint="eastAsia" w:ascii="宋体" w:hAnsi="宋体" w:cs="宋体"/>
          <w:sz w:val="24"/>
          <w:szCs w:val="24"/>
        </w:rPr>
        <w:t>特此证明。</w:t>
      </w:r>
    </w:p>
    <w:p w14:paraId="19039361">
      <w:pPr>
        <w:topLinePunct/>
        <w:spacing w:line="700" w:lineRule="exact"/>
        <w:rPr>
          <w:rFonts w:ascii="宋体"/>
          <w:sz w:val="24"/>
          <w:szCs w:val="24"/>
        </w:rPr>
      </w:pPr>
    </w:p>
    <w:p w14:paraId="0C1F16FC">
      <w:pPr>
        <w:topLinePunct/>
        <w:spacing w:line="700" w:lineRule="exact"/>
        <w:jc w:val="center"/>
        <w:rPr>
          <w:rFonts w:ascii="宋体"/>
          <w:sz w:val="24"/>
          <w:szCs w:val="24"/>
        </w:rPr>
      </w:pPr>
      <w:r>
        <w:rPr>
          <w:rFonts w:hint="eastAsia" w:ascii="宋体" w:hAnsi="宋体" w:cs="宋体"/>
          <w:sz w:val="24"/>
          <w:szCs w:val="24"/>
        </w:rPr>
        <w:t>（附法定代表人身份证复印件</w:t>
      </w:r>
      <w:r>
        <w:rPr>
          <w:rFonts w:hint="eastAsia" w:ascii="宋体" w:hAnsi="宋体" w:cs="宋体"/>
          <w:color w:val="000000"/>
          <w:spacing w:val="4"/>
          <w:sz w:val="24"/>
          <w:szCs w:val="24"/>
        </w:rPr>
        <w:t>正、反面</w:t>
      </w:r>
      <w:r>
        <w:rPr>
          <w:rFonts w:hint="eastAsia" w:ascii="宋体" w:hAnsi="宋体" w:cs="宋体"/>
          <w:sz w:val="24"/>
          <w:szCs w:val="24"/>
        </w:rPr>
        <w:t>加盖公章）</w:t>
      </w:r>
    </w:p>
    <w:p w14:paraId="7C6A4BE3">
      <w:pPr>
        <w:topLinePunct/>
        <w:spacing w:line="700" w:lineRule="exact"/>
        <w:rPr>
          <w:rFonts w:ascii="宋体"/>
          <w:sz w:val="24"/>
          <w:szCs w:val="24"/>
        </w:rPr>
      </w:pPr>
    </w:p>
    <w:p w14:paraId="5310651E">
      <w:pPr>
        <w:topLinePunct/>
        <w:spacing w:line="700" w:lineRule="exact"/>
        <w:rPr>
          <w:rFonts w:ascii="宋体"/>
          <w:sz w:val="24"/>
          <w:szCs w:val="24"/>
        </w:rPr>
      </w:pPr>
    </w:p>
    <w:p w14:paraId="06E51390">
      <w:pPr>
        <w:pStyle w:val="18"/>
        <w:rPr>
          <w:rFonts w:ascii="宋体"/>
          <w:sz w:val="24"/>
          <w:szCs w:val="24"/>
        </w:rPr>
      </w:pPr>
    </w:p>
    <w:p w14:paraId="13DEC951">
      <w:pPr>
        <w:topLinePunct/>
        <w:spacing w:line="7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（加盖单位章）</w:t>
      </w:r>
    </w:p>
    <w:p w14:paraId="4D320BB4">
      <w:pPr>
        <w:pStyle w:val="18"/>
        <w:rPr>
          <w:rFonts w:ascii="宋体"/>
          <w:sz w:val="24"/>
          <w:szCs w:val="24"/>
        </w:rPr>
      </w:pPr>
    </w:p>
    <w:p w14:paraId="2A17157A">
      <w:pPr>
        <w:adjustRightInd w:val="0"/>
        <w:snapToGrid w:val="0"/>
        <w:spacing w:line="360" w:lineRule="auto"/>
        <w:ind w:firstLine="2160" w:firstLineChars="900"/>
        <w:rPr>
          <w:rFonts w:ascii="宋体"/>
          <w:sz w:val="24"/>
          <w:szCs w:val="24"/>
          <w:u w:val="single"/>
        </w:rPr>
      </w:pPr>
      <w:r>
        <w:rPr>
          <w:rFonts w:ascii="宋体" w:hAnsi="宋体" w:cs="宋体"/>
          <w:sz w:val="24"/>
          <w:szCs w:val="24"/>
        </w:rPr>
        <w:t xml:space="preserve">          </w:t>
      </w:r>
      <w:r>
        <w:rPr>
          <w:rFonts w:hint="eastAsia" w:ascii="宋体" w:hAnsi="宋体" w:cs="宋体"/>
          <w:sz w:val="24"/>
          <w:szCs w:val="24"/>
        </w:rPr>
        <w:t>法定代表人或授权代表（签字或盖章）：</w:t>
      </w:r>
      <w:r>
        <w:rPr>
          <w:rFonts w:ascii="宋体" w:hAnsi="宋体" w:cs="宋体"/>
          <w:sz w:val="24"/>
          <w:szCs w:val="24"/>
          <w:u w:val="single"/>
        </w:rPr>
        <w:t xml:space="preserve">       </w:t>
      </w:r>
    </w:p>
    <w:p w14:paraId="462E9DA8">
      <w:pPr>
        <w:ind w:firstLine="2160" w:firstLineChars="900"/>
        <w:rPr>
          <w:rFonts w:ascii="宋体"/>
          <w:sz w:val="24"/>
          <w:szCs w:val="24"/>
        </w:rPr>
      </w:pPr>
    </w:p>
    <w:p w14:paraId="3FE11213">
      <w:pPr>
        <w:ind w:firstLine="3360" w:firstLineChars="14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769BF5A2">
      <w:pPr>
        <w:topLinePunct/>
        <w:spacing w:line="700" w:lineRule="exact"/>
        <w:rPr>
          <w:rFonts w:ascii="宋体"/>
          <w:sz w:val="24"/>
          <w:szCs w:val="24"/>
        </w:rPr>
      </w:pPr>
    </w:p>
    <w:p w14:paraId="5A190947">
      <w:pPr>
        <w:topLinePunct/>
        <w:spacing w:line="700" w:lineRule="exact"/>
        <w:rPr>
          <w:rFonts w:ascii="宋体"/>
        </w:rPr>
      </w:pPr>
    </w:p>
    <w:p w14:paraId="7A5A9BE6">
      <w:pPr>
        <w:spacing w:line="360" w:lineRule="auto"/>
        <w:ind w:firstLine="420" w:firstLineChars="200"/>
        <w:rPr>
          <w:rFonts w:ascii="宋体"/>
          <w:color w:val="000000"/>
        </w:rPr>
        <w:sectPr>
          <w:headerReference r:id="rId15" w:type="first"/>
          <w:footerReference r:id="rId17" w:type="first"/>
          <w:headerReference r:id="rId14" w:type="default"/>
          <w:footerReference r:id="rId16" w:type="default"/>
          <w:pgSz w:w="11906" w:h="16838"/>
          <w:pgMar w:top="1440" w:right="1440" w:bottom="1440" w:left="1440" w:header="851" w:footer="992" w:gutter="0"/>
          <w:cols w:space="720" w:num="1"/>
          <w:titlePg/>
          <w:docGrid w:linePitch="312" w:charSpace="0"/>
        </w:sectPr>
      </w:pPr>
    </w:p>
    <w:p w14:paraId="0E4EBB35">
      <w:pPr>
        <w:pStyle w:val="6"/>
        <w:spacing w:beforeLines="100"/>
        <w:rPr>
          <w:rFonts w:ascii="宋体"/>
          <w:sz w:val="32"/>
          <w:szCs w:val="32"/>
        </w:rPr>
      </w:pPr>
      <w:r>
        <w:rPr>
          <w:rFonts w:hint="eastAsia" w:ascii="宋体" w:hAnsi="宋体" w:cs="宋体"/>
          <w:sz w:val="32"/>
          <w:szCs w:val="32"/>
        </w:rPr>
        <w:t>三、法人代表授权书</w:t>
      </w:r>
      <w:bookmarkEnd w:id="54"/>
      <w:bookmarkEnd w:id="55"/>
    </w:p>
    <w:p w14:paraId="35C8868A">
      <w:pPr>
        <w:rPr>
          <w:rFonts w:ascii="宋体"/>
          <w:b/>
          <w:bCs/>
          <w:color w:val="000000"/>
        </w:rPr>
      </w:pPr>
      <w:r>
        <w:rPr>
          <w:rFonts w:ascii="宋体" w:hAnsi="宋体" w:cs="宋体"/>
        </w:rPr>
        <w:t xml:space="preserve">       </w:t>
      </w:r>
    </w:p>
    <w:p w14:paraId="541E908A">
      <w:pPr>
        <w:spacing w:line="520" w:lineRule="exact"/>
        <w:jc w:val="left"/>
        <w:rPr>
          <w:rFonts w:ascii="宋体"/>
          <w:color w:val="000000"/>
          <w:spacing w:val="4"/>
          <w:sz w:val="24"/>
          <w:szCs w:val="24"/>
          <w:u w:val="single"/>
        </w:rPr>
      </w:pPr>
      <w:r>
        <w:rPr>
          <w:rFonts w:hint="eastAsia" w:ascii="宋体" w:hAnsi="宋体" w:cs="宋体"/>
          <w:color w:val="000000"/>
          <w:spacing w:val="4"/>
          <w:sz w:val="24"/>
          <w:szCs w:val="24"/>
        </w:rPr>
        <w:t>致：</w:t>
      </w:r>
      <w:r>
        <w:rPr>
          <w:rFonts w:ascii="宋体" w:hAnsi="宋体" w:cs="宋体"/>
          <w:color w:val="000000"/>
          <w:spacing w:val="4"/>
          <w:sz w:val="24"/>
          <w:szCs w:val="24"/>
          <w:u w:val="single"/>
        </w:rPr>
        <w:t xml:space="preserve">   </w:t>
      </w:r>
      <w:r>
        <w:rPr>
          <w:rFonts w:ascii="宋体" w:hAnsi="宋体" w:cs="宋体"/>
          <w:spacing w:val="4"/>
          <w:sz w:val="24"/>
          <w:szCs w:val="24"/>
          <w:u w:val="single"/>
        </w:rPr>
        <w:t xml:space="preserve"> </w:t>
      </w:r>
      <w:r>
        <w:rPr>
          <w:rFonts w:hint="eastAsia" w:ascii="宋体" w:hAnsi="宋体" w:cs="宋体"/>
          <w:spacing w:val="4"/>
          <w:sz w:val="24"/>
          <w:szCs w:val="24"/>
          <w:u w:val="single"/>
        </w:rPr>
        <w:t>（采购人名称）</w:t>
      </w:r>
      <w:r>
        <w:rPr>
          <w:rFonts w:ascii="宋体" w:hAnsi="宋体" w:cs="宋体"/>
          <w:spacing w:val="4"/>
          <w:sz w:val="24"/>
          <w:szCs w:val="24"/>
          <w:u w:val="single"/>
        </w:rPr>
        <w:t xml:space="preserve">  </w:t>
      </w:r>
    </w:p>
    <w:p w14:paraId="79B7469F">
      <w:pPr>
        <w:spacing w:line="520" w:lineRule="exact"/>
        <w:ind w:firstLine="620" w:firstLineChars="250"/>
        <w:jc w:val="left"/>
        <w:rPr>
          <w:rFonts w:ascii="宋体"/>
          <w:color w:val="000000"/>
          <w:spacing w:val="4"/>
          <w:sz w:val="24"/>
          <w:szCs w:val="24"/>
        </w:rPr>
      </w:pPr>
      <w:r>
        <w:rPr>
          <w:rFonts w:ascii="宋体" w:hAnsi="宋体" w:cs="宋体"/>
          <w:color w:val="000000"/>
          <w:spacing w:val="4"/>
          <w:sz w:val="24"/>
          <w:szCs w:val="24"/>
          <w:u w:val="single"/>
        </w:rPr>
        <w:t>(</w:t>
      </w:r>
      <w:r>
        <w:rPr>
          <w:rFonts w:hint="eastAsia" w:ascii="宋体" w:hAnsi="宋体" w:cs="宋体"/>
          <w:color w:val="000000"/>
          <w:spacing w:val="4"/>
          <w:sz w:val="24"/>
          <w:szCs w:val="24"/>
          <w:u w:val="single"/>
        </w:rPr>
        <w:t>供应商名称</w:t>
      </w:r>
      <w:r>
        <w:rPr>
          <w:rFonts w:ascii="宋体" w:hAnsi="宋体" w:cs="宋体"/>
          <w:color w:val="000000"/>
          <w:spacing w:val="4"/>
          <w:sz w:val="24"/>
          <w:szCs w:val="24"/>
          <w:u w:val="single"/>
        </w:rPr>
        <w:t>)</w:t>
      </w:r>
      <w:r>
        <w:rPr>
          <w:rFonts w:hint="eastAsia" w:ascii="宋体" w:hAnsi="宋体" w:cs="宋体"/>
          <w:color w:val="000000"/>
          <w:spacing w:val="4"/>
          <w:sz w:val="24"/>
          <w:szCs w:val="24"/>
        </w:rPr>
        <w:t>按中华人民共和国法律于</w:t>
      </w:r>
      <w:r>
        <w:rPr>
          <w:rFonts w:hint="eastAsia" w:ascii="宋体" w:hAnsi="宋体" w:cs="宋体"/>
          <w:color w:val="000000"/>
          <w:spacing w:val="4"/>
          <w:sz w:val="24"/>
          <w:szCs w:val="24"/>
          <w:u w:val="single"/>
        </w:rPr>
        <w:t>（</w:t>
      </w:r>
      <w:r>
        <w:rPr>
          <w:rFonts w:ascii="宋体" w:hAnsi="宋体" w:cs="宋体"/>
          <w:color w:val="000000"/>
          <w:spacing w:val="4"/>
          <w:sz w:val="24"/>
          <w:szCs w:val="24"/>
          <w:u w:val="single"/>
        </w:rPr>
        <w:t xml:space="preserve">  </w:t>
      </w:r>
      <w:r>
        <w:rPr>
          <w:rFonts w:hint="eastAsia" w:ascii="宋体" w:hAnsi="宋体" w:cs="宋体"/>
          <w:color w:val="000000"/>
          <w:spacing w:val="4"/>
          <w:sz w:val="24"/>
          <w:szCs w:val="24"/>
          <w:u w:val="single"/>
        </w:rPr>
        <w:t>年</w:t>
      </w:r>
      <w:r>
        <w:rPr>
          <w:rFonts w:ascii="宋体" w:hAnsi="宋体" w:cs="宋体"/>
          <w:color w:val="000000"/>
          <w:spacing w:val="4"/>
          <w:sz w:val="24"/>
          <w:szCs w:val="24"/>
          <w:u w:val="single"/>
        </w:rPr>
        <w:t xml:space="preserve">  </w:t>
      </w:r>
      <w:r>
        <w:rPr>
          <w:rFonts w:hint="eastAsia" w:ascii="宋体" w:hAnsi="宋体" w:cs="宋体"/>
          <w:color w:val="000000"/>
          <w:spacing w:val="4"/>
          <w:sz w:val="24"/>
          <w:szCs w:val="24"/>
          <w:u w:val="single"/>
        </w:rPr>
        <w:t>月</w:t>
      </w:r>
      <w:r>
        <w:rPr>
          <w:rFonts w:ascii="宋体" w:hAnsi="宋体" w:cs="宋体"/>
          <w:color w:val="000000"/>
          <w:spacing w:val="4"/>
          <w:sz w:val="24"/>
          <w:szCs w:val="24"/>
          <w:u w:val="single"/>
        </w:rPr>
        <w:t xml:space="preserve">  </w:t>
      </w:r>
      <w:r>
        <w:rPr>
          <w:rFonts w:hint="eastAsia" w:ascii="宋体" w:hAnsi="宋体" w:cs="宋体"/>
          <w:color w:val="000000"/>
          <w:spacing w:val="4"/>
          <w:sz w:val="24"/>
          <w:szCs w:val="24"/>
          <w:u w:val="single"/>
        </w:rPr>
        <w:t>日</w:t>
      </w:r>
      <w:r>
        <w:rPr>
          <w:rFonts w:ascii="宋体" w:hAnsi="宋体" w:cs="宋体"/>
          <w:color w:val="000000"/>
          <w:spacing w:val="4"/>
          <w:sz w:val="24"/>
          <w:szCs w:val="24"/>
          <w:u w:val="single"/>
        </w:rPr>
        <w:t xml:space="preserve"> </w:t>
      </w:r>
      <w:r>
        <w:rPr>
          <w:rFonts w:hint="eastAsia" w:ascii="宋体" w:hAnsi="宋体" w:cs="宋体"/>
          <w:color w:val="000000"/>
          <w:spacing w:val="4"/>
          <w:sz w:val="24"/>
          <w:szCs w:val="24"/>
          <w:u w:val="single"/>
        </w:rPr>
        <w:t>）</w:t>
      </w:r>
      <w:r>
        <w:rPr>
          <w:rFonts w:hint="eastAsia" w:ascii="宋体" w:hAnsi="宋体" w:cs="宋体"/>
          <w:color w:val="000000"/>
          <w:spacing w:val="4"/>
          <w:sz w:val="24"/>
          <w:szCs w:val="24"/>
        </w:rPr>
        <w:t>成立。</w:t>
      </w:r>
      <w:r>
        <w:rPr>
          <w:rFonts w:ascii="宋体" w:hAnsi="宋体" w:cs="宋体"/>
          <w:color w:val="000000"/>
          <w:spacing w:val="4"/>
          <w:sz w:val="24"/>
          <w:szCs w:val="24"/>
          <w:u w:val="single"/>
        </w:rPr>
        <w:t>(</w:t>
      </w:r>
      <w:r>
        <w:rPr>
          <w:rFonts w:hint="eastAsia" w:ascii="宋体" w:hAnsi="宋体" w:cs="宋体"/>
          <w:color w:val="000000"/>
          <w:spacing w:val="4"/>
          <w:sz w:val="24"/>
          <w:szCs w:val="24"/>
          <w:u w:val="single"/>
        </w:rPr>
        <w:t>法人代表或负责人姓名</w:t>
      </w:r>
      <w:r>
        <w:rPr>
          <w:rFonts w:ascii="宋体" w:hAnsi="宋体" w:cs="宋体"/>
          <w:color w:val="000000"/>
          <w:spacing w:val="4"/>
          <w:sz w:val="24"/>
          <w:szCs w:val="24"/>
          <w:u w:val="single"/>
        </w:rPr>
        <w:t>)</w:t>
      </w:r>
      <w:r>
        <w:rPr>
          <w:rFonts w:hint="eastAsia" w:ascii="宋体" w:hAnsi="宋体" w:cs="宋体"/>
          <w:color w:val="000000"/>
          <w:spacing w:val="4"/>
          <w:sz w:val="24"/>
          <w:szCs w:val="24"/>
        </w:rPr>
        <w:t>特授权</w:t>
      </w:r>
      <w:r>
        <w:rPr>
          <w:rFonts w:hint="eastAsia" w:ascii="宋体" w:hAnsi="宋体" w:cs="宋体"/>
          <w:color w:val="000000"/>
          <w:spacing w:val="4"/>
          <w:sz w:val="24"/>
          <w:szCs w:val="24"/>
          <w:u w:val="single"/>
        </w:rPr>
        <w:t>（</w:t>
      </w:r>
      <w:r>
        <w:rPr>
          <w:rFonts w:ascii="宋体" w:hAnsi="宋体" w:cs="宋体"/>
          <w:color w:val="000000"/>
          <w:spacing w:val="4"/>
          <w:sz w:val="24"/>
          <w:szCs w:val="24"/>
          <w:u w:val="single"/>
        </w:rPr>
        <w:t xml:space="preserve"> </w:t>
      </w:r>
      <w:r>
        <w:rPr>
          <w:rFonts w:hint="eastAsia" w:ascii="宋体" w:hAnsi="宋体" w:cs="宋体"/>
          <w:color w:val="000000"/>
          <w:spacing w:val="4"/>
          <w:sz w:val="24"/>
          <w:szCs w:val="24"/>
          <w:u w:val="single"/>
        </w:rPr>
        <w:t>被授权人姓名</w:t>
      </w:r>
      <w:r>
        <w:rPr>
          <w:rFonts w:ascii="宋体" w:hAnsi="宋体" w:cs="宋体"/>
          <w:color w:val="000000"/>
          <w:spacing w:val="4"/>
          <w:sz w:val="24"/>
          <w:szCs w:val="24"/>
          <w:u w:val="single"/>
        </w:rPr>
        <w:t xml:space="preserve"> </w:t>
      </w:r>
      <w:r>
        <w:rPr>
          <w:rFonts w:hint="eastAsia" w:ascii="宋体" w:hAnsi="宋体" w:cs="宋体"/>
          <w:color w:val="000000"/>
          <w:spacing w:val="4"/>
          <w:sz w:val="24"/>
          <w:szCs w:val="24"/>
          <w:u w:val="single"/>
        </w:rPr>
        <w:t>）</w:t>
      </w:r>
      <w:r>
        <w:rPr>
          <w:rFonts w:hint="eastAsia" w:ascii="宋体" w:hAnsi="宋体" w:cs="宋体"/>
          <w:color w:val="000000"/>
          <w:spacing w:val="4"/>
          <w:sz w:val="24"/>
          <w:szCs w:val="24"/>
        </w:rPr>
        <w:t>代表我公司全权办理针对本次</w:t>
      </w:r>
      <w:r>
        <w:rPr>
          <w:rFonts w:ascii="宋体" w:hAnsi="宋体" w:cs="宋体"/>
          <w:spacing w:val="4"/>
          <w:sz w:val="24"/>
          <w:szCs w:val="24"/>
        </w:rPr>
        <w:t xml:space="preserve"> </w:t>
      </w:r>
      <w:r>
        <w:rPr>
          <w:rFonts w:hint="eastAsia" w:ascii="宋体" w:hAnsi="宋体" w:cs="宋体"/>
          <w:color w:val="000000"/>
          <w:spacing w:val="4"/>
          <w:sz w:val="24"/>
          <w:szCs w:val="24"/>
          <w:u w:val="single"/>
        </w:rPr>
        <w:t>（谈判项目名称、编号</w:t>
      </w:r>
      <w:r>
        <w:rPr>
          <w:rFonts w:ascii="宋体" w:hAnsi="宋体" w:cs="宋体"/>
          <w:color w:val="000000"/>
          <w:spacing w:val="4"/>
          <w:sz w:val="24"/>
          <w:szCs w:val="24"/>
          <w:u w:val="single"/>
        </w:rPr>
        <w:t xml:space="preserve"> </w:t>
      </w:r>
      <w:r>
        <w:rPr>
          <w:rFonts w:hint="eastAsia" w:ascii="宋体" w:hAnsi="宋体" w:cs="宋体"/>
          <w:color w:val="000000"/>
          <w:spacing w:val="4"/>
          <w:sz w:val="24"/>
          <w:szCs w:val="24"/>
          <w:u w:val="single"/>
        </w:rPr>
        <w:t>）</w:t>
      </w:r>
      <w:r>
        <w:rPr>
          <w:rFonts w:hint="eastAsia" w:ascii="宋体" w:hAnsi="宋体" w:cs="宋体"/>
          <w:color w:val="000000"/>
          <w:spacing w:val="4"/>
          <w:sz w:val="24"/>
          <w:szCs w:val="24"/>
        </w:rPr>
        <w:t>的谈判、签约等具体工作，并签署全部有关的文件、协议及合同。</w:t>
      </w:r>
    </w:p>
    <w:p w14:paraId="41107D97">
      <w:pPr>
        <w:spacing w:line="520" w:lineRule="exact"/>
        <w:ind w:firstLine="496" w:firstLineChars="200"/>
        <w:jc w:val="left"/>
        <w:rPr>
          <w:rFonts w:ascii="宋体"/>
          <w:color w:val="000000"/>
          <w:spacing w:val="4"/>
          <w:sz w:val="24"/>
          <w:szCs w:val="24"/>
        </w:rPr>
      </w:pPr>
      <w:r>
        <w:rPr>
          <w:rFonts w:hint="eastAsia" w:ascii="宋体" w:hAnsi="宋体" w:cs="宋体"/>
          <w:color w:val="000000"/>
          <w:spacing w:val="4"/>
          <w:sz w:val="24"/>
          <w:szCs w:val="24"/>
        </w:rPr>
        <w:t>我公司对被授权人的签名负全部责任。</w:t>
      </w:r>
    </w:p>
    <w:p w14:paraId="4E0CAD9A">
      <w:pPr>
        <w:spacing w:line="520" w:lineRule="exact"/>
        <w:ind w:right="540" w:rightChars="257" w:firstLine="480" w:firstLineChars="200"/>
        <w:jc w:val="left"/>
        <w:rPr>
          <w:rFonts w:ascii="宋体"/>
          <w:sz w:val="24"/>
          <w:szCs w:val="24"/>
          <w:u w:val="single"/>
        </w:rPr>
      </w:pPr>
      <w:r>
        <w:rPr>
          <w:rFonts w:hint="eastAsia" w:ascii="宋体" w:hAnsi="宋体" w:cs="宋体"/>
          <w:sz w:val="24"/>
          <w:szCs w:val="24"/>
        </w:rPr>
        <w:t>委托期限：</w:t>
      </w:r>
      <w:r>
        <w:rPr>
          <w:rFonts w:ascii="宋体" w:hAnsi="宋体" w:cs="宋体"/>
          <w:sz w:val="24"/>
          <w:szCs w:val="24"/>
          <w:u w:val="single"/>
        </w:rPr>
        <w:t xml:space="preserve">                    </w:t>
      </w:r>
    </w:p>
    <w:p w14:paraId="6089630D">
      <w:pPr>
        <w:spacing w:line="520" w:lineRule="exact"/>
        <w:ind w:firstLine="496" w:firstLineChars="200"/>
        <w:jc w:val="left"/>
        <w:rPr>
          <w:rFonts w:ascii="宋体"/>
          <w:color w:val="000000"/>
          <w:spacing w:val="4"/>
          <w:sz w:val="24"/>
          <w:szCs w:val="24"/>
        </w:rPr>
      </w:pPr>
      <w:r>
        <w:rPr>
          <w:rFonts w:hint="eastAsia" w:ascii="宋体" w:hAnsi="宋体" w:cs="宋体"/>
          <w:spacing w:val="4"/>
          <w:sz w:val="24"/>
          <w:szCs w:val="24"/>
        </w:rPr>
        <w:t>本授权书于</w:t>
      </w:r>
      <w:r>
        <w:rPr>
          <w:rFonts w:ascii="宋体" w:hAnsi="宋体" w:cs="宋体"/>
          <w:spacing w:val="4"/>
          <w:sz w:val="24"/>
          <w:szCs w:val="24"/>
          <w:u w:val="single"/>
        </w:rPr>
        <w:t xml:space="preserve">      </w:t>
      </w:r>
      <w:r>
        <w:rPr>
          <w:rFonts w:hint="eastAsia" w:ascii="宋体" w:hAnsi="宋体" w:cs="宋体"/>
          <w:spacing w:val="4"/>
          <w:sz w:val="24"/>
          <w:szCs w:val="24"/>
          <w:u w:val="single"/>
        </w:rPr>
        <w:t>年</w:t>
      </w:r>
      <w:r>
        <w:rPr>
          <w:rFonts w:ascii="宋体" w:hAnsi="宋体" w:cs="宋体"/>
          <w:spacing w:val="4"/>
          <w:sz w:val="24"/>
          <w:szCs w:val="24"/>
          <w:u w:val="single"/>
        </w:rPr>
        <w:t xml:space="preserve">   </w:t>
      </w:r>
      <w:r>
        <w:rPr>
          <w:rFonts w:hint="eastAsia" w:ascii="宋体" w:hAnsi="宋体" w:cs="宋体"/>
          <w:spacing w:val="4"/>
          <w:sz w:val="24"/>
          <w:szCs w:val="24"/>
          <w:u w:val="single"/>
        </w:rPr>
        <w:t>月</w:t>
      </w:r>
      <w:r>
        <w:rPr>
          <w:rFonts w:ascii="宋体" w:hAnsi="宋体" w:cs="宋体"/>
          <w:spacing w:val="4"/>
          <w:sz w:val="24"/>
          <w:szCs w:val="24"/>
          <w:u w:val="single"/>
        </w:rPr>
        <w:t xml:space="preserve">   </w:t>
      </w:r>
      <w:r>
        <w:rPr>
          <w:rFonts w:hint="eastAsia" w:ascii="宋体" w:hAnsi="宋体" w:cs="宋体"/>
          <w:spacing w:val="4"/>
          <w:sz w:val="24"/>
          <w:szCs w:val="24"/>
          <w:u w:val="single"/>
        </w:rPr>
        <w:t>日</w:t>
      </w:r>
      <w:r>
        <w:rPr>
          <w:rFonts w:hint="eastAsia" w:ascii="宋体" w:hAnsi="宋体" w:cs="宋体"/>
          <w:spacing w:val="4"/>
          <w:sz w:val="24"/>
          <w:szCs w:val="24"/>
        </w:rPr>
        <w:t>签字生效，特此证明。</w:t>
      </w:r>
    </w:p>
    <w:tbl>
      <w:tblPr>
        <w:tblStyle w:val="45"/>
        <w:tblW w:w="9240" w:type="dxa"/>
        <w:tblInd w:w="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25"/>
        <w:gridCol w:w="4515"/>
      </w:tblGrid>
      <w:tr w14:paraId="53ACC7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4" w:hRule="atLeast"/>
        </w:trPr>
        <w:tc>
          <w:tcPr>
            <w:tcW w:w="4725" w:type="dxa"/>
            <w:tcBorders>
              <w:top w:val="double" w:color="auto" w:sz="4" w:space="0"/>
            </w:tcBorders>
          </w:tcPr>
          <w:p w14:paraId="7D3C57A6">
            <w:pPr>
              <w:spacing w:line="560" w:lineRule="exact"/>
              <w:jc w:val="left"/>
              <w:rPr>
                <w:rFonts w:ascii="宋体"/>
                <w:color w:val="000000"/>
                <w:spacing w:val="4"/>
                <w:sz w:val="24"/>
                <w:szCs w:val="24"/>
              </w:rPr>
            </w:pPr>
            <w:r>
              <w:rPr>
                <w:rFonts w:hint="eastAsia" w:ascii="宋体" w:hAnsi="宋体" w:cs="宋体"/>
                <w:color w:val="000000"/>
                <w:spacing w:val="4"/>
                <w:sz w:val="24"/>
                <w:szCs w:val="24"/>
              </w:rPr>
              <w:t>被授权人签名或盖章：</w:t>
            </w:r>
          </w:p>
        </w:tc>
        <w:tc>
          <w:tcPr>
            <w:tcW w:w="4515" w:type="dxa"/>
            <w:tcBorders>
              <w:top w:val="double" w:color="auto" w:sz="4" w:space="0"/>
            </w:tcBorders>
          </w:tcPr>
          <w:p w14:paraId="5B0B477C">
            <w:pPr>
              <w:spacing w:line="560" w:lineRule="exact"/>
              <w:jc w:val="left"/>
              <w:rPr>
                <w:rFonts w:ascii="宋体"/>
                <w:color w:val="000000"/>
                <w:spacing w:val="4"/>
                <w:sz w:val="24"/>
                <w:szCs w:val="24"/>
              </w:rPr>
            </w:pPr>
            <w:r>
              <w:rPr>
                <w:rFonts w:hint="eastAsia" w:ascii="宋体" w:hAnsi="宋体" w:cs="宋体"/>
                <w:color w:val="000000"/>
                <w:spacing w:val="4"/>
                <w:sz w:val="24"/>
                <w:szCs w:val="24"/>
              </w:rPr>
              <w:t>法人代表签名或盖章：</w:t>
            </w:r>
          </w:p>
        </w:tc>
      </w:tr>
      <w:tr w14:paraId="71B0D6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4725" w:type="dxa"/>
          </w:tcPr>
          <w:p w14:paraId="17113F12">
            <w:pPr>
              <w:spacing w:line="560" w:lineRule="exact"/>
              <w:jc w:val="left"/>
              <w:rPr>
                <w:rFonts w:ascii="宋体"/>
                <w:color w:val="000000"/>
                <w:spacing w:val="4"/>
                <w:sz w:val="24"/>
                <w:szCs w:val="24"/>
              </w:rPr>
            </w:pPr>
            <w:r>
              <w:rPr>
                <w:rFonts w:hint="eastAsia" w:ascii="宋体" w:hAnsi="宋体" w:cs="宋体"/>
                <w:color w:val="000000"/>
                <w:spacing w:val="4"/>
                <w:sz w:val="24"/>
                <w:szCs w:val="24"/>
              </w:rPr>
              <w:t>职务：</w:t>
            </w:r>
          </w:p>
        </w:tc>
        <w:tc>
          <w:tcPr>
            <w:tcW w:w="4515" w:type="dxa"/>
          </w:tcPr>
          <w:p w14:paraId="7331ACF5">
            <w:pPr>
              <w:spacing w:line="560" w:lineRule="exact"/>
              <w:jc w:val="left"/>
              <w:rPr>
                <w:rFonts w:ascii="宋体"/>
                <w:color w:val="000000"/>
                <w:spacing w:val="4"/>
                <w:sz w:val="24"/>
                <w:szCs w:val="24"/>
              </w:rPr>
            </w:pPr>
            <w:r>
              <w:rPr>
                <w:rFonts w:hint="eastAsia" w:ascii="宋体" w:hAnsi="宋体" w:cs="宋体"/>
                <w:color w:val="000000"/>
                <w:spacing w:val="4"/>
                <w:sz w:val="24"/>
                <w:szCs w:val="24"/>
              </w:rPr>
              <w:t>职务：</w:t>
            </w:r>
          </w:p>
        </w:tc>
      </w:tr>
      <w:tr w14:paraId="7C8760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4725" w:type="dxa"/>
          </w:tcPr>
          <w:p w14:paraId="00B58B1C">
            <w:pPr>
              <w:spacing w:line="560" w:lineRule="exact"/>
              <w:jc w:val="left"/>
              <w:rPr>
                <w:rFonts w:ascii="宋体"/>
                <w:color w:val="000000"/>
                <w:spacing w:val="4"/>
                <w:sz w:val="24"/>
                <w:szCs w:val="24"/>
              </w:rPr>
            </w:pPr>
            <w:r>
              <w:rPr>
                <w:rFonts w:hint="eastAsia" w:ascii="宋体" w:hAnsi="宋体" w:cs="宋体"/>
                <w:color w:val="000000"/>
                <w:spacing w:val="4"/>
                <w:sz w:val="24"/>
                <w:szCs w:val="24"/>
              </w:rPr>
              <w:t>身份证复印件正、反面粘贴处：</w:t>
            </w:r>
          </w:p>
          <w:p w14:paraId="2B9890AF">
            <w:pPr>
              <w:spacing w:line="560" w:lineRule="exact"/>
              <w:jc w:val="left"/>
              <w:rPr>
                <w:rFonts w:ascii="宋体"/>
                <w:color w:val="000000"/>
                <w:spacing w:val="4"/>
                <w:sz w:val="24"/>
                <w:szCs w:val="24"/>
              </w:rPr>
            </w:pPr>
          </w:p>
          <w:p w14:paraId="47B5A76A">
            <w:pPr>
              <w:spacing w:line="560" w:lineRule="exact"/>
              <w:jc w:val="left"/>
              <w:rPr>
                <w:rFonts w:ascii="宋体"/>
                <w:color w:val="000000"/>
                <w:spacing w:val="4"/>
                <w:sz w:val="24"/>
                <w:szCs w:val="24"/>
              </w:rPr>
            </w:pPr>
          </w:p>
          <w:p w14:paraId="1A042B66">
            <w:pPr>
              <w:spacing w:line="560" w:lineRule="exact"/>
              <w:jc w:val="left"/>
              <w:rPr>
                <w:rFonts w:ascii="宋体"/>
                <w:color w:val="000000"/>
                <w:spacing w:val="4"/>
                <w:sz w:val="24"/>
                <w:szCs w:val="24"/>
              </w:rPr>
            </w:pPr>
          </w:p>
          <w:p w14:paraId="793B7183">
            <w:pPr>
              <w:spacing w:line="560" w:lineRule="exact"/>
              <w:jc w:val="left"/>
              <w:rPr>
                <w:rFonts w:ascii="宋体"/>
                <w:color w:val="000000"/>
                <w:spacing w:val="4"/>
                <w:sz w:val="24"/>
                <w:szCs w:val="24"/>
              </w:rPr>
            </w:pPr>
          </w:p>
        </w:tc>
        <w:tc>
          <w:tcPr>
            <w:tcW w:w="4515" w:type="dxa"/>
          </w:tcPr>
          <w:p w14:paraId="292FAC46">
            <w:pPr>
              <w:spacing w:line="560" w:lineRule="exact"/>
              <w:jc w:val="left"/>
              <w:rPr>
                <w:rFonts w:ascii="宋体"/>
                <w:color w:val="000000"/>
                <w:spacing w:val="4"/>
                <w:sz w:val="24"/>
                <w:szCs w:val="24"/>
              </w:rPr>
            </w:pPr>
            <w:r>
              <w:rPr>
                <w:rFonts w:hint="eastAsia" w:ascii="宋体" w:hAnsi="宋体" w:cs="宋体"/>
                <w:color w:val="000000"/>
                <w:spacing w:val="4"/>
                <w:sz w:val="24"/>
                <w:szCs w:val="24"/>
              </w:rPr>
              <w:t>身份证复印件正、反面粘贴处：</w:t>
            </w:r>
          </w:p>
        </w:tc>
      </w:tr>
      <w:tr w14:paraId="4C1445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8" w:hRule="atLeast"/>
        </w:trPr>
        <w:tc>
          <w:tcPr>
            <w:tcW w:w="4725" w:type="dxa"/>
            <w:tcBorders>
              <w:bottom w:val="double" w:color="auto" w:sz="4" w:space="0"/>
            </w:tcBorders>
          </w:tcPr>
          <w:p w14:paraId="0F1368FF">
            <w:pPr>
              <w:spacing w:line="560" w:lineRule="exact"/>
              <w:jc w:val="left"/>
              <w:rPr>
                <w:rFonts w:ascii="宋体"/>
                <w:color w:val="000000"/>
                <w:spacing w:val="4"/>
                <w:sz w:val="24"/>
                <w:szCs w:val="24"/>
              </w:rPr>
            </w:pPr>
            <w:r>
              <w:rPr>
                <w:rFonts w:hint="eastAsia" w:ascii="宋体" w:hAnsi="宋体" w:cs="宋体"/>
                <w:color w:val="000000"/>
                <w:spacing w:val="4"/>
                <w:sz w:val="24"/>
                <w:szCs w:val="24"/>
              </w:rPr>
              <w:t>所在部门：</w:t>
            </w:r>
          </w:p>
        </w:tc>
        <w:tc>
          <w:tcPr>
            <w:tcW w:w="4515" w:type="dxa"/>
            <w:tcBorders>
              <w:bottom w:val="double" w:color="auto" w:sz="4" w:space="0"/>
            </w:tcBorders>
          </w:tcPr>
          <w:p w14:paraId="42C9A40F">
            <w:pPr>
              <w:spacing w:line="560" w:lineRule="exact"/>
              <w:jc w:val="left"/>
              <w:rPr>
                <w:rFonts w:ascii="宋体"/>
                <w:color w:val="000000"/>
                <w:spacing w:val="4"/>
                <w:sz w:val="24"/>
                <w:szCs w:val="24"/>
              </w:rPr>
            </w:pPr>
          </w:p>
        </w:tc>
      </w:tr>
    </w:tbl>
    <w:p w14:paraId="297741FC">
      <w:pPr>
        <w:spacing w:line="520" w:lineRule="exact"/>
        <w:ind w:firstLine="505" w:firstLineChars="204"/>
        <w:rPr>
          <w:rFonts w:ascii="宋体"/>
          <w:color w:val="000000"/>
          <w:spacing w:val="4"/>
          <w:sz w:val="24"/>
          <w:szCs w:val="24"/>
        </w:rPr>
      </w:pPr>
    </w:p>
    <w:p w14:paraId="2574518A">
      <w:pPr>
        <w:topLinePunct/>
        <w:spacing w:line="700" w:lineRule="exact"/>
        <w:ind w:firstLine="3360" w:firstLineChars="1400"/>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（加盖单位章）</w:t>
      </w:r>
    </w:p>
    <w:p w14:paraId="50B6BFDD">
      <w:pPr>
        <w:pStyle w:val="18"/>
        <w:rPr>
          <w:rFonts w:ascii="宋体"/>
          <w:sz w:val="24"/>
          <w:szCs w:val="24"/>
        </w:rPr>
      </w:pPr>
    </w:p>
    <w:p w14:paraId="16D6BAC7">
      <w:pPr>
        <w:adjustRightInd w:val="0"/>
        <w:snapToGrid w:val="0"/>
        <w:spacing w:line="360" w:lineRule="auto"/>
        <w:ind w:firstLine="2160" w:firstLineChars="900"/>
        <w:rPr>
          <w:rFonts w:ascii="宋体"/>
          <w:sz w:val="24"/>
          <w:szCs w:val="24"/>
          <w:u w:val="single"/>
        </w:rPr>
      </w:pPr>
      <w:r>
        <w:rPr>
          <w:rFonts w:ascii="宋体" w:hAnsi="宋体" w:cs="宋体"/>
          <w:sz w:val="24"/>
          <w:szCs w:val="24"/>
        </w:rPr>
        <w:t xml:space="preserve">          </w:t>
      </w:r>
      <w:r>
        <w:rPr>
          <w:rFonts w:hint="eastAsia" w:ascii="宋体" w:hAnsi="宋体" w:cs="宋体"/>
          <w:sz w:val="24"/>
          <w:szCs w:val="24"/>
        </w:rPr>
        <w:t>法定代表人或授权代表（签字或盖章）：</w:t>
      </w:r>
      <w:r>
        <w:rPr>
          <w:rFonts w:ascii="宋体" w:hAnsi="宋体" w:cs="宋体"/>
          <w:sz w:val="24"/>
          <w:szCs w:val="24"/>
          <w:u w:val="single"/>
        </w:rPr>
        <w:t xml:space="preserve">       </w:t>
      </w:r>
    </w:p>
    <w:p w14:paraId="2819C1FD">
      <w:pPr>
        <w:ind w:firstLine="2160" w:firstLineChars="900"/>
        <w:rPr>
          <w:rFonts w:ascii="宋体"/>
          <w:sz w:val="24"/>
          <w:szCs w:val="24"/>
        </w:rPr>
      </w:pPr>
    </w:p>
    <w:p w14:paraId="7338A57A">
      <w:pPr>
        <w:ind w:firstLine="3360" w:firstLineChars="1400"/>
        <w:rPr>
          <w:rFonts w:ascii="宋体"/>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bookmarkStart w:id="56" w:name="_Toc282530019"/>
      <w:bookmarkStart w:id="57" w:name="_Toc283035600"/>
      <w:bookmarkStart w:id="58" w:name="_Toc283035204"/>
      <w:bookmarkStart w:id="59" w:name="_Toc403077650"/>
      <w:bookmarkStart w:id="60" w:name="_Toc4146"/>
      <w:bookmarkStart w:id="61" w:name="_Toc363474029"/>
      <w:bookmarkStart w:id="62" w:name="_Toc283035117"/>
      <w:bookmarkStart w:id="63" w:name="_Toc324414285"/>
      <w:bookmarkStart w:id="64" w:name="_Toc19169"/>
      <w:r>
        <w:rPr>
          <w:rFonts w:hint="eastAsia" w:ascii="宋体" w:hAnsi="宋体" w:cs="宋体"/>
          <w:sz w:val="24"/>
          <w:szCs w:val="24"/>
        </w:rPr>
        <w:t>日</w:t>
      </w:r>
    </w:p>
    <w:p w14:paraId="47E039DB">
      <w:pPr>
        <w:rPr>
          <w:rFonts w:ascii="宋体"/>
          <w:b/>
          <w:bCs/>
          <w:sz w:val="32"/>
          <w:szCs w:val="32"/>
        </w:rPr>
      </w:pPr>
    </w:p>
    <w:p w14:paraId="67C3444A">
      <w:pPr>
        <w:pStyle w:val="6"/>
        <w:spacing w:beforeLines="100"/>
        <w:rPr>
          <w:rFonts w:ascii="宋体"/>
          <w:sz w:val="32"/>
          <w:szCs w:val="32"/>
        </w:rPr>
      </w:pPr>
      <w:r>
        <w:rPr>
          <w:rFonts w:hint="eastAsia" w:ascii="宋体" w:hAnsi="宋体" w:cs="宋体"/>
          <w:bCs w:val="0"/>
          <w:sz w:val="32"/>
          <w:szCs w:val="32"/>
        </w:rPr>
        <w:t>四</w:t>
      </w:r>
      <w:bookmarkEnd w:id="56"/>
      <w:bookmarkEnd w:id="57"/>
      <w:bookmarkEnd w:id="58"/>
      <w:bookmarkEnd w:id="59"/>
      <w:bookmarkEnd w:id="60"/>
      <w:bookmarkEnd w:id="61"/>
      <w:bookmarkEnd w:id="62"/>
      <w:bookmarkEnd w:id="63"/>
      <w:bookmarkEnd w:id="64"/>
      <w:r>
        <w:rPr>
          <w:rFonts w:hint="eastAsia" w:ascii="宋体" w:hAnsi="宋体" w:cs="宋体"/>
          <w:sz w:val="32"/>
          <w:szCs w:val="32"/>
        </w:rPr>
        <w:t>、谈判报价表</w:t>
      </w:r>
    </w:p>
    <w:p w14:paraId="4E3F073B">
      <w:pPr>
        <w:jc w:val="center"/>
        <w:rPr>
          <w:rFonts w:ascii="宋体"/>
          <w:b/>
          <w:bCs/>
          <w:sz w:val="30"/>
          <w:szCs w:val="30"/>
        </w:rPr>
      </w:pPr>
      <w:r>
        <w:rPr>
          <w:rFonts w:ascii="宋体" w:hAnsi="宋体" w:cs="宋体"/>
          <w:b/>
          <w:bCs/>
          <w:sz w:val="30"/>
          <w:szCs w:val="30"/>
        </w:rPr>
        <w:t>4.1</w:t>
      </w:r>
      <w:r>
        <w:rPr>
          <w:rFonts w:hint="eastAsia" w:ascii="宋体" w:hAnsi="宋体" w:cs="宋体"/>
          <w:b/>
          <w:bCs/>
          <w:sz w:val="30"/>
          <w:szCs w:val="30"/>
        </w:rPr>
        <w:t>谈判报价表</w:t>
      </w:r>
    </w:p>
    <w:p w14:paraId="6023EE14">
      <w:pPr>
        <w:spacing w:after="120"/>
        <w:ind w:firstLine="240" w:firstLineChars="100"/>
        <w:rPr>
          <w:rFonts w:ascii="宋体"/>
          <w:sz w:val="24"/>
          <w:szCs w:val="24"/>
        </w:rPr>
      </w:pPr>
      <w:r>
        <w:rPr>
          <w:rFonts w:hint="eastAsia" w:ascii="宋体" w:hAnsi="宋体" w:cs="宋体"/>
          <w:sz w:val="24"/>
          <w:szCs w:val="24"/>
        </w:rPr>
        <w:t>项目编号：</w:t>
      </w:r>
      <w:r>
        <w:rPr>
          <w:rFonts w:ascii="宋体" w:hAnsi="宋体" w:cs="宋体"/>
          <w:sz w:val="24"/>
          <w:szCs w:val="24"/>
        </w:rPr>
        <w:t xml:space="preserve">    </w:t>
      </w:r>
    </w:p>
    <w:p w14:paraId="41024400">
      <w:pPr>
        <w:pStyle w:val="18"/>
        <w:ind w:firstLine="240" w:firstLineChars="100"/>
        <w:rPr>
          <w:rFonts w:ascii="宋体"/>
          <w:sz w:val="24"/>
          <w:szCs w:val="24"/>
        </w:rPr>
      </w:pPr>
      <w:r>
        <w:rPr>
          <w:rFonts w:hint="eastAsia" w:ascii="宋体" w:hAnsi="宋体" w:cs="宋体"/>
          <w:sz w:val="24"/>
          <w:szCs w:val="24"/>
        </w:rPr>
        <w:t>项目名称：</w:t>
      </w:r>
      <w:r>
        <w:rPr>
          <w:rFonts w:ascii="宋体" w:hAnsi="宋体" w:cs="宋体"/>
          <w:sz w:val="24"/>
          <w:szCs w:val="24"/>
        </w:rPr>
        <w:t xml:space="preserve">                                                    </w:t>
      </w:r>
      <w:r>
        <w:rPr>
          <w:rFonts w:hint="eastAsia" w:ascii="宋体" w:hAnsi="宋体" w:cs="宋体"/>
          <w:sz w:val="24"/>
          <w:szCs w:val="24"/>
        </w:rPr>
        <w:t>单位：元</w:t>
      </w:r>
    </w:p>
    <w:tbl>
      <w:tblPr>
        <w:tblStyle w:val="45"/>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893"/>
        <w:gridCol w:w="2210"/>
        <w:gridCol w:w="1297"/>
      </w:tblGrid>
      <w:tr w14:paraId="028C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147" w:type="dxa"/>
            <w:vAlign w:val="center"/>
          </w:tcPr>
          <w:p w14:paraId="5E641F68">
            <w:pPr>
              <w:jc w:val="center"/>
              <w:rPr>
                <w:rFonts w:ascii="宋体"/>
                <w:sz w:val="24"/>
                <w:szCs w:val="24"/>
              </w:rPr>
            </w:pPr>
            <w:r>
              <w:rPr>
                <w:rFonts w:hint="eastAsia" w:ascii="宋体" w:hAnsi="宋体" w:cs="宋体"/>
                <w:sz w:val="24"/>
                <w:szCs w:val="24"/>
              </w:rPr>
              <w:t>谈判总报价</w:t>
            </w:r>
          </w:p>
          <w:p w14:paraId="06B1C15D">
            <w:pPr>
              <w:jc w:val="center"/>
              <w:rPr>
                <w:rFonts w:ascii="宋体"/>
                <w:sz w:val="24"/>
                <w:szCs w:val="24"/>
              </w:rPr>
            </w:pPr>
            <w:r>
              <w:rPr>
                <w:rFonts w:hint="eastAsia" w:ascii="宋体" w:hAnsi="宋体" w:cs="宋体"/>
                <w:sz w:val="24"/>
                <w:szCs w:val="24"/>
              </w:rPr>
              <w:t>（元）</w:t>
            </w:r>
          </w:p>
        </w:tc>
        <w:tc>
          <w:tcPr>
            <w:tcW w:w="2893" w:type="dxa"/>
            <w:vAlign w:val="center"/>
          </w:tcPr>
          <w:p w14:paraId="2E54F766">
            <w:pPr>
              <w:jc w:val="center"/>
              <w:rPr>
                <w:rFonts w:ascii="宋体"/>
                <w:sz w:val="24"/>
                <w:szCs w:val="24"/>
              </w:rPr>
            </w:pPr>
            <w:r>
              <w:rPr>
                <w:rFonts w:hint="eastAsia" w:ascii="宋体" w:hAnsi="宋体" w:cs="宋体"/>
                <w:sz w:val="24"/>
                <w:szCs w:val="24"/>
              </w:rPr>
              <w:t>成果提交期</w:t>
            </w:r>
          </w:p>
        </w:tc>
        <w:tc>
          <w:tcPr>
            <w:tcW w:w="2210" w:type="dxa"/>
            <w:vAlign w:val="center"/>
          </w:tcPr>
          <w:p w14:paraId="41EDDF3D">
            <w:pPr>
              <w:jc w:val="center"/>
              <w:rPr>
                <w:rFonts w:ascii="宋体"/>
                <w:sz w:val="24"/>
                <w:szCs w:val="24"/>
              </w:rPr>
            </w:pPr>
            <w:r>
              <w:rPr>
                <w:rFonts w:hint="eastAsia" w:ascii="宋体" w:hAnsi="宋体" w:cs="宋体"/>
                <w:sz w:val="24"/>
                <w:szCs w:val="24"/>
              </w:rPr>
              <w:t>质量要求</w:t>
            </w:r>
          </w:p>
        </w:tc>
        <w:tc>
          <w:tcPr>
            <w:tcW w:w="1297" w:type="dxa"/>
            <w:vAlign w:val="center"/>
          </w:tcPr>
          <w:p w14:paraId="07E94241">
            <w:pPr>
              <w:jc w:val="center"/>
              <w:rPr>
                <w:rFonts w:ascii="宋体"/>
                <w:sz w:val="24"/>
                <w:szCs w:val="24"/>
              </w:rPr>
            </w:pPr>
            <w:r>
              <w:rPr>
                <w:rFonts w:hint="eastAsia" w:ascii="宋体" w:hAnsi="宋体" w:cs="宋体"/>
                <w:sz w:val="24"/>
                <w:szCs w:val="24"/>
              </w:rPr>
              <w:t>备注</w:t>
            </w:r>
          </w:p>
        </w:tc>
      </w:tr>
      <w:tr w14:paraId="79F5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2147" w:type="dxa"/>
            <w:vAlign w:val="center"/>
          </w:tcPr>
          <w:p w14:paraId="6FEB04D3">
            <w:pPr>
              <w:jc w:val="center"/>
              <w:rPr>
                <w:rFonts w:ascii="宋体"/>
                <w:sz w:val="24"/>
                <w:szCs w:val="24"/>
              </w:rPr>
            </w:pPr>
          </w:p>
        </w:tc>
        <w:tc>
          <w:tcPr>
            <w:tcW w:w="2893" w:type="dxa"/>
            <w:vAlign w:val="center"/>
          </w:tcPr>
          <w:p w14:paraId="4C219BCC">
            <w:pPr>
              <w:jc w:val="center"/>
              <w:rPr>
                <w:rFonts w:ascii="宋体"/>
                <w:sz w:val="24"/>
                <w:szCs w:val="24"/>
              </w:rPr>
            </w:pPr>
          </w:p>
        </w:tc>
        <w:tc>
          <w:tcPr>
            <w:tcW w:w="2210" w:type="dxa"/>
            <w:vAlign w:val="center"/>
          </w:tcPr>
          <w:p w14:paraId="51905AD5">
            <w:pPr>
              <w:jc w:val="center"/>
              <w:rPr>
                <w:rFonts w:ascii="宋体"/>
                <w:sz w:val="24"/>
                <w:szCs w:val="24"/>
              </w:rPr>
            </w:pPr>
          </w:p>
        </w:tc>
        <w:tc>
          <w:tcPr>
            <w:tcW w:w="1297" w:type="dxa"/>
            <w:vAlign w:val="center"/>
          </w:tcPr>
          <w:p w14:paraId="4D872747">
            <w:pPr>
              <w:jc w:val="center"/>
              <w:rPr>
                <w:rFonts w:ascii="宋体"/>
                <w:sz w:val="24"/>
                <w:szCs w:val="24"/>
              </w:rPr>
            </w:pPr>
          </w:p>
        </w:tc>
      </w:tr>
      <w:tr w14:paraId="17CB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547" w:type="dxa"/>
            <w:gridSpan w:val="4"/>
            <w:vAlign w:val="center"/>
          </w:tcPr>
          <w:p w14:paraId="34E06F17">
            <w:pPr>
              <w:jc w:val="left"/>
              <w:rPr>
                <w:rFonts w:ascii="宋体"/>
                <w:sz w:val="24"/>
                <w:szCs w:val="24"/>
              </w:rPr>
            </w:pPr>
            <w:r>
              <w:rPr>
                <w:rFonts w:hint="eastAsia" w:ascii="宋体" w:hAnsi="宋体" w:cs="宋体"/>
                <w:sz w:val="24"/>
                <w:szCs w:val="24"/>
              </w:rPr>
              <w:t>总报价：（人民币大写：</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 xml:space="preserve">   </w:t>
            </w:r>
          </w:p>
        </w:tc>
      </w:tr>
      <w:tr w14:paraId="5113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547" w:type="dxa"/>
            <w:gridSpan w:val="4"/>
            <w:vAlign w:val="center"/>
          </w:tcPr>
          <w:p w14:paraId="50B6747B">
            <w:pPr>
              <w:jc w:val="left"/>
              <w:rPr>
                <w:rFonts w:ascii="宋体"/>
                <w:sz w:val="24"/>
                <w:szCs w:val="24"/>
              </w:rPr>
            </w:pPr>
            <w:r>
              <w:rPr>
                <w:rFonts w:hint="eastAsia" w:ascii="宋体" w:hAnsi="宋体" w:cs="宋体"/>
                <w:sz w:val="24"/>
                <w:szCs w:val="24"/>
              </w:rPr>
              <w:t>备注：表内报价内容以元为单位，保留小数点后两位。</w:t>
            </w:r>
          </w:p>
        </w:tc>
      </w:tr>
    </w:tbl>
    <w:p w14:paraId="2387B842">
      <w:pPr>
        <w:spacing w:beforeLines="50" w:afterLines="50" w:line="480" w:lineRule="auto"/>
      </w:pPr>
      <w:r>
        <w:rPr>
          <w:rFonts w:hint="eastAsia" w:cs="宋体"/>
        </w:rPr>
        <w:t>注：本表应按“供应商须知”的规定密封单独提交。若有折扣声明，请与本表一并装订和密封。</w:t>
      </w:r>
    </w:p>
    <w:p w14:paraId="58B2A71B">
      <w:pPr>
        <w:pStyle w:val="2"/>
        <w:rPr>
          <w:rFonts w:cs="Times New Roman"/>
        </w:rPr>
      </w:pPr>
    </w:p>
    <w:p w14:paraId="54860541">
      <w:pPr>
        <w:pStyle w:val="6"/>
        <w:spacing w:beforeLines="100"/>
        <w:rPr>
          <w:rFonts w:ascii="宋体"/>
        </w:rPr>
      </w:pPr>
    </w:p>
    <w:p w14:paraId="43988DB9">
      <w:pPr>
        <w:pStyle w:val="6"/>
        <w:spacing w:beforeLines="100"/>
        <w:rPr>
          <w:rFonts w:ascii="宋体"/>
        </w:rPr>
      </w:pPr>
    </w:p>
    <w:p w14:paraId="7E46974E">
      <w:pPr>
        <w:topLinePunct/>
        <w:spacing w:line="500" w:lineRule="exact"/>
        <w:ind w:firstLine="3960" w:firstLineChars="1650"/>
        <w:rPr>
          <w:rFonts w:ascii="宋体"/>
          <w:sz w:val="24"/>
          <w:szCs w:val="24"/>
        </w:rPr>
      </w:pPr>
      <w:r>
        <w:rPr>
          <w:rFonts w:hint="eastAsia"/>
          <w:sz w:val="24"/>
          <w:szCs w:val="24"/>
        </w:rPr>
        <w:t>供应商：</w:t>
      </w:r>
      <w:r>
        <w:rPr>
          <w:sz w:val="24"/>
          <w:szCs w:val="24"/>
          <w:u w:val="single"/>
        </w:rPr>
        <w:t xml:space="preserve">                 </w:t>
      </w:r>
      <w:r>
        <w:rPr>
          <w:rFonts w:hint="eastAsia"/>
          <w:sz w:val="24"/>
          <w:szCs w:val="24"/>
        </w:rPr>
        <w:t>（加盖单位章）</w:t>
      </w:r>
    </w:p>
    <w:p w14:paraId="5B9E2724">
      <w:pPr>
        <w:adjustRightInd w:val="0"/>
        <w:snapToGrid w:val="0"/>
        <w:spacing w:line="500" w:lineRule="exact"/>
        <w:ind w:firstLine="2160" w:firstLineChars="900"/>
        <w:rPr>
          <w:rFonts w:ascii="宋体" w:cs="宋体"/>
          <w:sz w:val="24"/>
          <w:szCs w:val="24"/>
          <w:u w:val="single"/>
        </w:rPr>
      </w:pPr>
      <w:r>
        <w:rPr>
          <w:rFonts w:ascii="宋体" w:hAnsi="宋体" w:cs="宋体"/>
          <w:sz w:val="24"/>
          <w:szCs w:val="24"/>
        </w:rPr>
        <w:t xml:space="preserve">               </w:t>
      </w:r>
      <w:r>
        <w:rPr>
          <w:rFonts w:hint="eastAsia" w:ascii="宋体" w:hAnsi="宋体" w:cs="宋体"/>
          <w:sz w:val="24"/>
          <w:szCs w:val="24"/>
        </w:rPr>
        <w:t>法定代表人或授权代表（签字或盖章）：</w:t>
      </w:r>
      <w:r>
        <w:rPr>
          <w:rFonts w:ascii="宋体" w:hAnsi="宋体" w:cs="宋体"/>
          <w:sz w:val="24"/>
          <w:szCs w:val="24"/>
          <w:u w:val="single"/>
        </w:rPr>
        <w:t xml:space="preserve">       </w:t>
      </w:r>
    </w:p>
    <w:p w14:paraId="599B0311">
      <w:pPr>
        <w:pStyle w:val="2"/>
        <w:spacing w:before="0" w:line="500" w:lineRule="exact"/>
        <w:rPr>
          <w:b w:val="0"/>
          <w:color w:val="auto"/>
          <w:sz w:val="24"/>
          <w:szCs w:val="24"/>
          <w:u w:val="single"/>
        </w:rPr>
      </w:pPr>
      <w:r>
        <w:rPr>
          <w:color w:val="auto"/>
          <w:sz w:val="24"/>
          <w:szCs w:val="24"/>
        </w:rPr>
        <w:t xml:space="preserve">                            </w:t>
      </w:r>
      <w:r>
        <w:rPr>
          <w:b w:val="0"/>
          <w:color w:val="auto"/>
          <w:sz w:val="24"/>
          <w:szCs w:val="24"/>
        </w:rPr>
        <w:t xml:space="preserve">     </w:t>
      </w:r>
      <w:r>
        <w:rPr>
          <w:rFonts w:hint="eastAsia"/>
          <w:b w:val="0"/>
          <w:color w:val="auto"/>
          <w:sz w:val="24"/>
          <w:szCs w:val="24"/>
        </w:rPr>
        <w:t>联系电话：</w:t>
      </w:r>
      <w:r>
        <w:rPr>
          <w:b w:val="0"/>
          <w:color w:val="auto"/>
          <w:sz w:val="24"/>
          <w:szCs w:val="24"/>
          <w:u w:val="single"/>
        </w:rPr>
        <w:t xml:space="preserve">                          </w:t>
      </w:r>
    </w:p>
    <w:p w14:paraId="709C1855">
      <w:pPr>
        <w:spacing w:line="500" w:lineRule="exact"/>
        <w:ind w:firstLine="3960" w:firstLineChars="1650"/>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bookmarkStart w:id="65" w:name="_Toc363474031"/>
    </w:p>
    <w:p w14:paraId="36CBDD5E">
      <w:pPr>
        <w:spacing w:line="480" w:lineRule="exact"/>
        <w:jc w:val="center"/>
        <w:rPr>
          <w:rFonts w:ascii="宋体"/>
          <w:b/>
          <w:bCs/>
          <w:sz w:val="36"/>
          <w:szCs w:val="36"/>
        </w:rPr>
      </w:pPr>
    </w:p>
    <w:p w14:paraId="6FC578BB">
      <w:pPr>
        <w:spacing w:line="480" w:lineRule="exact"/>
        <w:jc w:val="center"/>
        <w:rPr>
          <w:rFonts w:ascii="宋体"/>
          <w:b/>
          <w:bCs/>
          <w:sz w:val="36"/>
          <w:szCs w:val="36"/>
        </w:rPr>
      </w:pPr>
    </w:p>
    <w:p w14:paraId="27FEB9C6">
      <w:pPr>
        <w:pStyle w:val="2"/>
      </w:pPr>
    </w:p>
    <w:p w14:paraId="071A1968">
      <w:pPr>
        <w:spacing w:line="480" w:lineRule="exact"/>
        <w:jc w:val="center"/>
      </w:pPr>
      <w:r>
        <w:rPr>
          <w:rFonts w:ascii="宋体" w:hAnsi="宋体" w:cs="宋体"/>
          <w:b/>
          <w:bCs/>
          <w:sz w:val="36"/>
          <w:szCs w:val="36"/>
        </w:rPr>
        <w:t>4.2</w:t>
      </w:r>
      <w:r>
        <w:rPr>
          <w:rFonts w:hint="eastAsia" w:ascii="宋体" w:hAnsi="宋体" w:cs="宋体"/>
          <w:b/>
          <w:bCs/>
          <w:sz w:val="36"/>
          <w:szCs w:val="36"/>
        </w:rPr>
        <w:t>分项报价表</w:t>
      </w:r>
    </w:p>
    <w:bookmarkEnd w:id="65"/>
    <w:tbl>
      <w:tblPr>
        <w:tblStyle w:val="45"/>
        <w:tblW w:w="9450" w:type="dxa"/>
        <w:tblInd w:w="2" w:type="dxa"/>
        <w:tblLayout w:type="autofit"/>
        <w:tblCellMar>
          <w:top w:w="0" w:type="dxa"/>
          <w:left w:w="0" w:type="dxa"/>
          <w:bottom w:w="0" w:type="dxa"/>
          <w:right w:w="0" w:type="dxa"/>
        </w:tblCellMar>
      </w:tblPr>
      <w:tblGrid>
        <w:gridCol w:w="1080"/>
        <w:gridCol w:w="3210"/>
        <w:gridCol w:w="1290"/>
        <w:gridCol w:w="1290"/>
        <w:gridCol w:w="1290"/>
        <w:gridCol w:w="1290"/>
      </w:tblGrid>
      <w:tr w14:paraId="40C88FBF">
        <w:tblPrEx>
          <w:tblCellMar>
            <w:top w:w="0" w:type="dxa"/>
            <w:left w:w="0" w:type="dxa"/>
            <w:bottom w:w="0" w:type="dxa"/>
            <w:right w:w="0" w:type="dxa"/>
          </w:tblCellMar>
        </w:tblPrEx>
        <w:trPr>
          <w:trHeight w:val="112" w:hRule="atLeast"/>
        </w:trPr>
        <w:tc>
          <w:tcPr>
            <w:tcW w:w="9450" w:type="dxa"/>
            <w:gridSpan w:val="6"/>
            <w:tcBorders>
              <w:top w:val="nil"/>
              <w:left w:val="nil"/>
              <w:bottom w:val="nil"/>
              <w:right w:val="nil"/>
            </w:tcBorders>
            <w:noWrap/>
            <w:tcMar>
              <w:top w:w="15" w:type="dxa"/>
              <w:left w:w="15" w:type="dxa"/>
              <w:right w:w="15" w:type="dxa"/>
            </w:tcMar>
            <w:vAlign w:val="center"/>
          </w:tcPr>
          <w:p w14:paraId="3D1D5975">
            <w:pPr>
              <w:widowControl/>
              <w:textAlignment w:val="center"/>
              <w:rPr>
                <w:rFonts w:ascii="宋体"/>
                <w:b/>
                <w:bCs/>
                <w:color w:val="000000"/>
                <w:sz w:val="24"/>
                <w:szCs w:val="24"/>
              </w:rPr>
            </w:pPr>
            <w:bookmarkStart w:id="66" w:name="_Toc363474032"/>
            <w:bookmarkStart w:id="67" w:name="_Toc403077655"/>
          </w:p>
        </w:tc>
      </w:tr>
      <w:tr w14:paraId="600DC747">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8CFE7">
            <w:pPr>
              <w:widowControl/>
              <w:jc w:val="center"/>
              <w:textAlignment w:val="center"/>
              <w:rPr>
                <w:rFonts w:ascii="宋体"/>
                <w:color w:val="000000"/>
                <w:sz w:val="22"/>
              </w:rPr>
            </w:pPr>
            <w:r>
              <w:rPr>
                <w:rFonts w:hint="eastAsia" w:ascii="宋体" w:hAnsi="宋体" w:cs="宋体"/>
                <w:color w:val="000000"/>
                <w:kern w:val="0"/>
                <w:sz w:val="22"/>
                <w:szCs w:val="22"/>
              </w:rPr>
              <w:t>序号</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A41E7">
            <w:pPr>
              <w:widowControl/>
              <w:jc w:val="center"/>
              <w:textAlignment w:val="center"/>
              <w:rPr>
                <w:rFonts w:ascii="宋体"/>
                <w:color w:val="000000"/>
                <w:sz w:val="22"/>
              </w:rPr>
            </w:pPr>
            <w:r>
              <w:rPr>
                <w:rFonts w:hint="eastAsia" w:ascii="宋体" w:hAnsi="宋体" w:cs="宋体"/>
                <w:color w:val="000000"/>
                <w:kern w:val="0"/>
                <w:sz w:val="22"/>
                <w:szCs w:val="22"/>
              </w:rPr>
              <w:t>项目名称</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A4A7A">
            <w:pPr>
              <w:widowControl/>
              <w:jc w:val="center"/>
              <w:textAlignment w:val="center"/>
              <w:rPr>
                <w:rFonts w:ascii="宋体"/>
                <w:color w:val="000000"/>
                <w:sz w:val="22"/>
              </w:rPr>
            </w:pPr>
            <w:r>
              <w:rPr>
                <w:rFonts w:hint="eastAsia" w:ascii="宋体" w:hAnsi="宋体" w:cs="宋体"/>
                <w:color w:val="000000"/>
                <w:kern w:val="0"/>
                <w:sz w:val="22"/>
                <w:szCs w:val="22"/>
              </w:rPr>
              <w:t>单位</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2FA06">
            <w:pPr>
              <w:widowControl/>
              <w:jc w:val="center"/>
              <w:textAlignment w:val="center"/>
              <w:rPr>
                <w:rFonts w:ascii="宋体"/>
                <w:color w:val="000000"/>
                <w:sz w:val="22"/>
              </w:rPr>
            </w:pPr>
            <w:r>
              <w:rPr>
                <w:rFonts w:hint="eastAsia" w:ascii="宋体" w:hAnsi="宋体" w:cs="宋体"/>
                <w:color w:val="000000"/>
                <w:kern w:val="0"/>
                <w:sz w:val="22"/>
                <w:szCs w:val="22"/>
              </w:rPr>
              <w:t>数量</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5CF11">
            <w:pPr>
              <w:widowControl/>
              <w:jc w:val="center"/>
              <w:textAlignment w:val="center"/>
              <w:rPr>
                <w:rFonts w:ascii="宋体"/>
                <w:color w:val="000000"/>
                <w:sz w:val="22"/>
              </w:rPr>
            </w:pPr>
            <w:r>
              <w:rPr>
                <w:rFonts w:hint="eastAsia" w:ascii="宋体" w:hAnsi="宋体" w:cs="宋体"/>
                <w:color w:val="000000"/>
                <w:kern w:val="0"/>
                <w:sz w:val="22"/>
                <w:szCs w:val="22"/>
              </w:rPr>
              <w:t>单价（元）</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30D1C">
            <w:pPr>
              <w:widowControl/>
              <w:jc w:val="center"/>
              <w:textAlignment w:val="center"/>
              <w:rPr>
                <w:rFonts w:ascii="宋体"/>
                <w:color w:val="000000"/>
                <w:sz w:val="22"/>
              </w:rPr>
            </w:pPr>
            <w:r>
              <w:rPr>
                <w:rFonts w:hint="eastAsia" w:ascii="宋体" w:hAnsi="宋体" w:cs="宋体"/>
                <w:color w:val="000000"/>
                <w:kern w:val="0"/>
                <w:sz w:val="22"/>
                <w:szCs w:val="22"/>
              </w:rPr>
              <w:t>合价（元）</w:t>
            </w:r>
          </w:p>
        </w:tc>
      </w:tr>
      <w:tr w14:paraId="19133165">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F3654">
            <w:pPr>
              <w:widowControl/>
              <w:jc w:val="center"/>
              <w:textAlignment w:val="center"/>
              <w:rPr>
                <w:rFonts w:ascii="宋体"/>
                <w:b/>
                <w:bCs/>
                <w:color w:val="000000"/>
                <w:sz w:val="28"/>
                <w:szCs w:val="28"/>
              </w:rPr>
            </w:pPr>
            <w:r>
              <w:rPr>
                <w:rFonts w:hint="eastAsia" w:ascii="宋体" w:hAnsi="宋体" w:cs="宋体"/>
                <w:b/>
                <w:bCs/>
                <w:color w:val="000000"/>
                <w:kern w:val="0"/>
                <w:sz w:val="28"/>
                <w:szCs w:val="28"/>
              </w:rPr>
              <w:t>一</w:t>
            </w:r>
          </w:p>
        </w:tc>
        <w:tc>
          <w:tcPr>
            <w:tcW w:w="7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F944C">
            <w:pPr>
              <w:widowControl/>
              <w:jc w:val="center"/>
              <w:textAlignment w:val="center"/>
              <w:rPr>
                <w:rFonts w:ascii="宋体"/>
                <w:b/>
                <w:bCs/>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A0DEC">
            <w:pPr>
              <w:jc w:val="center"/>
              <w:rPr>
                <w:rFonts w:ascii="宋体"/>
                <w:b/>
                <w:bCs/>
                <w:color w:val="000000"/>
                <w:sz w:val="24"/>
                <w:szCs w:val="24"/>
              </w:rPr>
            </w:pPr>
          </w:p>
        </w:tc>
      </w:tr>
      <w:tr w14:paraId="4EA34F0B">
        <w:tblPrEx>
          <w:tblCellMar>
            <w:top w:w="0" w:type="dxa"/>
            <w:left w:w="0" w:type="dxa"/>
            <w:bottom w:w="0" w:type="dxa"/>
            <w:right w:w="0" w:type="dxa"/>
          </w:tblCellMar>
        </w:tblPrEx>
        <w:trPr>
          <w:trHeight w:val="347"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9D6A7">
            <w:pPr>
              <w:widowControl/>
              <w:jc w:val="center"/>
              <w:textAlignment w:val="center"/>
              <w:rPr>
                <w:rFonts w:ascii="宋体"/>
                <w:color w:val="000000"/>
                <w:sz w:val="22"/>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51314">
            <w:pPr>
              <w:widowControl/>
              <w:jc w:val="center"/>
              <w:textAlignment w:val="center"/>
              <w:rPr>
                <w:rFonts w:ascii="宋体"/>
                <w:color w:val="000000"/>
                <w:sz w:val="22"/>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68512">
            <w:pPr>
              <w:jc w:val="center"/>
              <w:rPr>
                <w:rFonts w:ascii="宋体"/>
                <w:color w:val="000000"/>
                <w:sz w:val="22"/>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313DB">
            <w:pPr>
              <w:jc w:val="center"/>
              <w:rPr>
                <w:rFonts w:ascii="宋体"/>
                <w:color w:val="000000"/>
                <w:sz w:val="22"/>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73D3B">
            <w:pPr>
              <w:jc w:val="center"/>
              <w:rPr>
                <w:rFonts w:ascii="宋体"/>
                <w:color w:val="000000"/>
                <w:sz w:val="22"/>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C408B">
            <w:pPr>
              <w:widowControl/>
              <w:jc w:val="center"/>
              <w:textAlignment w:val="center"/>
              <w:rPr>
                <w:rFonts w:ascii="宋体"/>
                <w:color w:val="000000"/>
                <w:sz w:val="22"/>
              </w:rPr>
            </w:pPr>
          </w:p>
        </w:tc>
      </w:tr>
      <w:tr w14:paraId="51DE9F1D">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24BF3">
            <w:pPr>
              <w:widowControl/>
              <w:jc w:val="center"/>
              <w:textAlignment w:val="center"/>
              <w:rPr>
                <w:rFonts w:ascii="宋体"/>
                <w:color w:val="000000"/>
                <w:sz w:val="22"/>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317BA">
            <w:pPr>
              <w:widowControl/>
              <w:jc w:val="center"/>
              <w:textAlignment w:val="center"/>
              <w:rPr>
                <w:rFonts w:ascii="宋体"/>
                <w:color w:val="000000"/>
                <w:sz w:val="22"/>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C8DBF">
            <w:pPr>
              <w:jc w:val="center"/>
              <w:rPr>
                <w:rFonts w:ascii="宋体"/>
                <w:color w:val="000000"/>
                <w:sz w:val="22"/>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BC4F0">
            <w:pPr>
              <w:jc w:val="center"/>
              <w:rPr>
                <w:rFonts w:ascii="宋体"/>
                <w:color w:val="000000"/>
                <w:sz w:val="22"/>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4369D">
            <w:pPr>
              <w:jc w:val="center"/>
              <w:rPr>
                <w:rFonts w:ascii="宋体"/>
                <w:color w:val="000000"/>
                <w:sz w:val="22"/>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60E28">
            <w:pPr>
              <w:widowControl/>
              <w:jc w:val="center"/>
              <w:textAlignment w:val="center"/>
              <w:rPr>
                <w:rFonts w:ascii="宋体"/>
                <w:color w:val="000000"/>
                <w:sz w:val="22"/>
              </w:rPr>
            </w:pPr>
          </w:p>
        </w:tc>
      </w:tr>
      <w:tr w14:paraId="6EB92108">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F448F">
            <w:pPr>
              <w:widowControl/>
              <w:jc w:val="center"/>
              <w:textAlignment w:val="center"/>
              <w:rPr>
                <w:rFonts w:ascii="宋体"/>
                <w:color w:val="000000"/>
                <w:sz w:val="22"/>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8ED72">
            <w:pPr>
              <w:widowControl/>
              <w:jc w:val="center"/>
              <w:textAlignment w:val="center"/>
              <w:rPr>
                <w:rFonts w:ascii="宋体"/>
                <w:color w:val="000000"/>
                <w:sz w:val="22"/>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34E64">
            <w:pPr>
              <w:widowControl/>
              <w:jc w:val="center"/>
              <w:textAlignment w:val="center"/>
              <w:rPr>
                <w:rFonts w:ascii="宋体"/>
                <w:color w:val="000000"/>
                <w:sz w:val="22"/>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DA097">
            <w:pPr>
              <w:widowControl/>
              <w:jc w:val="center"/>
              <w:textAlignment w:val="center"/>
              <w:rPr>
                <w:rFonts w:ascii="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93C61">
            <w:pPr>
              <w:widowControl/>
              <w:jc w:val="center"/>
              <w:textAlignment w:val="center"/>
              <w:rPr>
                <w:rFonts w:ascii="宋体"/>
                <w:color w:val="000000"/>
                <w:sz w:val="22"/>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6264F">
            <w:pPr>
              <w:widowControl/>
              <w:jc w:val="center"/>
              <w:textAlignment w:val="center"/>
              <w:rPr>
                <w:rFonts w:ascii="宋体"/>
                <w:color w:val="000000"/>
                <w:sz w:val="22"/>
              </w:rPr>
            </w:pPr>
          </w:p>
        </w:tc>
      </w:tr>
      <w:tr w14:paraId="3CD8FB9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527E7">
            <w:pPr>
              <w:widowControl/>
              <w:jc w:val="center"/>
              <w:textAlignment w:val="center"/>
              <w:rPr>
                <w:rFonts w:ascii="宋体"/>
                <w:color w:val="000000"/>
                <w:sz w:val="22"/>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AAF8C">
            <w:pPr>
              <w:widowControl/>
              <w:jc w:val="center"/>
              <w:textAlignment w:val="center"/>
              <w:rPr>
                <w:rFonts w:ascii="宋体"/>
                <w:color w:val="000000"/>
                <w:sz w:val="22"/>
              </w:rPr>
            </w:pPr>
            <w:r>
              <w:rPr>
                <w:rFonts w:hint="eastAsia" w:ascii="宋体"/>
                <w:color w:val="000000"/>
                <w:sz w:val="22"/>
              </w:rPr>
              <w:t>合</w:t>
            </w:r>
            <w:r>
              <w:rPr>
                <w:rFonts w:ascii="宋体"/>
                <w:color w:val="000000"/>
                <w:sz w:val="22"/>
              </w:rPr>
              <w:t xml:space="preserve">  </w:t>
            </w:r>
            <w:r>
              <w:rPr>
                <w:rFonts w:hint="eastAsia" w:ascii="宋体"/>
                <w:color w:val="000000"/>
                <w:sz w:val="22"/>
              </w:rPr>
              <w:t>计</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BE50C">
            <w:pPr>
              <w:jc w:val="center"/>
              <w:rPr>
                <w:rFonts w:ascii="宋体"/>
                <w:color w:val="000000"/>
                <w:sz w:val="22"/>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0368B">
            <w:pPr>
              <w:jc w:val="center"/>
              <w:rPr>
                <w:rFonts w:ascii="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F0BD6">
            <w:pPr>
              <w:jc w:val="center"/>
              <w:rPr>
                <w:rFonts w:ascii="宋体"/>
                <w:color w:val="000000"/>
                <w:sz w:val="22"/>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672F5">
            <w:pPr>
              <w:widowControl/>
              <w:jc w:val="center"/>
              <w:textAlignment w:val="center"/>
              <w:rPr>
                <w:rFonts w:ascii="宋体"/>
                <w:color w:val="000000"/>
                <w:sz w:val="22"/>
              </w:rPr>
            </w:pPr>
          </w:p>
        </w:tc>
      </w:tr>
    </w:tbl>
    <w:p w14:paraId="334F3FBF">
      <w:pPr>
        <w:pStyle w:val="5"/>
        <w:ind w:firstLine="0" w:firstLineChars="0"/>
        <w:rPr>
          <w:rFonts w:ascii="宋体"/>
          <w:sz w:val="32"/>
          <w:szCs w:val="32"/>
        </w:rPr>
      </w:pPr>
    </w:p>
    <w:p w14:paraId="29B109DC">
      <w:pPr>
        <w:widowControl/>
        <w:textAlignment w:val="center"/>
        <w:rPr>
          <w:rFonts w:ascii="宋体"/>
          <w:color w:val="000000"/>
          <w:kern w:val="0"/>
          <w:sz w:val="22"/>
          <w:szCs w:val="22"/>
        </w:rPr>
      </w:pPr>
      <w:r>
        <w:rPr>
          <w:rFonts w:hint="eastAsia" w:ascii="宋体" w:hAnsi="宋体" w:cs="宋体"/>
          <w:color w:val="000000"/>
          <w:kern w:val="0"/>
          <w:sz w:val="22"/>
          <w:szCs w:val="22"/>
        </w:rPr>
        <w:t>注：</w:t>
      </w:r>
      <w:r>
        <w:rPr>
          <w:rFonts w:ascii="宋体" w:hAnsi="宋体" w:cs="宋体"/>
          <w:color w:val="000000"/>
          <w:kern w:val="0"/>
          <w:sz w:val="22"/>
          <w:szCs w:val="22"/>
        </w:rPr>
        <w:t>1.</w:t>
      </w:r>
      <w:r>
        <w:rPr>
          <w:rFonts w:hint="eastAsia" w:ascii="宋体" w:hAnsi="宋体" w:cs="宋体"/>
          <w:color w:val="000000"/>
          <w:kern w:val="0"/>
          <w:sz w:val="22"/>
          <w:szCs w:val="22"/>
        </w:rPr>
        <w:t>本表应按谈判文件规定的要求填写。</w:t>
      </w:r>
    </w:p>
    <w:p w14:paraId="7CE95CAA">
      <w:pPr>
        <w:widowControl/>
        <w:ind w:firstLine="440" w:firstLineChars="200"/>
        <w:textAlignment w:val="center"/>
        <w:rPr>
          <w:rFonts w:ascii="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如果不提供详细分项报价将视为没有实质性响应谈判文件。</w:t>
      </w:r>
    </w:p>
    <w:p w14:paraId="767C9B0D">
      <w:pPr>
        <w:pStyle w:val="5"/>
        <w:ind w:firstLine="640"/>
        <w:rPr>
          <w:rFonts w:ascii="宋体"/>
          <w:sz w:val="32"/>
          <w:szCs w:val="32"/>
        </w:rPr>
      </w:pPr>
    </w:p>
    <w:p w14:paraId="26A8D0A9">
      <w:pPr>
        <w:pStyle w:val="5"/>
        <w:ind w:firstLine="640"/>
        <w:rPr>
          <w:rFonts w:ascii="宋体"/>
          <w:sz w:val="32"/>
          <w:szCs w:val="32"/>
        </w:rPr>
      </w:pPr>
    </w:p>
    <w:p w14:paraId="551B7B15">
      <w:pPr>
        <w:pStyle w:val="5"/>
        <w:ind w:firstLine="640"/>
        <w:rPr>
          <w:rFonts w:ascii="宋体"/>
          <w:sz w:val="32"/>
          <w:szCs w:val="32"/>
        </w:rPr>
      </w:pPr>
    </w:p>
    <w:p w14:paraId="5B1D1BC2">
      <w:pPr>
        <w:pStyle w:val="5"/>
        <w:ind w:firstLine="640"/>
        <w:rPr>
          <w:rFonts w:ascii="宋体"/>
          <w:sz w:val="32"/>
          <w:szCs w:val="32"/>
        </w:rPr>
      </w:pPr>
    </w:p>
    <w:p w14:paraId="4EB767F3">
      <w:pPr>
        <w:topLinePunct/>
        <w:spacing w:line="700" w:lineRule="exact"/>
        <w:ind w:firstLine="4080" w:firstLineChars="1700"/>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（加盖单位章）</w:t>
      </w:r>
    </w:p>
    <w:p w14:paraId="73E378B0">
      <w:pPr>
        <w:pStyle w:val="18"/>
        <w:rPr>
          <w:rFonts w:ascii="宋体"/>
          <w:sz w:val="24"/>
          <w:szCs w:val="24"/>
        </w:rPr>
      </w:pPr>
    </w:p>
    <w:p w14:paraId="2B68BC89">
      <w:pPr>
        <w:adjustRightInd w:val="0"/>
        <w:snapToGrid w:val="0"/>
        <w:spacing w:line="360" w:lineRule="auto"/>
        <w:ind w:firstLine="2160" w:firstLineChars="900"/>
        <w:rPr>
          <w:rFonts w:ascii="宋体"/>
          <w:sz w:val="24"/>
          <w:szCs w:val="24"/>
          <w:u w:val="single"/>
        </w:rPr>
      </w:pPr>
      <w:r>
        <w:rPr>
          <w:rFonts w:ascii="宋体" w:hAnsi="宋体" w:cs="宋体"/>
          <w:sz w:val="24"/>
          <w:szCs w:val="24"/>
        </w:rPr>
        <w:t xml:space="preserve">               </w:t>
      </w:r>
      <w:r>
        <w:rPr>
          <w:rFonts w:hint="eastAsia" w:ascii="宋体" w:hAnsi="宋体" w:cs="宋体"/>
          <w:sz w:val="24"/>
          <w:szCs w:val="24"/>
        </w:rPr>
        <w:t>法定代表人或授权代表（签字或盖章）：</w:t>
      </w:r>
      <w:r>
        <w:rPr>
          <w:rFonts w:ascii="宋体" w:hAnsi="宋体" w:cs="宋体"/>
          <w:sz w:val="24"/>
          <w:szCs w:val="24"/>
          <w:u w:val="single"/>
        </w:rPr>
        <w:t xml:space="preserve">       </w:t>
      </w:r>
    </w:p>
    <w:p w14:paraId="0F9FA5A1">
      <w:pPr>
        <w:ind w:firstLine="2160" w:firstLineChars="900"/>
        <w:rPr>
          <w:rFonts w:ascii="宋体"/>
          <w:sz w:val="24"/>
          <w:szCs w:val="24"/>
        </w:rPr>
      </w:pPr>
    </w:p>
    <w:p w14:paraId="494FB733">
      <w:pPr>
        <w:ind w:firstLine="4080" w:firstLineChars="1700"/>
        <w:rPr>
          <w:rFonts w:ascii="宋体"/>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549C8CA2">
      <w:pPr>
        <w:pStyle w:val="5"/>
        <w:ind w:firstLine="0" w:firstLineChars="0"/>
        <w:rPr>
          <w:rFonts w:ascii="宋体"/>
          <w:sz w:val="32"/>
          <w:szCs w:val="32"/>
        </w:rPr>
      </w:pPr>
    </w:p>
    <w:p w14:paraId="66C227D6">
      <w:pPr>
        <w:pStyle w:val="5"/>
        <w:ind w:firstLine="0" w:firstLineChars="0"/>
        <w:rPr>
          <w:rFonts w:ascii="宋体"/>
          <w:sz w:val="32"/>
          <w:szCs w:val="32"/>
        </w:rPr>
      </w:pPr>
    </w:p>
    <w:p w14:paraId="67F1C24C">
      <w:pPr>
        <w:pStyle w:val="5"/>
        <w:ind w:firstLine="0" w:firstLineChars="0"/>
        <w:rPr>
          <w:rFonts w:ascii="宋体"/>
          <w:sz w:val="32"/>
          <w:szCs w:val="32"/>
        </w:rPr>
      </w:pPr>
    </w:p>
    <w:p w14:paraId="2B20571C">
      <w:pPr>
        <w:pStyle w:val="5"/>
        <w:ind w:firstLine="0" w:firstLineChars="0"/>
        <w:rPr>
          <w:rFonts w:ascii="宋体"/>
          <w:sz w:val="32"/>
          <w:szCs w:val="32"/>
        </w:rPr>
      </w:pPr>
    </w:p>
    <w:p w14:paraId="36A24599">
      <w:pPr>
        <w:pStyle w:val="5"/>
        <w:ind w:firstLine="0" w:firstLineChars="0"/>
        <w:rPr>
          <w:rFonts w:ascii="宋体"/>
          <w:sz w:val="32"/>
          <w:szCs w:val="32"/>
        </w:rPr>
      </w:pPr>
    </w:p>
    <w:p w14:paraId="2008DB8A">
      <w:pPr>
        <w:pStyle w:val="5"/>
        <w:ind w:firstLine="0" w:firstLineChars="0"/>
        <w:rPr>
          <w:rFonts w:ascii="宋体"/>
          <w:sz w:val="32"/>
          <w:szCs w:val="32"/>
        </w:rPr>
      </w:pPr>
    </w:p>
    <w:p w14:paraId="5B9C5876">
      <w:pPr>
        <w:pStyle w:val="6"/>
        <w:spacing w:beforeLines="100"/>
        <w:rPr>
          <w:rFonts w:ascii="宋体"/>
          <w:sz w:val="32"/>
          <w:szCs w:val="32"/>
        </w:rPr>
      </w:pPr>
      <w:r>
        <w:rPr>
          <w:rFonts w:hint="eastAsia" w:ascii="宋体" w:hAnsi="宋体" w:cs="宋体"/>
          <w:sz w:val="32"/>
          <w:szCs w:val="32"/>
        </w:rPr>
        <w:t>五、服务方案</w:t>
      </w:r>
    </w:p>
    <w:p w14:paraId="2AC017F8">
      <w:pPr>
        <w:jc w:val="center"/>
        <w:rPr>
          <w:rFonts w:ascii="宋体"/>
          <w:sz w:val="24"/>
          <w:szCs w:val="24"/>
        </w:rPr>
      </w:pPr>
    </w:p>
    <w:p w14:paraId="0E7E3B6D">
      <w:pPr>
        <w:jc w:val="center"/>
        <w:rPr>
          <w:rFonts w:ascii="宋体"/>
          <w:sz w:val="24"/>
          <w:szCs w:val="24"/>
        </w:rPr>
      </w:pPr>
      <w:r>
        <w:rPr>
          <w:rFonts w:hint="eastAsia" w:ascii="宋体" w:hAnsi="宋体" w:cs="宋体"/>
          <w:sz w:val="24"/>
          <w:szCs w:val="24"/>
        </w:rPr>
        <w:t>（供应商格式自拟）</w:t>
      </w:r>
    </w:p>
    <w:p w14:paraId="514BF337">
      <w:pPr>
        <w:jc w:val="center"/>
        <w:rPr>
          <w:rFonts w:ascii="宋体"/>
        </w:rPr>
      </w:pPr>
    </w:p>
    <w:p w14:paraId="30D354C9">
      <w:pPr>
        <w:jc w:val="center"/>
        <w:rPr>
          <w:rFonts w:ascii="宋体"/>
        </w:rPr>
      </w:pPr>
    </w:p>
    <w:p w14:paraId="7F9CC094">
      <w:pPr>
        <w:jc w:val="center"/>
        <w:rPr>
          <w:rFonts w:ascii="宋体"/>
        </w:rPr>
      </w:pPr>
    </w:p>
    <w:p w14:paraId="2BBD3AEA">
      <w:pPr>
        <w:jc w:val="center"/>
        <w:rPr>
          <w:rFonts w:ascii="宋体"/>
        </w:rPr>
      </w:pPr>
    </w:p>
    <w:p w14:paraId="561CD99D">
      <w:pPr>
        <w:jc w:val="center"/>
        <w:rPr>
          <w:rFonts w:ascii="宋体"/>
        </w:rPr>
      </w:pPr>
    </w:p>
    <w:p w14:paraId="0921C61D">
      <w:pPr>
        <w:rPr>
          <w:rFonts w:ascii="宋体"/>
        </w:rPr>
      </w:pPr>
    </w:p>
    <w:p w14:paraId="63EBEC7F">
      <w:pPr>
        <w:jc w:val="center"/>
        <w:rPr>
          <w:rFonts w:ascii="宋体"/>
        </w:rPr>
      </w:pPr>
    </w:p>
    <w:p w14:paraId="2A975630">
      <w:pPr>
        <w:jc w:val="center"/>
        <w:rPr>
          <w:rFonts w:ascii="宋体"/>
        </w:rPr>
      </w:pPr>
    </w:p>
    <w:p w14:paraId="109BA4EC">
      <w:pPr>
        <w:jc w:val="center"/>
        <w:rPr>
          <w:rFonts w:ascii="宋体"/>
        </w:rPr>
      </w:pPr>
    </w:p>
    <w:p w14:paraId="64524517">
      <w:pPr>
        <w:jc w:val="center"/>
        <w:rPr>
          <w:rFonts w:ascii="宋体"/>
        </w:rPr>
      </w:pPr>
    </w:p>
    <w:p w14:paraId="530A3A50">
      <w:pPr>
        <w:jc w:val="center"/>
        <w:rPr>
          <w:rFonts w:ascii="宋体"/>
        </w:rPr>
      </w:pPr>
    </w:p>
    <w:p w14:paraId="0028E046">
      <w:pPr>
        <w:rPr>
          <w:rFonts w:ascii="宋体"/>
        </w:rPr>
      </w:pPr>
    </w:p>
    <w:p w14:paraId="5A1D3089">
      <w:pPr>
        <w:jc w:val="center"/>
        <w:rPr>
          <w:rFonts w:ascii="宋体"/>
        </w:rPr>
      </w:pPr>
    </w:p>
    <w:p w14:paraId="2704A30B">
      <w:pPr>
        <w:pStyle w:val="2"/>
        <w:rPr>
          <w:rFonts w:cs="Times New Roman"/>
        </w:rPr>
      </w:pPr>
    </w:p>
    <w:p w14:paraId="5C015385"/>
    <w:p w14:paraId="201D2CF2">
      <w:pPr>
        <w:pStyle w:val="2"/>
        <w:rPr>
          <w:rFonts w:cs="Times New Roman"/>
        </w:rPr>
      </w:pPr>
    </w:p>
    <w:p w14:paraId="79EC9350"/>
    <w:p w14:paraId="544C870D">
      <w:pPr>
        <w:pStyle w:val="2"/>
        <w:rPr>
          <w:rFonts w:cs="Times New Roman"/>
        </w:rPr>
      </w:pPr>
    </w:p>
    <w:p w14:paraId="4DC188D3">
      <w:pPr>
        <w:rPr>
          <w:rFonts w:ascii="宋体"/>
        </w:rPr>
      </w:pPr>
    </w:p>
    <w:p w14:paraId="7B1A844F">
      <w:pPr>
        <w:topLinePunct/>
        <w:spacing w:line="700" w:lineRule="exact"/>
        <w:ind w:firstLine="4560" w:firstLineChars="1900"/>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（加盖单位章）</w:t>
      </w:r>
    </w:p>
    <w:p w14:paraId="377EC080">
      <w:pPr>
        <w:pStyle w:val="18"/>
        <w:rPr>
          <w:rFonts w:ascii="宋体"/>
          <w:sz w:val="24"/>
          <w:szCs w:val="24"/>
        </w:rPr>
      </w:pPr>
    </w:p>
    <w:p w14:paraId="3B2D6433">
      <w:pPr>
        <w:adjustRightInd w:val="0"/>
        <w:snapToGrid w:val="0"/>
        <w:spacing w:line="360" w:lineRule="auto"/>
        <w:ind w:firstLine="2160" w:firstLineChars="900"/>
        <w:rPr>
          <w:rFonts w:ascii="宋体"/>
          <w:sz w:val="24"/>
          <w:szCs w:val="24"/>
          <w:u w:val="single"/>
        </w:rPr>
      </w:pPr>
      <w:r>
        <w:rPr>
          <w:rFonts w:ascii="宋体" w:hAnsi="宋体" w:cs="宋体"/>
          <w:sz w:val="24"/>
          <w:szCs w:val="24"/>
        </w:rPr>
        <w:t xml:space="preserve">                    </w:t>
      </w:r>
      <w:r>
        <w:rPr>
          <w:rFonts w:hint="eastAsia" w:ascii="宋体" w:hAnsi="宋体" w:cs="宋体"/>
          <w:sz w:val="24"/>
          <w:szCs w:val="24"/>
        </w:rPr>
        <w:t>法定代表人或授权代表（签字或盖章）：</w:t>
      </w:r>
      <w:r>
        <w:rPr>
          <w:rFonts w:ascii="宋体" w:hAnsi="宋体" w:cs="宋体"/>
          <w:sz w:val="24"/>
          <w:szCs w:val="24"/>
          <w:u w:val="single"/>
        </w:rPr>
        <w:t xml:space="preserve">       </w:t>
      </w:r>
    </w:p>
    <w:p w14:paraId="02483B74">
      <w:pPr>
        <w:ind w:firstLine="2160" w:firstLineChars="900"/>
        <w:rPr>
          <w:rFonts w:ascii="宋体"/>
          <w:sz w:val="24"/>
          <w:szCs w:val="24"/>
        </w:rPr>
      </w:pPr>
    </w:p>
    <w:p w14:paraId="4C91DB00">
      <w:pPr>
        <w:ind w:firstLine="4560" w:firstLineChars="1900"/>
        <w:rPr>
          <w:rFonts w:ascii="宋体"/>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74B80283">
      <w:pPr>
        <w:jc w:val="center"/>
        <w:rPr>
          <w:rFonts w:ascii="宋体"/>
        </w:rPr>
      </w:pPr>
    </w:p>
    <w:p w14:paraId="0886F089">
      <w:pPr>
        <w:spacing w:line="700" w:lineRule="exact"/>
        <w:rPr>
          <w:rFonts w:ascii="宋体"/>
          <w:color w:val="000000"/>
          <w:kern w:val="0"/>
          <w:sz w:val="32"/>
          <w:szCs w:val="32"/>
        </w:rPr>
      </w:pPr>
    </w:p>
    <w:p w14:paraId="26291447">
      <w:pPr>
        <w:spacing w:line="480" w:lineRule="auto"/>
        <w:ind w:left="1266" w:leftChars="603" w:firstLine="1285" w:firstLineChars="400"/>
        <w:rPr>
          <w:rFonts w:ascii="宋体"/>
          <w:b/>
          <w:bCs/>
          <w:sz w:val="32"/>
          <w:szCs w:val="32"/>
        </w:rPr>
      </w:pPr>
    </w:p>
    <w:p w14:paraId="16E3FAB3">
      <w:pPr>
        <w:pStyle w:val="2"/>
      </w:pPr>
    </w:p>
    <w:p w14:paraId="5249E581">
      <w:pPr>
        <w:pStyle w:val="18"/>
      </w:pPr>
    </w:p>
    <w:p w14:paraId="0C766813">
      <w:pPr>
        <w:spacing w:line="480" w:lineRule="auto"/>
        <w:jc w:val="center"/>
        <w:rPr>
          <w:rFonts w:ascii="宋体"/>
          <w:b/>
          <w:bCs/>
          <w:sz w:val="32"/>
          <w:szCs w:val="32"/>
        </w:rPr>
      </w:pPr>
      <w:r>
        <w:rPr>
          <w:rFonts w:hint="eastAsia" w:ascii="宋体" w:hAnsi="宋体" w:cs="宋体"/>
          <w:b/>
          <w:bCs/>
          <w:sz w:val="32"/>
          <w:szCs w:val="32"/>
        </w:rPr>
        <w:t>六、拟投入的人员</w:t>
      </w:r>
    </w:p>
    <w:p w14:paraId="6048BD99">
      <w:pPr>
        <w:widowControl/>
        <w:spacing w:line="400" w:lineRule="atLeast"/>
        <w:ind w:firstLine="359"/>
        <w:jc w:val="center"/>
        <w:rPr>
          <w:rFonts w:ascii="宋体"/>
          <w:kern w:val="0"/>
          <w:sz w:val="28"/>
          <w:szCs w:val="28"/>
        </w:rPr>
      </w:pPr>
      <w:r>
        <w:rPr>
          <w:rFonts w:ascii="宋体" w:hAnsi="宋体" w:cs="宋体"/>
          <w:kern w:val="0"/>
          <w:sz w:val="28"/>
          <w:szCs w:val="28"/>
        </w:rPr>
        <w:t>6.1</w:t>
      </w:r>
      <w:r>
        <w:rPr>
          <w:rFonts w:hint="eastAsia" w:ascii="宋体" w:hAnsi="宋体" w:cs="宋体"/>
          <w:kern w:val="0"/>
          <w:sz w:val="28"/>
          <w:szCs w:val="28"/>
        </w:rPr>
        <w:t>拟派主要人员简历表</w:t>
      </w:r>
    </w:p>
    <w:tbl>
      <w:tblPr>
        <w:tblStyle w:val="45"/>
        <w:tblW w:w="0" w:type="auto"/>
        <w:jc w:val="center"/>
        <w:tblLayout w:type="fixed"/>
        <w:tblCellMar>
          <w:top w:w="0" w:type="dxa"/>
          <w:left w:w="0" w:type="dxa"/>
          <w:bottom w:w="0" w:type="dxa"/>
          <w:right w:w="0" w:type="dxa"/>
        </w:tblCellMar>
      </w:tblPr>
      <w:tblGrid>
        <w:gridCol w:w="1694"/>
        <w:gridCol w:w="1044"/>
        <w:gridCol w:w="1305"/>
        <w:gridCol w:w="1125"/>
        <w:gridCol w:w="1860"/>
        <w:gridCol w:w="355"/>
        <w:gridCol w:w="2236"/>
      </w:tblGrid>
      <w:tr w14:paraId="463E904A">
        <w:tblPrEx>
          <w:tblCellMar>
            <w:top w:w="0" w:type="dxa"/>
            <w:left w:w="0" w:type="dxa"/>
            <w:bottom w:w="0" w:type="dxa"/>
            <w:right w:w="0" w:type="dxa"/>
          </w:tblCellMar>
        </w:tblPrEx>
        <w:trPr>
          <w:trHeight w:val="1143" w:hRule="atLeast"/>
          <w:jc w:val="center"/>
        </w:trPr>
        <w:tc>
          <w:tcPr>
            <w:tcW w:w="16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294064">
            <w:pPr>
              <w:spacing w:line="360" w:lineRule="auto"/>
              <w:jc w:val="center"/>
              <w:rPr>
                <w:rFonts w:ascii="宋体"/>
                <w:sz w:val="24"/>
                <w:szCs w:val="24"/>
              </w:rPr>
            </w:pPr>
            <w:r>
              <w:rPr>
                <w:rFonts w:hint="eastAsia" w:ascii="宋体" w:hAnsi="宋体" w:cs="宋体"/>
                <w:sz w:val="24"/>
                <w:szCs w:val="24"/>
              </w:rPr>
              <w:t>姓</w:t>
            </w:r>
            <w:r>
              <w:rPr>
                <w:rFonts w:ascii="宋体"/>
                <w:sz w:val="24"/>
                <w:szCs w:val="24"/>
              </w:rPr>
              <w:t> </w:t>
            </w:r>
            <w:r>
              <w:rPr>
                <w:rFonts w:ascii="宋体" w:hAnsi="宋体" w:cs="宋体"/>
                <w:sz w:val="24"/>
                <w:szCs w:val="24"/>
              </w:rPr>
              <w:t xml:space="preserve"> </w:t>
            </w:r>
            <w:r>
              <w:rPr>
                <w:rFonts w:hint="eastAsia" w:ascii="宋体" w:hAnsi="宋体" w:cs="宋体"/>
                <w:sz w:val="24"/>
                <w:szCs w:val="24"/>
              </w:rPr>
              <w:t>名</w:t>
            </w:r>
          </w:p>
        </w:tc>
        <w:tc>
          <w:tcPr>
            <w:tcW w:w="10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9ECBA97">
            <w:pPr>
              <w:spacing w:line="360" w:lineRule="auto"/>
              <w:jc w:val="center"/>
              <w:rPr>
                <w:rFonts w:ascii="宋体"/>
                <w:sz w:val="24"/>
                <w:szCs w:val="24"/>
              </w:rPr>
            </w:pPr>
          </w:p>
        </w:tc>
        <w:tc>
          <w:tcPr>
            <w:tcW w:w="13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06077C">
            <w:pPr>
              <w:spacing w:line="360" w:lineRule="auto"/>
              <w:jc w:val="center"/>
              <w:rPr>
                <w:rFonts w:ascii="宋体"/>
                <w:sz w:val="24"/>
                <w:szCs w:val="24"/>
              </w:rPr>
            </w:pPr>
            <w:r>
              <w:rPr>
                <w:rFonts w:hint="eastAsia" w:ascii="宋体" w:hAnsi="宋体" w:cs="宋体"/>
                <w:sz w:val="24"/>
                <w:szCs w:val="24"/>
              </w:rPr>
              <w:t>年</w:t>
            </w:r>
            <w:r>
              <w:rPr>
                <w:rFonts w:ascii="宋体"/>
                <w:sz w:val="24"/>
                <w:szCs w:val="24"/>
              </w:rPr>
              <w:t> </w:t>
            </w:r>
            <w:r>
              <w:rPr>
                <w:rFonts w:ascii="宋体" w:hAnsi="宋体" w:cs="宋体"/>
                <w:sz w:val="24"/>
                <w:szCs w:val="24"/>
              </w:rPr>
              <w:t xml:space="preserve"> </w:t>
            </w:r>
            <w:r>
              <w:rPr>
                <w:rFonts w:hint="eastAsia" w:ascii="宋体" w:hAnsi="宋体" w:cs="宋体"/>
                <w:sz w:val="24"/>
                <w:szCs w:val="24"/>
              </w:rPr>
              <w:t>龄</w:t>
            </w:r>
          </w:p>
        </w:tc>
        <w:tc>
          <w:tcPr>
            <w:tcW w:w="11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7D7385">
            <w:pPr>
              <w:spacing w:line="360" w:lineRule="auto"/>
              <w:jc w:val="center"/>
              <w:rPr>
                <w:rFonts w:ascii="宋体"/>
                <w:sz w:val="24"/>
                <w:szCs w:val="24"/>
              </w:rPr>
            </w:pPr>
          </w:p>
        </w:tc>
        <w:tc>
          <w:tcPr>
            <w:tcW w:w="221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683C3B6">
            <w:pPr>
              <w:spacing w:line="360" w:lineRule="auto"/>
              <w:jc w:val="center"/>
              <w:rPr>
                <w:rFonts w:ascii="宋体"/>
                <w:sz w:val="24"/>
                <w:szCs w:val="24"/>
              </w:rPr>
            </w:pPr>
            <w:r>
              <w:rPr>
                <w:rFonts w:hint="eastAsia" w:ascii="宋体" w:hAnsi="宋体" w:cs="宋体"/>
                <w:sz w:val="24"/>
                <w:szCs w:val="24"/>
              </w:rPr>
              <w:t>执业资格证书（或上岗证书）名称</w:t>
            </w:r>
          </w:p>
        </w:tc>
        <w:tc>
          <w:tcPr>
            <w:tcW w:w="22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E95B117">
            <w:pPr>
              <w:spacing w:line="360" w:lineRule="auto"/>
              <w:jc w:val="center"/>
              <w:rPr>
                <w:rFonts w:ascii="宋体"/>
                <w:sz w:val="24"/>
                <w:szCs w:val="24"/>
              </w:rPr>
            </w:pPr>
          </w:p>
        </w:tc>
      </w:tr>
      <w:tr w14:paraId="58946314">
        <w:tblPrEx>
          <w:tblCellMar>
            <w:top w:w="0" w:type="dxa"/>
            <w:left w:w="0" w:type="dxa"/>
            <w:bottom w:w="0" w:type="dxa"/>
            <w:right w:w="0" w:type="dxa"/>
          </w:tblCellMar>
        </w:tblPrEx>
        <w:trPr>
          <w:trHeight w:val="837" w:hRule="atLeast"/>
          <w:jc w:val="center"/>
        </w:trPr>
        <w:tc>
          <w:tcPr>
            <w:tcW w:w="1694" w:type="dxa"/>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5F7CA427">
            <w:pPr>
              <w:spacing w:line="360" w:lineRule="auto"/>
              <w:jc w:val="center"/>
              <w:rPr>
                <w:rFonts w:ascii="宋体"/>
                <w:sz w:val="24"/>
                <w:szCs w:val="24"/>
              </w:rPr>
            </w:pPr>
            <w:r>
              <w:rPr>
                <w:rFonts w:hint="eastAsia" w:ascii="宋体" w:hAnsi="宋体" w:cs="宋体"/>
                <w:sz w:val="24"/>
                <w:szCs w:val="24"/>
              </w:rPr>
              <w:t>职</w:t>
            </w:r>
            <w:r>
              <w:rPr>
                <w:rFonts w:ascii="宋体"/>
                <w:sz w:val="24"/>
                <w:szCs w:val="24"/>
              </w:rPr>
              <w:t> </w:t>
            </w:r>
            <w:r>
              <w:rPr>
                <w:rFonts w:ascii="宋体" w:hAnsi="宋体" w:cs="宋体"/>
                <w:sz w:val="24"/>
                <w:szCs w:val="24"/>
              </w:rPr>
              <w:t xml:space="preserve"> </w:t>
            </w:r>
            <w:r>
              <w:rPr>
                <w:rFonts w:hint="eastAsia" w:ascii="宋体" w:hAnsi="宋体" w:cs="宋体"/>
                <w:sz w:val="24"/>
                <w:szCs w:val="24"/>
              </w:rPr>
              <w:t>称</w:t>
            </w:r>
          </w:p>
        </w:tc>
        <w:tc>
          <w:tcPr>
            <w:tcW w:w="1044"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14:paraId="19D3AFBE">
            <w:pPr>
              <w:spacing w:line="360" w:lineRule="auto"/>
              <w:jc w:val="center"/>
              <w:rPr>
                <w:rFonts w:ascii="宋体"/>
                <w:sz w:val="24"/>
                <w:szCs w:val="24"/>
              </w:rPr>
            </w:pPr>
          </w:p>
        </w:tc>
        <w:tc>
          <w:tcPr>
            <w:tcW w:w="1305"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186C92AE">
            <w:pPr>
              <w:spacing w:line="360" w:lineRule="auto"/>
              <w:jc w:val="center"/>
              <w:rPr>
                <w:rFonts w:ascii="宋体"/>
                <w:sz w:val="24"/>
                <w:szCs w:val="24"/>
              </w:rPr>
            </w:pPr>
            <w:r>
              <w:rPr>
                <w:rFonts w:hint="eastAsia" w:ascii="宋体" w:hAnsi="宋体" w:cs="宋体"/>
                <w:sz w:val="24"/>
                <w:szCs w:val="24"/>
              </w:rPr>
              <w:t>学历</w:t>
            </w:r>
          </w:p>
        </w:tc>
        <w:tc>
          <w:tcPr>
            <w:tcW w:w="11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C09873B">
            <w:pPr>
              <w:spacing w:line="360" w:lineRule="auto"/>
              <w:jc w:val="center"/>
              <w:rPr>
                <w:rFonts w:ascii="宋体"/>
                <w:sz w:val="24"/>
                <w:szCs w:val="24"/>
              </w:rPr>
            </w:pPr>
          </w:p>
        </w:tc>
        <w:tc>
          <w:tcPr>
            <w:tcW w:w="221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2EF7903">
            <w:pPr>
              <w:spacing w:line="360" w:lineRule="auto"/>
              <w:jc w:val="center"/>
              <w:rPr>
                <w:rFonts w:ascii="宋体"/>
                <w:sz w:val="24"/>
                <w:szCs w:val="24"/>
              </w:rPr>
            </w:pPr>
            <w:r>
              <w:rPr>
                <w:rFonts w:hint="eastAsia" w:ascii="宋体" w:hAnsi="宋体" w:cs="宋体"/>
                <w:sz w:val="24"/>
                <w:szCs w:val="24"/>
              </w:rPr>
              <w:t>拟在本项目任职</w:t>
            </w:r>
            <w:r>
              <w:rPr>
                <w:rFonts w:ascii="宋体" w:hAnsi="宋体" w:cs="宋体"/>
                <w:sz w:val="24"/>
                <w:szCs w:val="24"/>
              </w:rPr>
              <w:t xml:space="preserve"> </w:t>
            </w:r>
          </w:p>
        </w:tc>
        <w:tc>
          <w:tcPr>
            <w:tcW w:w="2236" w:type="dxa"/>
            <w:tcBorders>
              <w:top w:val="nil"/>
              <w:left w:val="nil"/>
              <w:bottom w:val="single" w:color="auto" w:sz="8" w:space="0"/>
              <w:right w:val="single" w:color="auto" w:sz="8" w:space="0"/>
            </w:tcBorders>
            <w:tcMar>
              <w:top w:w="0" w:type="dxa"/>
              <w:left w:w="108" w:type="dxa"/>
              <w:bottom w:w="0" w:type="dxa"/>
              <w:right w:w="108" w:type="dxa"/>
            </w:tcMar>
            <w:vAlign w:val="center"/>
          </w:tcPr>
          <w:p w14:paraId="601037C0">
            <w:pPr>
              <w:spacing w:line="360" w:lineRule="auto"/>
              <w:jc w:val="center"/>
              <w:rPr>
                <w:rFonts w:ascii="宋体"/>
                <w:sz w:val="24"/>
                <w:szCs w:val="24"/>
              </w:rPr>
            </w:pPr>
          </w:p>
        </w:tc>
      </w:tr>
      <w:tr w14:paraId="64306A1B">
        <w:tblPrEx>
          <w:tblCellMar>
            <w:top w:w="0" w:type="dxa"/>
            <w:left w:w="0" w:type="dxa"/>
            <w:bottom w:w="0" w:type="dxa"/>
            <w:right w:w="0" w:type="dxa"/>
          </w:tblCellMar>
        </w:tblPrEx>
        <w:trPr>
          <w:trHeight w:val="837" w:hRule="atLeast"/>
          <w:jc w:val="center"/>
        </w:trPr>
        <w:tc>
          <w:tcPr>
            <w:tcW w:w="1694" w:type="dxa"/>
            <w:tcBorders>
              <w:top w:val="nil"/>
              <w:left w:val="single" w:color="auto" w:sz="8" w:space="0"/>
              <w:bottom w:val="single" w:color="auto" w:sz="8" w:space="0"/>
              <w:right w:val="single" w:color="auto" w:sz="4" w:space="0"/>
            </w:tcBorders>
            <w:vAlign w:val="center"/>
          </w:tcPr>
          <w:p w14:paraId="5A3139B6">
            <w:pPr>
              <w:spacing w:line="360" w:lineRule="auto"/>
              <w:jc w:val="center"/>
              <w:rPr>
                <w:rFonts w:ascii="宋体"/>
                <w:sz w:val="24"/>
                <w:szCs w:val="24"/>
              </w:rPr>
            </w:pPr>
            <w:r>
              <w:rPr>
                <w:rFonts w:hint="eastAsia" w:ascii="宋体" w:hAnsi="宋体" w:cs="宋体"/>
                <w:sz w:val="24"/>
                <w:szCs w:val="24"/>
              </w:rPr>
              <w:t>工作年限</w:t>
            </w:r>
          </w:p>
        </w:tc>
        <w:tc>
          <w:tcPr>
            <w:tcW w:w="3474" w:type="dxa"/>
            <w:gridSpan w:val="3"/>
            <w:tcBorders>
              <w:top w:val="nil"/>
              <w:left w:val="single" w:color="auto" w:sz="4" w:space="0"/>
              <w:bottom w:val="single" w:color="auto" w:sz="8" w:space="0"/>
              <w:right w:val="single" w:color="auto" w:sz="8" w:space="0"/>
            </w:tcBorders>
            <w:vAlign w:val="center"/>
          </w:tcPr>
          <w:p w14:paraId="66E566ED">
            <w:pPr>
              <w:spacing w:line="360" w:lineRule="auto"/>
              <w:jc w:val="center"/>
              <w:rPr>
                <w:rFonts w:ascii="宋体"/>
                <w:sz w:val="24"/>
                <w:szCs w:val="24"/>
              </w:rPr>
            </w:pPr>
          </w:p>
        </w:tc>
        <w:tc>
          <w:tcPr>
            <w:tcW w:w="221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F1CDAEF">
            <w:pPr>
              <w:spacing w:line="360" w:lineRule="auto"/>
              <w:jc w:val="center"/>
              <w:rPr>
                <w:rFonts w:ascii="宋体"/>
                <w:sz w:val="24"/>
                <w:szCs w:val="24"/>
              </w:rPr>
            </w:pPr>
            <w:r>
              <w:rPr>
                <w:rFonts w:hint="eastAsia" w:ascii="宋体" w:hAnsi="宋体" w:cs="宋体"/>
                <w:sz w:val="24"/>
                <w:szCs w:val="24"/>
              </w:rPr>
              <w:t>工作年限</w:t>
            </w:r>
          </w:p>
        </w:tc>
        <w:tc>
          <w:tcPr>
            <w:tcW w:w="223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272034">
            <w:pPr>
              <w:spacing w:line="360" w:lineRule="auto"/>
              <w:jc w:val="center"/>
              <w:rPr>
                <w:rFonts w:ascii="宋体"/>
                <w:sz w:val="24"/>
                <w:szCs w:val="24"/>
              </w:rPr>
            </w:pPr>
          </w:p>
        </w:tc>
      </w:tr>
      <w:tr w14:paraId="37B527CC">
        <w:tblPrEx>
          <w:tblCellMar>
            <w:top w:w="0" w:type="dxa"/>
            <w:left w:w="0" w:type="dxa"/>
            <w:bottom w:w="0" w:type="dxa"/>
            <w:right w:w="0" w:type="dxa"/>
          </w:tblCellMar>
        </w:tblPrEx>
        <w:trPr>
          <w:trHeight w:val="837" w:hRule="atLeast"/>
          <w:jc w:val="center"/>
        </w:trPr>
        <w:tc>
          <w:tcPr>
            <w:tcW w:w="1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2083F2">
            <w:pPr>
              <w:spacing w:line="360" w:lineRule="auto"/>
              <w:jc w:val="center"/>
              <w:rPr>
                <w:rFonts w:ascii="宋体"/>
                <w:sz w:val="24"/>
                <w:szCs w:val="24"/>
              </w:rPr>
            </w:pPr>
            <w:r>
              <w:rPr>
                <w:rFonts w:hint="eastAsia" w:ascii="宋体" w:hAnsi="宋体" w:cs="宋体"/>
                <w:sz w:val="24"/>
                <w:szCs w:val="24"/>
              </w:rPr>
              <w:t>毕业学校</w:t>
            </w:r>
          </w:p>
        </w:tc>
        <w:tc>
          <w:tcPr>
            <w:tcW w:w="7925"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5306B373">
            <w:pPr>
              <w:spacing w:line="360" w:lineRule="auto"/>
              <w:ind w:firstLine="1080" w:firstLineChars="450"/>
              <w:jc w:val="left"/>
              <w:rPr>
                <w:rFonts w:ascii="宋体"/>
                <w:sz w:val="24"/>
                <w:szCs w:val="24"/>
              </w:rPr>
            </w:pPr>
            <w:r>
              <w:rPr>
                <w:rFonts w:hint="eastAsia" w:ascii="宋体" w:hAnsi="宋体" w:cs="宋体"/>
                <w:sz w:val="24"/>
                <w:szCs w:val="24"/>
              </w:rPr>
              <w:t>年毕业于</w:t>
            </w:r>
            <w:r>
              <w:rPr>
                <w:rFonts w:ascii="宋体"/>
                <w:sz w:val="24"/>
                <w:szCs w:val="24"/>
              </w:rPr>
              <w:t>        </w:t>
            </w:r>
            <w:r>
              <w:rPr>
                <w:rFonts w:hint="eastAsia" w:ascii="宋体" w:hAnsi="宋体" w:cs="宋体"/>
                <w:sz w:val="24"/>
                <w:szCs w:val="24"/>
              </w:rPr>
              <w:t>学校</w:t>
            </w:r>
            <w:r>
              <w:rPr>
                <w:rFonts w:ascii="宋体"/>
                <w:sz w:val="24"/>
                <w:szCs w:val="24"/>
              </w:rPr>
              <w:t>       </w:t>
            </w:r>
            <w:r>
              <w:rPr>
                <w:rFonts w:ascii="宋体" w:hAnsi="宋体" w:cs="宋体"/>
                <w:sz w:val="24"/>
                <w:szCs w:val="24"/>
              </w:rPr>
              <w:t xml:space="preserve"> </w:t>
            </w:r>
            <w:r>
              <w:rPr>
                <w:rFonts w:hint="eastAsia" w:ascii="宋体" w:hAnsi="宋体" w:cs="宋体"/>
                <w:sz w:val="24"/>
                <w:szCs w:val="24"/>
              </w:rPr>
              <w:t>专业</w:t>
            </w:r>
          </w:p>
        </w:tc>
      </w:tr>
      <w:tr w14:paraId="4D6F9C2C">
        <w:tblPrEx>
          <w:tblCellMar>
            <w:top w:w="0" w:type="dxa"/>
            <w:left w:w="0" w:type="dxa"/>
            <w:bottom w:w="0" w:type="dxa"/>
            <w:right w:w="0" w:type="dxa"/>
          </w:tblCellMar>
        </w:tblPrEx>
        <w:trPr>
          <w:trHeight w:val="837" w:hRule="atLeast"/>
          <w:jc w:val="center"/>
        </w:trPr>
        <w:tc>
          <w:tcPr>
            <w:tcW w:w="9619"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4B8DC0">
            <w:pPr>
              <w:spacing w:line="360" w:lineRule="auto"/>
              <w:jc w:val="left"/>
              <w:rPr>
                <w:rFonts w:ascii="宋体"/>
                <w:sz w:val="24"/>
                <w:szCs w:val="24"/>
              </w:rPr>
            </w:pPr>
            <w:r>
              <w:rPr>
                <w:rFonts w:hint="eastAsia" w:ascii="宋体" w:hAnsi="宋体" w:cs="宋体"/>
                <w:sz w:val="24"/>
                <w:szCs w:val="24"/>
              </w:rPr>
              <w:t>主要工作经历</w:t>
            </w:r>
          </w:p>
        </w:tc>
      </w:tr>
      <w:tr w14:paraId="4B348E0E">
        <w:tblPrEx>
          <w:tblCellMar>
            <w:top w:w="0" w:type="dxa"/>
            <w:left w:w="0" w:type="dxa"/>
            <w:bottom w:w="0" w:type="dxa"/>
            <w:right w:w="0" w:type="dxa"/>
          </w:tblCellMar>
        </w:tblPrEx>
        <w:trPr>
          <w:trHeight w:val="837" w:hRule="atLeast"/>
          <w:jc w:val="center"/>
        </w:trPr>
        <w:tc>
          <w:tcPr>
            <w:tcW w:w="1694" w:type="dxa"/>
            <w:tcBorders>
              <w:top w:val="nil"/>
              <w:left w:val="single" w:color="auto" w:sz="8" w:space="0"/>
              <w:bottom w:val="single" w:color="auto" w:sz="8" w:space="0"/>
              <w:right w:val="single" w:color="auto" w:sz="8" w:space="0"/>
            </w:tcBorders>
            <w:vAlign w:val="center"/>
          </w:tcPr>
          <w:p w14:paraId="017DE0EC">
            <w:pPr>
              <w:spacing w:line="360" w:lineRule="auto"/>
              <w:jc w:val="center"/>
              <w:rPr>
                <w:rFonts w:ascii="宋体"/>
                <w:sz w:val="24"/>
                <w:szCs w:val="24"/>
              </w:rPr>
            </w:pPr>
            <w:r>
              <w:rPr>
                <w:rFonts w:hint="eastAsia" w:ascii="宋体" w:hAnsi="宋体" w:cs="宋体"/>
                <w:sz w:val="24"/>
                <w:szCs w:val="24"/>
              </w:rPr>
              <w:t>时</w:t>
            </w:r>
            <w:r>
              <w:rPr>
                <w:rFonts w:ascii="宋体"/>
                <w:sz w:val="24"/>
                <w:szCs w:val="24"/>
              </w:rPr>
              <w:t> </w:t>
            </w:r>
            <w:r>
              <w:rPr>
                <w:rFonts w:ascii="宋体" w:hAnsi="宋体" w:cs="宋体"/>
                <w:sz w:val="24"/>
                <w:szCs w:val="24"/>
              </w:rPr>
              <w:t xml:space="preserve"> </w:t>
            </w:r>
            <w:r>
              <w:rPr>
                <w:rFonts w:hint="eastAsia" w:ascii="宋体" w:hAnsi="宋体" w:cs="宋体"/>
                <w:sz w:val="24"/>
                <w:szCs w:val="24"/>
              </w:rPr>
              <w:t>间</w:t>
            </w:r>
          </w:p>
        </w:tc>
        <w:tc>
          <w:tcPr>
            <w:tcW w:w="3474" w:type="dxa"/>
            <w:gridSpan w:val="3"/>
            <w:tcBorders>
              <w:top w:val="nil"/>
              <w:left w:val="nil"/>
              <w:bottom w:val="single" w:color="auto" w:sz="8" w:space="0"/>
              <w:right w:val="single" w:color="auto" w:sz="8" w:space="0"/>
            </w:tcBorders>
            <w:vAlign w:val="center"/>
          </w:tcPr>
          <w:p w14:paraId="7D553AF8">
            <w:pPr>
              <w:spacing w:line="360" w:lineRule="auto"/>
              <w:jc w:val="center"/>
              <w:rPr>
                <w:rFonts w:ascii="宋体"/>
                <w:sz w:val="24"/>
                <w:szCs w:val="24"/>
              </w:rPr>
            </w:pPr>
            <w:r>
              <w:rPr>
                <w:rFonts w:hint="eastAsia" w:ascii="宋体" w:hAnsi="宋体" w:cs="宋体"/>
                <w:sz w:val="24"/>
                <w:szCs w:val="24"/>
              </w:rPr>
              <w:t>参加过的类似项目名称</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8A5B56A">
            <w:pPr>
              <w:spacing w:line="360" w:lineRule="auto"/>
              <w:jc w:val="center"/>
              <w:rPr>
                <w:rFonts w:ascii="宋体"/>
                <w:sz w:val="24"/>
                <w:szCs w:val="24"/>
              </w:rPr>
            </w:pPr>
            <w:r>
              <w:rPr>
                <w:rFonts w:hint="eastAsia" w:ascii="宋体" w:hAnsi="宋体" w:cs="宋体"/>
                <w:sz w:val="24"/>
                <w:szCs w:val="24"/>
              </w:rPr>
              <w:t>工程概况说明</w:t>
            </w:r>
          </w:p>
        </w:tc>
        <w:tc>
          <w:tcPr>
            <w:tcW w:w="25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4313379">
            <w:pPr>
              <w:spacing w:line="360" w:lineRule="auto"/>
              <w:jc w:val="center"/>
              <w:rPr>
                <w:rFonts w:ascii="宋体"/>
                <w:sz w:val="24"/>
                <w:szCs w:val="24"/>
              </w:rPr>
            </w:pPr>
            <w:r>
              <w:rPr>
                <w:rFonts w:hint="eastAsia" w:ascii="宋体" w:hAnsi="宋体" w:cs="宋体"/>
                <w:sz w:val="24"/>
                <w:szCs w:val="24"/>
              </w:rPr>
              <w:t>委托人及联系电话</w:t>
            </w:r>
          </w:p>
        </w:tc>
      </w:tr>
      <w:tr w14:paraId="39C6BB4F">
        <w:tblPrEx>
          <w:tblCellMar>
            <w:top w:w="0" w:type="dxa"/>
            <w:left w:w="0" w:type="dxa"/>
            <w:bottom w:w="0" w:type="dxa"/>
            <w:right w:w="0" w:type="dxa"/>
          </w:tblCellMar>
        </w:tblPrEx>
        <w:trPr>
          <w:trHeight w:val="837" w:hRule="atLeast"/>
          <w:jc w:val="center"/>
        </w:trPr>
        <w:tc>
          <w:tcPr>
            <w:tcW w:w="1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083903">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3F1E929D">
            <w:pPr>
              <w:spacing w:line="360" w:lineRule="auto"/>
              <w:jc w:val="left"/>
              <w:rPr>
                <w:rFonts w:ascii="宋体"/>
                <w:sz w:val="24"/>
                <w:szCs w:val="24"/>
              </w:rPr>
            </w:pPr>
            <w:r>
              <w:rPr>
                <w:rFonts w:ascii="宋体"/>
                <w:sz w:val="24"/>
                <w:szCs w:val="24"/>
              </w:rPr>
              <w:t> </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035BBE6">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A1EFB08">
            <w:pPr>
              <w:spacing w:line="360" w:lineRule="auto"/>
              <w:jc w:val="left"/>
              <w:rPr>
                <w:rFonts w:ascii="宋体"/>
                <w:sz w:val="24"/>
                <w:szCs w:val="24"/>
              </w:rPr>
            </w:pPr>
            <w:r>
              <w:rPr>
                <w:rFonts w:ascii="宋体"/>
                <w:sz w:val="24"/>
                <w:szCs w:val="24"/>
              </w:rPr>
              <w:t> </w:t>
            </w:r>
          </w:p>
        </w:tc>
      </w:tr>
      <w:tr w14:paraId="3875FC3A">
        <w:tblPrEx>
          <w:tblCellMar>
            <w:top w:w="0" w:type="dxa"/>
            <w:left w:w="0" w:type="dxa"/>
            <w:bottom w:w="0" w:type="dxa"/>
            <w:right w:w="0" w:type="dxa"/>
          </w:tblCellMar>
        </w:tblPrEx>
        <w:trPr>
          <w:trHeight w:val="837" w:hRule="atLeast"/>
          <w:jc w:val="center"/>
        </w:trPr>
        <w:tc>
          <w:tcPr>
            <w:tcW w:w="1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1D13F2">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3D15208A">
            <w:pPr>
              <w:spacing w:line="360" w:lineRule="auto"/>
              <w:jc w:val="left"/>
              <w:rPr>
                <w:rFonts w:ascii="宋体"/>
                <w:sz w:val="24"/>
                <w:szCs w:val="24"/>
              </w:rPr>
            </w:pPr>
            <w:r>
              <w:rPr>
                <w:rFonts w:ascii="宋体"/>
                <w:sz w:val="24"/>
                <w:szCs w:val="24"/>
              </w:rPr>
              <w:t> </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11564D5">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C4AECD1">
            <w:pPr>
              <w:spacing w:line="360" w:lineRule="auto"/>
              <w:jc w:val="left"/>
              <w:rPr>
                <w:rFonts w:ascii="宋体"/>
                <w:sz w:val="24"/>
                <w:szCs w:val="24"/>
              </w:rPr>
            </w:pPr>
            <w:r>
              <w:rPr>
                <w:rFonts w:ascii="宋体"/>
                <w:sz w:val="24"/>
                <w:szCs w:val="24"/>
              </w:rPr>
              <w:t> </w:t>
            </w:r>
          </w:p>
        </w:tc>
      </w:tr>
      <w:tr w14:paraId="158FE23F">
        <w:tblPrEx>
          <w:tblCellMar>
            <w:top w:w="0" w:type="dxa"/>
            <w:left w:w="0" w:type="dxa"/>
            <w:bottom w:w="0" w:type="dxa"/>
            <w:right w:w="0" w:type="dxa"/>
          </w:tblCellMar>
        </w:tblPrEx>
        <w:trPr>
          <w:trHeight w:val="837" w:hRule="atLeast"/>
          <w:jc w:val="center"/>
        </w:trPr>
        <w:tc>
          <w:tcPr>
            <w:tcW w:w="1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0D7AEC">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59FAFDDC">
            <w:pPr>
              <w:spacing w:line="360" w:lineRule="auto"/>
              <w:jc w:val="left"/>
              <w:rPr>
                <w:rFonts w:ascii="宋体"/>
                <w:sz w:val="24"/>
                <w:szCs w:val="24"/>
              </w:rPr>
            </w:pPr>
            <w:r>
              <w:rPr>
                <w:rFonts w:ascii="宋体"/>
                <w:sz w:val="24"/>
                <w:szCs w:val="24"/>
              </w:rPr>
              <w:t> </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6775F0">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5ADB11A">
            <w:pPr>
              <w:spacing w:line="360" w:lineRule="auto"/>
              <w:jc w:val="left"/>
              <w:rPr>
                <w:rFonts w:ascii="宋体"/>
                <w:sz w:val="24"/>
                <w:szCs w:val="24"/>
              </w:rPr>
            </w:pPr>
            <w:r>
              <w:rPr>
                <w:rFonts w:ascii="宋体"/>
                <w:sz w:val="24"/>
                <w:szCs w:val="24"/>
              </w:rPr>
              <w:t> </w:t>
            </w:r>
          </w:p>
        </w:tc>
      </w:tr>
      <w:tr w14:paraId="141CE2F1">
        <w:tblPrEx>
          <w:tblCellMar>
            <w:top w:w="0" w:type="dxa"/>
            <w:left w:w="0" w:type="dxa"/>
            <w:bottom w:w="0" w:type="dxa"/>
            <w:right w:w="0" w:type="dxa"/>
          </w:tblCellMar>
        </w:tblPrEx>
        <w:trPr>
          <w:trHeight w:val="837" w:hRule="atLeast"/>
          <w:jc w:val="center"/>
        </w:trPr>
        <w:tc>
          <w:tcPr>
            <w:tcW w:w="1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CD7E61">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77AC6D73">
            <w:pPr>
              <w:spacing w:line="360" w:lineRule="auto"/>
              <w:jc w:val="left"/>
              <w:rPr>
                <w:rFonts w:ascii="宋体"/>
                <w:sz w:val="24"/>
                <w:szCs w:val="24"/>
              </w:rPr>
            </w:pPr>
            <w:r>
              <w:rPr>
                <w:rFonts w:ascii="宋体"/>
                <w:sz w:val="24"/>
                <w:szCs w:val="24"/>
              </w:rPr>
              <w:t> </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35A3D5">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9211CA9">
            <w:pPr>
              <w:spacing w:line="360" w:lineRule="auto"/>
              <w:jc w:val="left"/>
              <w:rPr>
                <w:rFonts w:ascii="宋体"/>
                <w:sz w:val="24"/>
                <w:szCs w:val="24"/>
              </w:rPr>
            </w:pPr>
            <w:r>
              <w:rPr>
                <w:rFonts w:ascii="宋体"/>
                <w:sz w:val="24"/>
                <w:szCs w:val="24"/>
              </w:rPr>
              <w:t> </w:t>
            </w:r>
          </w:p>
        </w:tc>
      </w:tr>
      <w:tr w14:paraId="12C5C67D">
        <w:tblPrEx>
          <w:tblCellMar>
            <w:top w:w="0" w:type="dxa"/>
            <w:left w:w="0" w:type="dxa"/>
            <w:bottom w:w="0" w:type="dxa"/>
            <w:right w:w="0" w:type="dxa"/>
          </w:tblCellMar>
        </w:tblPrEx>
        <w:trPr>
          <w:trHeight w:val="837" w:hRule="atLeast"/>
          <w:jc w:val="center"/>
        </w:trPr>
        <w:tc>
          <w:tcPr>
            <w:tcW w:w="1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3AF21E">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2648B4C0">
            <w:pPr>
              <w:spacing w:line="360" w:lineRule="auto"/>
              <w:jc w:val="left"/>
              <w:rPr>
                <w:rFonts w:ascii="宋体"/>
                <w:sz w:val="24"/>
                <w:szCs w:val="24"/>
              </w:rPr>
            </w:pPr>
            <w:r>
              <w:rPr>
                <w:rFonts w:ascii="宋体" w:hAnsi="宋体" w:cs="宋体"/>
                <w:sz w:val="24"/>
                <w:szCs w:val="24"/>
              </w:rPr>
              <w:t xml:space="preserve">  </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B88E3C">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FBAFF58">
            <w:pPr>
              <w:spacing w:line="360" w:lineRule="auto"/>
              <w:jc w:val="left"/>
              <w:rPr>
                <w:rFonts w:ascii="宋体"/>
                <w:sz w:val="24"/>
                <w:szCs w:val="24"/>
              </w:rPr>
            </w:pPr>
            <w:r>
              <w:rPr>
                <w:rFonts w:ascii="宋体"/>
                <w:sz w:val="24"/>
                <w:szCs w:val="24"/>
              </w:rPr>
              <w:t> </w:t>
            </w:r>
          </w:p>
        </w:tc>
      </w:tr>
      <w:tr w14:paraId="31ECE249">
        <w:tblPrEx>
          <w:tblCellMar>
            <w:top w:w="0" w:type="dxa"/>
            <w:left w:w="0" w:type="dxa"/>
            <w:bottom w:w="0" w:type="dxa"/>
            <w:right w:w="0" w:type="dxa"/>
          </w:tblCellMar>
        </w:tblPrEx>
        <w:trPr>
          <w:trHeight w:val="861" w:hRule="atLeast"/>
          <w:jc w:val="center"/>
        </w:trPr>
        <w:tc>
          <w:tcPr>
            <w:tcW w:w="1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DE0841">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2F0FB0CF">
            <w:pPr>
              <w:spacing w:line="360" w:lineRule="auto"/>
              <w:jc w:val="left"/>
              <w:rPr>
                <w:rFonts w:ascii="宋体"/>
                <w:sz w:val="24"/>
                <w:szCs w:val="24"/>
              </w:rPr>
            </w:pPr>
            <w:r>
              <w:rPr>
                <w:rFonts w:ascii="宋体"/>
                <w:sz w:val="24"/>
                <w:szCs w:val="24"/>
              </w:rPr>
              <w:t> </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F959DD9">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3E884C2">
            <w:pPr>
              <w:spacing w:line="360" w:lineRule="auto"/>
              <w:jc w:val="left"/>
              <w:rPr>
                <w:rFonts w:ascii="宋体"/>
                <w:sz w:val="24"/>
                <w:szCs w:val="24"/>
              </w:rPr>
            </w:pPr>
            <w:r>
              <w:rPr>
                <w:rFonts w:ascii="宋体"/>
                <w:sz w:val="24"/>
                <w:szCs w:val="24"/>
              </w:rPr>
              <w:t> </w:t>
            </w:r>
          </w:p>
        </w:tc>
      </w:tr>
    </w:tbl>
    <w:p w14:paraId="5925112D">
      <w:pPr>
        <w:spacing w:line="360" w:lineRule="auto"/>
        <w:jc w:val="left"/>
        <w:rPr>
          <w:rFonts w:ascii="宋体"/>
          <w:sz w:val="24"/>
          <w:szCs w:val="24"/>
        </w:rPr>
      </w:pPr>
      <w:r>
        <w:rPr>
          <w:rFonts w:ascii="宋体" w:hAnsi="宋体" w:cs="宋体"/>
          <w:sz w:val="24"/>
          <w:szCs w:val="24"/>
        </w:rPr>
        <w:t xml:space="preserve"> </w:t>
      </w:r>
      <w:r>
        <w:rPr>
          <w:rFonts w:hint="eastAsia" w:ascii="宋体" w:hAnsi="宋体" w:cs="宋体"/>
          <w:sz w:val="24"/>
          <w:szCs w:val="24"/>
        </w:rPr>
        <w:t>注：本表后应附执业资格证书（如有）、职称证书（如有）、学历证、身份证等资料加盖单位公章的复印件。</w:t>
      </w:r>
    </w:p>
    <w:p w14:paraId="35973581">
      <w:pPr>
        <w:pStyle w:val="2"/>
        <w:rPr>
          <w:rFonts w:cs="Times New Roman"/>
        </w:rPr>
      </w:pPr>
    </w:p>
    <w:p w14:paraId="545CCDC7">
      <w:pPr>
        <w:pStyle w:val="7"/>
        <w:jc w:val="center"/>
        <w:rPr>
          <w:rFonts w:cs="Times New Roman"/>
        </w:rPr>
      </w:pPr>
      <w:r>
        <w:rPr>
          <w:rFonts w:ascii="宋体" w:hAnsi="宋体" w:cs="宋体"/>
          <w:b/>
          <w:bCs/>
          <w:kern w:val="0"/>
          <w:sz w:val="28"/>
          <w:szCs w:val="28"/>
        </w:rPr>
        <w:t>6.2</w:t>
      </w:r>
      <w:r>
        <w:rPr>
          <w:rFonts w:hint="eastAsia" w:ascii="宋体" w:hAnsi="宋体" w:cs="宋体"/>
          <w:b/>
          <w:bCs/>
          <w:kern w:val="0"/>
          <w:sz w:val="28"/>
          <w:szCs w:val="28"/>
        </w:rPr>
        <w:t>团队主要人员配备情况</w:t>
      </w:r>
    </w:p>
    <w:bookmarkEnd w:id="66"/>
    <w:bookmarkEnd w:id="67"/>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14"/>
        <w:gridCol w:w="920"/>
        <w:gridCol w:w="920"/>
        <w:gridCol w:w="696"/>
        <w:gridCol w:w="1438"/>
        <w:gridCol w:w="1005"/>
        <w:gridCol w:w="1260"/>
        <w:gridCol w:w="1011"/>
      </w:tblGrid>
      <w:tr w14:paraId="2E85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4" w:type="dxa"/>
            <w:vMerge w:val="restart"/>
            <w:vAlign w:val="center"/>
          </w:tcPr>
          <w:p w14:paraId="20A3DA11">
            <w:pPr>
              <w:widowControl/>
              <w:spacing w:line="400" w:lineRule="atLeast"/>
              <w:jc w:val="center"/>
              <w:rPr>
                <w:rFonts w:ascii="宋体"/>
                <w:kern w:val="0"/>
                <w:sz w:val="24"/>
                <w:szCs w:val="24"/>
              </w:rPr>
            </w:pPr>
            <w:bookmarkStart w:id="68" w:name="_Toc363474033"/>
            <w:bookmarkStart w:id="69" w:name="_Toc403077656"/>
            <w:r>
              <w:rPr>
                <w:rFonts w:hint="eastAsia" w:ascii="宋体" w:hAnsi="宋体" w:cs="宋体"/>
                <w:kern w:val="0"/>
                <w:sz w:val="24"/>
                <w:szCs w:val="24"/>
              </w:rPr>
              <w:t>序号</w:t>
            </w:r>
          </w:p>
        </w:tc>
        <w:tc>
          <w:tcPr>
            <w:tcW w:w="1114" w:type="dxa"/>
            <w:vMerge w:val="restart"/>
            <w:vAlign w:val="center"/>
          </w:tcPr>
          <w:p w14:paraId="56B5A659">
            <w:pPr>
              <w:widowControl/>
              <w:spacing w:line="400" w:lineRule="atLeast"/>
              <w:jc w:val="center"/>
              <w:rPr>
                <w:rFonts w:ascii="宋体"/>
                <w:kern w:val="0"/>
                <w:sz w:val="24"/>
                <w:szCs w:val="24"/>
              </w:rPr>
            </w:pPr>
            <w:r>
              <w:rPr>
                <w:rFonts w:hint="eastAsia" w:ascii="宋体" w:hAnsi="宋体" w:cs="宋体"/>
                <w:kern w:val="0"/>
                <w:sz w:val="24"/>
                <w:szCs w:val="24"/>
              </w:rPr>
              <w:t>本项目任职</w:t>
            </w:r>
          </w:p>
        </w:tc>
        <w:tc>
          <w:tcPr>
            <w:tcW w:w="920" w:type="dxa"/>
            <w:vMerge w:val="restart"/>
            <w:vAlign w:val="center"/>
          </w:tcPr>
          <w:p w14:paraId="00C02CCA">
            <w:pPr>
              <w:widowControl/>
              <w:spacing w:line="400" w:lineRule="atLeast"/>
              <w:jc w:val="center"/>
              <w:rPr>
                <w:rFonts w:ascii="宋体"/>
                <w:kern w:val="0"/>
                <w:sz w:val="24"/>
                <w:szCs w:val="24"/>
              </w:rPr>
            </w:pPr>
            <w:r>
              <w:rPr>
                <w:rFonts w:hint="eastAsia" w:ascii="宋体" w:hAnsi="宋体" w:cs="宋体"/>
                <w:kern w:val="0"/>
                <w:sz w:val="24"/>
                <w:szCs w:val="24"/>
              </w:rPr>
              <w:t>姓名</w:t>
            </w:r>
          </w:p>
        </w:tc>
        <w:tc>
          <w:tcPr>
            <w:tcW w:w="920" w:type="dxa"/>
            <w:vMerge w:val="restart"/>
            <w:vAlign w:val="center"/>
          </w:tcPr>
          <w:p w14:paraId="7FED1C9C">
            <w:pPr>
              <w:widowControl/>
              <w:spacing w:line="400" w:lineRule="atLeast"/>
              <w:jc w:val="center"/>
              <w:rPr>
                <w:rFonts w:ascii="宋体"/>
                <w:kern w:val="0"/>
                <w:sz w:val="24"/>
                <w:szCs w:val="24"/>
              </w:rPr>
            </w:pPr>
            <w:r>
              <w:rPr>
                <w:rFonts w:hint="eastAsia" w:ascii="宋体" w:hAnsi="宋体" w:cs="宋体"/>
                <w:kern w:val="0"/>
                <w:sz w:val="24"/>
                <w:szCs w:val="24"/>
              </w:rPr>
              <w:t>职称</w:t>
            </w:r>
          </w:p>
        </w:tc>
        <w:tc>
          <w:tcPr>
            <w:tcW w:w="696" w:type="dxa"/>
            <w:vMerge w:val="restart"/>
            <w:vAlign w:val="center"/>
          </w:tcPr>
          <w:p w14:paraId="03190F89">
            <w:pPr>
              <w:widowControl/>
              <w:spacing w:line="400" w:lineRule="atLeast"/>
              <w:jc w:val="center"/>
              <w:rPr>
                <w:rFonts w:ascii="宋体"/>
                <w:kern w:val="0"/>
                <w:sz w:val="24"/>
                <w:szCs w:val="24"/>
              </w:rPr>
            </w:pPr>
            <w:r>
              <w:rPr>
                <w:rFonts w:hint="eastAsia" w:ascii="宋体" w:hAnsi="宋体" w:cs="宋体"/>
                <w:kern w:val="0"/>
                <w:sz w:val="24"/>
                <w:szCs w:val="24"/>
              </w:rPr>
              <w:t>专业</w:t>
            </w:r>
          </w:p>
        </w:tc>
        <w:tc>
          <w:tcPr>
            <w:tcW w:w="3703" w:type="dxa"/>
            <w:gridSpan w:val="3"/>
            <w:vAlign w:val="center"/>
          </w:tcPr>
          <w:p w14:paraId="0286590A">
            <w:pPr>
              <w:widowControl/>
              <w:spacing w:line="400" w:lineRule="atLeast"/>
              <w:jc w:val="center"/>
              <w:rPr>
                <w:rFonts w:ascii="宋体"/>
                <w:kern w:val="0"/>
                <w:sz w:val="24"/>
                <w:szCs w:val="24"/>
              </w:rPr>
            </w:pPr>
            <w:r>
              <w:rPr>
                <w:rFonts w:hint="eastAsia" w:ascii="宋体" w:hAnsi="宋体" w:cs="宋体"/>
                <w:kern w:val="0"/>
                <w:sz w:val="24"/>
                <w:szCs w:val="24"/>
              </w:rPr>
              <w:t>执业或职业资格证明</w:t>
            </w:r>
          </w:p>
        </w:tc>
        <w:tc>
          <w:tcPr>
            <w:tcW w:w="1011" w:type="dxa"/>
            <w:vAlign w:val="center"/>
          </w:tcPr>
          <w:p w14:paraId="6B779042">
            <w:pPr>
              <w:widowControl/>
              <w:spacing w:line="400" w:lineRule="atLeast"/>
              <w:jc w:val="center"/>
              <w:rPr>
                <w:rFonts w:ascii="宋体"/>
                <w:kern w:val="0"/>
                <w:sz w:val="24"/>
                <w:szCs w:val="24"/>
              </w:rPr>
            </w:pPr>
            <w:r>
              <w:rPr>
                <w:rFonts w:hint="eastAsia" w:ascii="宋体" w:hAnsi="宋体" w:cs="宋体"/>
                <w:kern w:val="0"/>
                <w:sz w:val="24"/>
                <w:szCs w:val="24"/>
              </w:rPr>
              <w:t>备注</w:t>
            </w:r>
          </w:p>
        </w:tc>
      </w:tr>
      <w:tr w14:paraId="4F4D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4" w:type="dxa"/>
            <w:vMerge w:val="continue"/>
            <w:vAlign w:val="center"/>
          </w:tcPr>
          <w:p w14:paraId="7496B8B4">
            <w:pPr>
              <w:widowControl/>
              <w:spacing w:line="400" w:lineRule="atLeast"/>
              <w:jc w:val="center"/>
              <w:rPr>
                <w:rFonts w:ascii="宋体"/>
                <w:kern w:val="0"/>
                <w:sz w:val="24"/>
                <w:szCs w:val="24"/>
              </w:rPr>
            </w:pPr>
          </w:p>
        </w:tc>
        <w:tc>
          <w:tcPr>
            <w:tcW w:w="1114" w:type="dxa"/>
            <w:vMerge w:val="continue"/>
            <w:vAlign w:val="center"/>
          </w:tcPr>
          <w:p w14:paraId="07957884">
            <w:pPr>
              <w:widowControl/>
              <w:spacing w:line="400" w:lineRule="atLeast"/>
              <w:jc w:val="center"/>
              <w:rPr>
                <w:rFonts w:ascii="宋体"/>
                <w:kern w:val="0"/>
                <w:sz w:val="24"/>
                <w:szCs w:val="24"/>
              </w:rPr>
            </w:pPr>
          </w:p>
        </w:tc>
        <w:tc>
          <w:tcPr>
            <w:tcW w:w="920" w:type="dxa"/>
            <w:vMerge w:val="continue"/>
            <w:vAlign w:val="center"/>
          </w:tcPr>
          <w:p w14:paraId="31E1963C">
            <w:pPr>
              <w:widowControl/>
              <w:spacing w:line="400" w:lineRule="atLeast"/>
              <w:jc w:val="center"/>
              <w:rPr>
                <w:rFonts w:ascii="宋体"/>
                <w:kern w:val="0"/>
                <w:sz w:val="24"/>
                <w:szCs w:val="24"/>
              </w:rPr>
            </w:pPr>
          </w:p>
        </w:tc>
        <w:tc>
          <w:tcPr>
            <w:tcW w:w="920" w:type="dxa"/>
            <w:vMerge w:val="continue"/>
            <w:vAlign w:val="center"/>
          </w:tcPr>
          <w:p w14:paraId="783508C4">
            <w:pPr>
              <w:widowControl/>
              <w:spacing w:line="400" w:lineRule="atLeast"/>
              <w:jc w:val="center"/>
              <w:rPr>
                <w:rFonts w:ascii="宋体"/>
                <w:kern w:val="0"/>
                <w:sz w:val="24"/>
                <w:szCs w:val="24"/>
              </w:rPr>
            </w:pPr>
          </w:p>
        </w:tc>
        <w:tc>
          <w:tcPr>
            <w:tcW w:w="696" w:type="dxa"/>
            <w:vMerge w:val="continue"/>
            <w:vAlign w:val="center"/>
          </w:tcPr>
          <w:p w14:paraId="03E16AAC">
            <w:pPr>
              <w:widowControl/>
              <w:spacing w:line="400" w:lineRule="atLeast"/>
              <w:jc w:val="center"/>
              <w:rPr>
                <w:rFonts w:ascii="宋体"/>
                <w:kern w:val="0"/>
                <w:sz w:val="24"/>
                <w:szCs w:val="24"/>
              </w:rPr>
            </w:pPr>
          </w:p>
        </w:tc>
        <w:tc>
          <w:tcPr>
            <w:tcW w:w="1438" w:type="dxa"/>
            <w:vAlign w:val="center"/>
          </w:tcPr>
          <w:p w14:paraId="5765F146">
            <w:pPr>
              <w:widowControl/>
              <w:spacing w:line="400" w:lineRule="atLeast"/>
              <w:jc w:val="center"/>
              <w:rPr>
                <w:rFonts w:ascii="宋体"/>
                <w:kern w:val="0"/>
                <w:sz w:val="24"/>
                <w:szCs w:val="24"/>
              </w:rPr>
            </w:pPr>
            <w:r>
              <w:rPr>
                <w:rFonts w:hint="eastAsia" w:ascii="宋体" w:hAnsi="宋体" w:cs="宋体"/>
                <w:kern w:val="0"/>
                <w:sz w:val="24"/>
                <w:szCs w:val="24"/>
              </w:rPr>
              <w:t>证书名称</w:t>
            </w:r>
          </w:p>
        </w:tc>
        <w:tc>
          <w:tcPr>
            <w:tcW w:w="1005" w:type="dxa"/>
            <w:vAlign w:val="center"/>
          </w:tcPr>
          <w:p w14:paraId="4475DC04">
            <w:pPr>
              <w:widowControl/>
              <w:spacing w:line="400" w:lineRule="atLeast"/>
              <w:jc w:val="center"/>
              <w:rPr>
                <w:rFonts w:ascii="宋体"/>
                <w:kern w:val="0"/>
                <w:sz w:val="24"/>
                <w:szCs w:val="24"/>
              </w:rPr>
            </w:pPr>
            <w:r>
              <w:rPr>
                <w:rFonts w:hint="eastAsia" w:ascii="宋体" w:hAnsi="宋体" w:cs="宋体"/>
                <w:kern w:val="0"/>
                <w:sz w:val="24"/>
                <w:szCs w:val="24"/>
              </w:rPr>
              <w:t>级别</w:t>
            </w:r>
          </w:p>
        </w:tc>
        <w:tc>
          <w:tcPr>
            <w:tcW w:w="1260" w:type="dxa"/>
            <w:vAlign w:val="center"/>
          </w:tcPr>
          <w:p w14:paraId="1A123BA8">
            <w:pPr>
              <w:widowControl/>
              <w:spacing w:line="400" w:lineRule="atLeast"/>
              <w:jc w:val="center"/>
              <w:rPr>
                <w:rFonts w:ascii="宋体"/>
                <w:kern w:val="0"/>
                <w:sz w:val="24"/>
                <w:szCs w:val="24"/>
              </w:rPr>
            </w:pPr>
            <w:r>
              <w:rPr>
                <w:rFonts w:hint="eastAsia" w:ascii="宋体" w:hAnsi="宋体" w:cs="宋体"/>
                <w:kern w:val="0"/>
                <w:sz w:val="24"/>
                <w:szCs w:val="24"/>
              </w:rPr>
              <w:t>证号</w:t>
            </w:r>
          </w:p>
        </w:tc>
        <w:tc>
          <w:tcPr>
            <w:tcW w:w="1011" w:type="dxa"/>
            <w:vAlign w:val="center"/>
          </w:tcPr>
          <w:p w14:paraId="7FBE6367">
            <w:pPr>
              <w:widowControl/>
              <w:spacing w:line="400" w:lineRule="atLeast"/>
              <w:jc w:val="center"/>
              <w:rPr>
                <w:rFonts w:ascii="宋体"/>
                <w:kern w:val="0"/>
                <w:sz w:val="24"/>
                <w:szCs w:val="24"/>
              </w:rPr>
            </w:pPr>
          </w:p>
        </w:tc>
      </w:tr>
      <w:tr w14:paraId="1480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4" w:type="dxa"/>
            <w:vAlign w:val="center"/>
          </w:tcPr>
          <w:p w14:paraId="0E289130">
            <w:pPr>
              <w:widowControl/>
              <w:spacing w:line="400" w:lineRule="atLeast"/>
              <w:rPr>
                <w:rFonts w:ascii="宋体"/>
                <w:kern w:val="0"/>
                <w:sz w:val="24"/>
                <w:szCs w:val="24"/>
              </w:rPr>
            </w:pPr>
          </w:p>
        </w:tc>
        <w:tc>
          <w:tcPr>
            <w:tcW w:w="1114" w:type="dxa"/>
            <w:vAlign w:val="center"/>
          </w:tcPr>
          <w:p w14:paraId="1F92A65F">
            <w:pPr>
              <w:widowControl/>
              <w:spacing w:line="400" w:lineRule="atLeast"/>
              <w:rPr>
                <w:rFonts w:ascii="宋体"/>
                <w:kern w:val="0"/>
                <w:sz w:val="24"/>
                <w:szCs w:val="24"/>
              </w:rPr>
            </w:pPr>
          </w:p>
        </w:tc>
        <w:tc>
          <w:tcPr>
            <w:tcW w:w="920" w:type="dxa"/>
            <w:vAlign w:val="center"/>
          </w:tcPr>
          <w:p w14:paraId="293ECD5F">
            <w:pPr>
              <w:widowControl/>
              <w:spacing w:line="400" w:lineRule="atLeast"/>
              <w:rPr>
                <w:rFonts w:ascii="宋体"/>
                <w:kern w:val="0"/>
                <w:sz w:val="24"/>
                <w:szCs w:val="24"/>
              </w:rPr>
            </w:pPr>
          </w:p>
        </w:tc>
        <w:tc>
          <w:tcPr>
            <w:tcW w:w="920" w:type="dxa"/>
            <w:vAlign w:val="center"/>
          </w:tcPr>
          <w:p w14:paraId="2F2B5DC4">
            <w:pPr>
              <w:widowControl/>
              <w:spacing w:line="400" w:lineRule="atLeast"/>
              <w:rPr>
                <w:rFonts w:ascii="宋体"/>
                <w:kern w:val="0"/>
                <w:sz w:val="24"/>
                <w:szCs w:val="24"/>
              </w:rPr>
            </w:pPr>
          </w:p>
        </w:tc>
        <w:tc>
          <w:tcPr>
            <w:tcW w:w="696" w:type="dxa"/>
            <w:vAlign w:val="center"/>
          </w:tcPr>
          <w:p w14:paraId="76D9D3BA">
            <w:pPr>
              <w:widowControl/>
              <w:spacing w:line="400" w:lineRule="atLeast"/>
              <w:rPr>
                <w:rFonts w:ascii="宋体"/>
                <w:kern w:val="0"/>
                <w:sz w:val="24"/>
                <w:szCs w:val="24"/>
              </w:rPr>
            </w:pPr>
          </w:p>
        </w:tc>
        <w:tc>
          <w:tcPr>
            <w:tcW w:w="1438" w:type="dxa"/>
            <w:vAlign w:val="center"/>
          </w:tcPr>
          <w:p w14:paraId="64C066FF">
            <w:pPr>
              <w:widowControl/>
              <w:spacing w:line="400" w:lineRule="atLeast"/>
              <w:rPr>
                <w:rFonts w:ascii="宋体"/>
                <w:kern w:val="0"/>
                <w:sz w:val="24"/>
                <w:szCs w:val="24"/>
              </w:rPr>
            </w:pPr>
          </w:p>
        </w:tc>
        <w:tc>
          <w:tcPr>
            <w:tcW w:w="1005" w:type="dxa"/>
            <w:vAlign w:val="center"/>
          </w:tcPr>
          <w:p w14:paraId="2A672D49">
            <w:pPr>
              <w:widowControl/>
              <w:spacing w:line="400" w:lineRule="atLeast"/>
              <w:rPr>
                <w:rFonts w:ascii="宋体"/>
                <w:kern w:val="0"/>
                <w:sz w:val="24"/>
                <w:szCs w:val="24"/>
              </w:rPr>
            </w:pPr>
          </w:p>
        </w:tc>
        <w:tc>
          <w:tcPr>
            <w:tcW w:w="1260" w:type="dxa"/>
            <w:vAlign w:val="center"/>
          </w:tcPr>
          <w:p w14:paraId="1F1D8B33">
            <w:pPr>
              <w:widowControl/>
              <w:spacing w:line="400" w:lineRule="atLeast"/>
              <w:rPr>
                <w:rFonts w:ascii="宋体"/>
                <w:kern w:val="0"/>
                <w:sz w:val="24"/>
                <w:szCs w:val="24"/>
              </w:rPr>
            </w:pPr>
          </w:p>
        </w:tc>
        <w:tc>
          <w:tcPr>
            <w:tcW w:w="1011" w:type="dxa"/>
            <w:vAlign w:val="center"/>
          </w:tcPr>
          <w:p w14:paraId="71D33CED">
            <w:pPr>
              <w:widowControl/>
              <w:spacing w:line="400" w:lineRule="atLeast"/>
              <w:rPr>
                <w:rFonts w:ascii="宋体"/>
                <w:kern w:val="0"/>
                <w:sz w:val="24"/>
                <w:szCs w:val="24"/>
              </w:rPr>
            </w:pPr>
          </w:p>
        </w:tc>
      </w:tr>
      <w:tr w14:paraId="097A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4" w:type="dxa"/>
          </w:tcPr>
          <w:p w14:paraId="53DDA802">
            <w:pPr>
              <w:widowControl/>
              <w:spacing w:line="400" w:lineRule="atLeast"/>
              <w:rPr>
                <w:rFonts w:ascii="宋体"/>
                <w:kern w:val="0"/>
                <w:sz w:val="24"/>
                <w:szCs w:val="24"/>
              </w:rPr>
            </w:pPr>
          </w:p>
        </w:tc>
        <w:tc>
          <w:tcPr>
            <w:tcW w:w="1114" w:type="dxa"/>
          </w:tcPr>
          <w:p w14:paraId="7157DFC4">
            <w:pPr>
              <w:widowControl/>
              <w:spacing w:line="400" w:lineRule="atLeast"/>
              <w:rPr>
                <w:rFonts w:ascii="宋体"/>
                <w:kern w:val="0"/>
                <w:sz w:val="24"/>
                <w:szCs w:val="24"/>
              </w:rPr>
            </w:pPr>
          </w:p>
        </w:tc>
        <w:tc>
          <w:tcPr>
            <w:tcW w:w="920" w:type="dxa"/>
          </w:tcPr>
          <w:p w14:paraId="5A0896CC">
            <w:pPr>
              <w:widowControl/>
              <w:spacing w:line="400" w:lineRule="atLeast"/>
              <w:rPr>
                <w:rFonts w:ascii="宋体"/>
                <w:kern w:val="0"/>
                <w:sz w:val="24"/>
                <w:szCs w:val="24"/>
              </w:rPr>
            </w:pPr>
          </w:p>
        </w:tc>
        <w:tc>
          <w:tcPr>
            <w:tcW w:w="920" w:type="dxa"/>
          </w:tcPr>
          <w:p w14:paraId="6A2808B8">
            <w:pPr>
              <w:widowControl/>
              <w:spacing w:line="400" w:lineRule="atLeast"/>
              <w:rPr>
                <w:rFonts w:ascii="宋体"/>
                <w:kern w:val="0"/>
                <w:sz w:val="24"/>
                <w:szCs w:val="24"/>
              </w:rPr>
            </w:pPr>
          </w:p>
        </w:tc>
        <w:tc>
          <w:tcPr>
            <w:tcW w:w="696" w:type="dxa"/>
          </w:tcPr>
          <w:p w14:paraId="32E61533">
            <w:pPr>
              <w:widowControl/>
              <w:spacing w:line="400" w:lineRule="atLeast"/>
              <w:rPr>
                <w:rFonts w:ascii="宋体"/>
                <w:kern w:val="0"/>
                <w:sz w:val="24"/>
                <w:szCs w:val="24"/>
              </w:rPr>
            </w:pPr>
          </w:p>
        </w:tc>
        <w:tc>
          <w:tcPr>
            <w:tcW w:w="1438" w:type="dxa"/>
          </w:tcPr>
          <w:p w14:paraId="46452580">
            <w:pPr>
              <w:widowControl/>
              <w:spacing w:line="400" w:lineRule="atLeast"/>
              <w:rPr>
                <w:rFonts w:ascii="宋体"/>
                <w:kern w:val="0"/>
                <w:sz w:val="24"/>
                <w:szCs w:val="24"/>
              </w:rPr>
            </w:pPr>
          </w:p>
        </w:tc>
        <w:tc>
          <w:tcPr>
            <w:tcW w:w="1005" w:type="dxa"/>
          </w:tcPr>
          <w:p w14:paraId="21A6A87C">
            <w:pPr>
              <w:widowControl/>
              <w:spacing w:line="400" w:lineRule="atLeast"/>
              <w:rPr>
                <w:rFonts w:ascii="宋体"/>
                <w:kern w:val="0"/>
                <w:sz w:val="24"/>
                <w:szCs w:val="24"/>
              </w:rPr>
            </w:pPr>
          </w:p>
        </w:tc>
        <w:tc>
          <w:tcPr>
            <w:tcW w:w="1260" w:type="dxa"/>
          </w:tcPr>
          <w:p w14:paraId="074CE0A0">
            <w:pPr>
              <w:widowControl/>
              <w:spacing w:line="400" w:lineRule="atLeast"/>
              <w:rPr>
                <w:rFonts w:ascii="宋体"/>
                <w:kern w:val="0"/>
                <w:sz w:val="24"/>
                <w:szCs w:val="24"/>
              </w:rPr>
            </w:pPr>
          </w:p>
        </w:tc>
        <w:tc>
          <w:tcPr>
            <w:tcW w:w="1011" w:type="dxa"/>
          </w:tcPr>
          <w:p w14:paraId="6F2B7437">
            <w:pPr>
              <w:widowControl/>
              <w:spacing w:line="400" w:lineRule="atLeast"/>
              <w:rPr>
                <w:rFonts w:ascii="宋体"/>
                <w:kern w:val="0"/>
                <w:sz w:val="24"/>
                <w:szCs w:val="24"/>
              </w:rPr>
            </w:pPr>
          </w:p>
        </w:tc>
      </w:tr>
      <w:tr w14:paraId="73DF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4" w:type="dxa"/>
          </w:tcPr>
          <w:p w14:paraId="16D142E2">
            <w:pPr>
              <w:widowControl/>
              <w:spacing w:line="400" w:lineRule="atLeast"/>
              <w:rPr>
                <w:rFonts w:ascii="宋体"/>
                <w:kern w:val="0"/>
                <w:sz w:val="24"/>
                <w:szCs w:val="24"/>
              </w:rPr>
            </w:pPr>
          </w:p>
        </w:tc>
        <w:tc>
          <w:tcPr>
            <w:tcW w:w="1114" w:type="dxa"/>
          </w:tcPr>
          <w:p w14:paraId="0C8E7645">
            <w:pPr>
              <w:widowControl/>
              <w:spacing w:line="400" w:lineRule="atLeast"/>
              <w:rPr>
                <w:rFonts w:ascii="宋体"/>
                <w:kern w:val="0"/>
                <w:sz w:val="24"/>
                <w:szCs w:val="24"/>
              </w:rPr>
            </w:pPr>
          </w:p>
        </w:tc>
        <w:tc>
          <w:tcPr>
            <w:tcW w:w="920" w:type="dxa"/>
          </w:tcPr>
          <w:p w14:paraId="618AEC9B">
            <w:pPr>
              <w:widowControl/>
              <w:spacing w:line="400" w:lineRule="atLeast"/>
              <w:rPr>
                <w:rFonts w:ascii="宋体"/>
                <w:kern w:val="0"/>
                <w:sz w:val="24"/>
                <w:szCs w:val="24"/>
              </w:rPr>
            </w:pPr>
          </w:p>
        </w:tc>
        <w:tc>
          <w:tcPr>
            <w:tcW w:w="920" w:type="dxa"/>
          </w:tcPr>
          <w:p w14:paraId="05DD0B14">
            <w:pPr>
              <w:widowControl/>
              <w:spacing w:line="400" w:lineRule="atLeast"/>
              <w:rPr>
                <w:rFonts w:ascii="宋体"/>
                <w:kern w:val="0"/>
                <w:sz w:val="24"/>
                <w:szCs w:val="24"/>
              </w:rPr>
            </w:pPr>
          </w:p>
        </w:tc>
        <w:tc>
          <w:tcPr>
            <w:tcW w:w="696" w:type="dxa"/>
          </w:tcPr>
          <w:p w14:paraId="7263BF57">
            <w:pPr>
              <w:widowControl/>
              <w:spacing w:line="400" w:lineRule="atLeast"/>
              <w:rPr>
                <w:rFonts w:ascii="宋体"/>
                <w:kern w:val="0"/>
                <w:sz w:val="24"/>
                <w:szCs w:val="24"/>
              </w:rPr>
            </w:pPr>
          </w:p>
        </w:tc>
        <w:tc>
          <w:tcPr>
            <w:tcW w:w="1438" w:type="dxa"/>
          </w:tcPr>
          <w:p w14:paraId="3BF6D248">
            <w:pPr>
              <w:widowControl/>
              <w:spacing w:line="400" w:lineRule="atLeast"/>
              <w:rPr>
                <w:rFonts w:ascii="宋体"/>
                <w:kern w:val="0"/>
                <w:sz w:val="24"/>
                <w:szCs w:val="24"/>
              </w:rPr>
            </w:pPr>
          </w:p>
        </w:tc>
        <w:tc>
          <w:tcPr>
            <w:tcW w:w="1005" w:type="dxa"/>
          </w:tcPr>
          <w:p w14:paraId="68A66C24">
            <w:pPr>
              <w:widowControl/>
              <w:spacing w:line="400" w:lineRule="atLeast"/>
              <w:rPr>
                <w:rFonts w:ascii="宋体"/>
                <w:kern w:val="0"/>
                <w:sz w:val="24"/>
                <w:szCs w:val="24"/>
              </w:rPr>
            </w:pPr>
          </w:p>
        </w:tc>
        <w:tc>
          <w:tcPr>
            <w:tcW w:w="1260" w:type="dxa"/>
          </w:tcPr>
          <w:p w14:paraId="2CE0DEE1">
            <w:pPr>
              <w:widowControl/>
              <w:spacing w:line="400" w:lineRule="atLeast"/>
              <w:rPr>
                <w:rFonts w:ascii="宋体"/>
                <w:kern w:val="0"/>
                <w:sz w:val="24"/>
                <w:szCs w:val="24"/>
              </w:rPr>
            </w:pPr>
          </w:p>
        </w:tc>
        <w:tc>
          <w:tcPr>
            <w:tcW w:w="1011" w:type="dxa"/>
          </w:tcPr>
          <w:p w14:paraId="0DDC2698">
            <w:pPr>
              <w:widowControl/>
              <w:spacing w:line="400" w:lineRule="atLeast"/>
              <w:rPr>
                <w:rFonts w:ascii="宋体"/>
                <w:kern w:val="0"/>
                <w:sz w:val="24"/>
                <w:szCs w:val="24"/>
              </w:rPr>
            </w:pPr>
          </w:p>
        </w:tc>
      </w:tr>
      <w:tr w14:paraId="19C1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4" w:type="dxa"/>
          </w:tcPr>
          <w:p w14:paraId="027B8F73">
            <w:pPr>
              <w:widowControl/>
              <w:spacing w:line="400" w:lineRule="atLeast"/>
              <w:rPr>
                <w:rFonts w:ascii="宋体"/>
                <w:kern w:val="0"/>
                <w:sz w:val="24"/>
                <w:szCs w:val="24"/>
              </w:rPr>
            </w:pPr>
          </w:p>
        </w:tc>
        <w:tc>
          <w:tcPr>
            <w:tcW w:w="1114" w:type="dxa"/>
          </w:tcPr>
          <w:p w14:paraId="62A9AC0D">
            <w:pPr>
              <w:widowControl/>
              <w:spacing w:line="400" w:lineRule="atLeast"/>
              <w:rPr>
                <w:rFonts w:ascii="宋体"/>
                <w:kern w:val="0"/>
                <w:sz w:val="24"/>
                <w:szCs w:val="24"/>
              </w:rPr>
            </w:pPr>
          </w:p>
        </w:tc>
        <w:tc>
          <w:tcPr>
            <w:tcW w:w="920" w:type="dxa"/>
          </w:tcPr>
          <w:p w14:paraId="05CED052">
            <w:pPr>
              <w:widowControl/>
              <w:spacing w:line="400" w:lineRule="atLeast"/>
              <w:rPr>
                <w:rFonts w:ascii="宋体"/>
                <w:kern w:val="0"/>
                <w:sz w:val="24"/>
                <w:szCs w:val="24"/>
              </w:rPr>
            </w:pPr>
          </w:p>
        </w:tc>
        <w:tc>
          <w:tcPr>
            <w:tcW w:w="920" w:type="dxa"/>
          </w:tcPr>
          <w:p w14:paraId="17D26FF3">
            <w:pPr>
              <w:widowControl/>
              <w:spacing w:line="400" w:lineRule="atLeast"/>
              <w:rPr>
                <w:rFonts w:ascii="宋体"/>
                <w:kern w:val="0"/>
                <w:sz w:val="24"/>
                <w:szCs w:val="24"/>
              </w:rPr>
            </w:pPr>
          </w:p>
        </w:tc>
        <w:tc>
          <w:tcPr>
            <w:tcW w:w="696" w:type="dxa"/>
          </w:tcPr>
          <w:p w14:paraId="40476B27">
            <w:pPr>
              <w:widowControl/>
              <w:spacing w:line="400" w:lineRule="atLeast"/>
              <w:rPr>
                <w:rFonts w:ascii="宋体"/>
                <w:kern w:val="0"/>
                <w:sz w:val="24"/>
                <w:szCs w:val="24"/>
              </w:rPr>
            </w:pPr>
          </w:p>
        </w:tc>
        <w:tc>
          <w:tcPr>
            <w:tcW w:w="1438" w:type="dxa"/>
          </w:tcPr>
          <w:p w14:paraId="0A31C8FF">
            <w:pPr>
              <w:widowControl/>
              <w:spacing w:line="400" w:lineRule="atLeast"/>
              <w:rPr>
                <w:rFonts w:ascii="宋体"/>
                <w:kern w:val="0"/>
                <w:sz w:val="24"/>
                <w:szCs w:val="24"/>
              </w:rPr>
            </w:pPr>
          </w:p>
        </w:tc>
        <w:tc>
          <w:tcPr>
            <w:tcW w:w="1005" w:type="dxa"/>
          </w:tcPr>
          <w:p w14:paraId="591B532A">
            <w:pPr>
              <w:widowControl/>
              <w:spacing w:line="400" w:lineRule="atLeast"/>
              <w:rPr>
                <w:rFonts w:ascii="宋体"/>
                <w:kern w:val="0"/>
                <w:sz w:val="24"/>
                <w:szCs w:val="24"/>
              </w:rPr>
            </w:pPr>
          </w:p>
        </w:tc>
        <w:tc>
          <w:tcPr>
            <w:tcW w:w="1260" w:type="dxa"/>
          </w:tcPr>
          <w:p w14:paraId="5F5D48C4">
            <w:pPr>
              <w:widowControl/>
              <w:spacing w:line="400" w:lineRule="atLeast"/>
              <w:rPr>
                <w:rFonts w:ascii="宋体"/>
                <w:kern w:val="0"/>
                <w:sz w:val="24"/>
                <w:szCs w:val="24"/>
              </w:rPr>
            </w:pPr>
          </w:p>
        </w:tc>
        <w:tc>
          <w:tcPr>
            <w:tcW w:w="1011" w:type="dxa"/>
          </w:tcPr>
          <w:p w14:paraId="1E05FD82">
            <w:pPr>
              <w:widowControl/>
              <w:spacing w:line="400" w:lineRule="atLeast"/>
              <w:rPr>
                <w:rFonts w:ascii="宋体"/>
                <w:kern w:val="0"/>
                <w:sz w:val="24"/>
                <w:szCs w:val="24"/>
              </w:rPr>
            </w:pPr>
          </w:p>
        </w:tc>
      </w:tr>
      <w:tr w14:paraId="7439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4" w:type="dxa"/>
          </w:tcPr>
          <w:p w14:paraId="4FA3F05D">
            <w:pPr>
              <w:widowControl/>
              <w:spacing w:line="400" w:lineRule="atLeast"/>
              <w:rPr>
                <w:rFonts w:ascii="宋体"/>
                <w:kern w:val="0"/>
                <w:sz w:val="24"/>
                <w:szCs w:val="24"/>
              </w:rPr>
            </w:pPr>
          </w:p>
        </w:tc>
        <w:tc>
          <w:tcPr>
            <w:tcW w:w="1114" w:type="dxa"/>
          </w:tcPr>
          <w:p w14:paraId="20627B51">
            <w:pPr>
              <w:widowControl/>
              <w:spacing w:line="400" w:lineRule="atLeast"/>
              <w:rPr>
                <w:rFonts w:ascii="宋体"/>
                <w:kern w:val="0"/>
                <w:sz w:val="24"/>
                <w:szCs w:val="24"/>
              </w:rPr>
            </w:pPr>
          </w:p>
        </w:tc>
        <w:tc>
          <w:tcPr>
            <w:tcW w:w="920" w:type="dxa"/>
          </w:tcPr>
          <w:p w14:paraId="2679446D">
            <w:pPr>
              <w:widowControl/>
              <w:spacing w:line="400" w:lineRule="atLeast"/>
              <w:rPr>
                <w:rFonts w:ascii="宋体"/>
                <w:kern w:val="0"/>
                <w:sz w:val="24"/>
                <w:szCs w:val="24"/>
              </w:rPr>
            </w:pPr>
          </w:p>
        </w:tc>
        <w:tc>
          <w:tcPr>
            <w:tcW w:w="920" w:type="dxa"/>
          </w:tcPr>
          <w:p w14:paraId="6A2D55E6">
            <w:pPr>
              <w:widowControl/>
              <w:spacing w:line="400" w:lineRule="atLeast"/>
              <w:rPr>
                <w:rFonts w:ascii="宋体"/>
                <w:kern w:val="0"/>
                <w:sz w:val="24"/>
                <w:szCs w:val="24"/>
              </w:rPr>
            </w:pPr>
          </w:p>
        </w:tc>
        <w:tc>
          <w:tcPr>
            <w:tcW w:w="696" w:type="dxa"/>
          </w:tcPr>
          <w:p w14:paraId="5A9B8DD5">
            <w:pPr>
              <w:widowControl/>
              <w:spacing w:line="400" w:lineRule="atLeast"/>
              <w:rPr>
                <w:rFonts w:ascii="宋体"/>
                <w:kern w:val="0"/>
                <w:sz w:val="24"/>
                <w:szCs w:val="24"/>
              </w:rPr>
            </w:pPr>
          </w:p>
        </w:tc>
        <w:tc>
          <w:tcPr>
            <w:tcW w:w="1438" w:type="dxa"/>
          </w:tcPr>
          <w:p w14:paraId="37AA6B85">
            <w:pPr>
              <w:widowControl/>
              <w:spacing w:line="400" w:lineRule="atLeast"/>
              <w:rPr>
                <w:rFonts w:ascii="宋体"/>
                <w:kern w:val="0"/>
                <w:sz w:val="24"/>
                <w:szCs w:val="24"/>
              </w:rPr>
            </w:pPr>
          </w:p>
        </w:tc>
        <w:tc>
          <w:tcPr>
            <w:tcW w:w="1005" w:type="dxa"/>
          </w:tcPr>
          <w:p w14:paraId="58474643">
            <w:pPr>
              <w:widowControl/>
              <w:spacing w:line="400" w:lineRule="atLeast"/>
              <w:rPr>
                <w:rFonts w:ascii="宋体"/>
                <w:kern w:val="0"/>
                <w:sz w:val="24"/>
                <w:szCs w:val="24"/>
              </w:rPr>
            </w:pPr>
          </w:p>
        </w:tc>
        <w:tc>
          <w:tcPr>
            <w:tcW w:w="1260" w:type="dxa"/>
          </w:tcPr>
          <w:p w14:paraId="2D245CF8">
            <w:pPr>
              <w:widowControl/>
              <w:spacing w:line="400" w:lineRule="atLeast"/>
              <w:rPr>
                <w:rFonts w:ascii="宋体"/>
                <w:kern w:val="0"/>
                <w:sz w:val="24"/>
                <w:szCs w:val="24"/>
              </w:rPr>
            </w:pPr>
          </w:p>
        </w:tc>
        <w:tc>
          <w:tcPr>
            <w:tcW w:w="1011" w:type="dxa"/>
          </w:tcPr>
          <w:p w14:paraId="23A1CE1F">
            <w:pPr>
              <w:widowControl/>
              <w:spacing w:line="400" w:lineRule="atLeast"/>
              <w:rPr>
                <w:rFonts w:ascii="宋体"/>
                <w:kern w:val="0"/>
                <w:sz w:val="24"/>
                <w:szCs w:val="24"/>
              </w:rPr>
            </w:pPr>
          </w:p>
        </w:tc>
      </w:tr>
      <w:tr w14:paraId="738F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4" w:type="dxa"/>
          </w:tcPr>
          <w:p w14:paraId="48EDF3E7">
            <w:pPr>
              <w:widowControl/>
              <w:spacing w:line="400" w:lineRule="atLeast"/>
              <w:rPr>
                <w:rFonts w:ascii="宋体"/>
                <w:kern w:val="0"/>
                <w:sz w:val="24"/>
                <w:szCs w:val="24"/>
              </w:rPr>
            </w:pPr>
          </w:p>
        </w:tc>
        <w:tc>
          <w:tcPr>
            <w:tcW w:w="1114" w:type="dxa"/>
          </w:tcPr>
          <w:p w14:paraId="23AC1EFA">
            <w:pPr>
              <w:widowControl/>
              <w:spacing w:line="400" w:lineRule="atLeast"/>
              <w:rPr>
                <w:rFonts w:ascii="宋体"/>
                <w:kern w:val="0"/>
                <w:sz w:val="24"/>
                <w:szCs w:val="24"/>
              </w:rPr>
            </w:pPr>
          </w:p>
        </w:tc>
        <w:tc>
          <w:tcPr>
            <w:tcW w:w="920" w:type="dxa"/>
          </w:tcPr>
          <w:p w14:paraId="5C7BDDB8">
            <w:pPr>
              <w:widowControl/>
              <w:spacing w:line="400" w:lineRule="atLeast"/>
              <w:rPr>
                <w:rFonts w:ascii="宋体"/>
                <w:kern w:val="0"/>
                <w:sz w:val="24"/>
                <w:szCs w:val="24"/>
              </w:rPr>
            </w:pPr>
          </w:p>
        </w:tc>
        <w:tc>
          <w:tcPr>
            <w:tcW w:w="920" w:type="dxa"/>
          </w:tcPr>
          <w:p w14:paraId="0A86396B">
            <w:pPr>
              <w:widowControl/>
              <w:spacing w:line="400" w:lineRule="atLeast"/>
              <w:rPr>
                <w:rFonts w:ascii="宋体"/>
                <w:kern w:val="0"/>
                <w:sz w:val="24"/>
                <w:szCs w:val="24"/>
              </w:rPr>
            </w:pPr>
          </w:p>
        </w:tc>
        <w:tc>
          <w:tcPr>
            <w:tcW w:w="696" w:type="dxa"/>
          </w:tcPr>
          <w:p w14:paraId="0FC61FC2">
            <w:pPr>
              <w:widowControl/>
              <w:spacing w:line="400" w:lineRule="atLeast"/>
              <w:rPr>
                <w:rFonts w:ascii="宋体"/>
                <w:kern w:val="0"/>
                <w:sz w:val="24"/>
                <w:szCs w:val="24"/>
              </w:rPr>
            </w:pPr>
          </w:p>
        </w:tc>
        <w:tc>
          <w:tcPr>
            <w:tcW w:w="1438" w:type="dxa"/>
          </w:tcPr>
          <w:p w14:paraId="2F02FF45">
            <w:pPr>
              <w:widowControl/>
              <w:spacing w:line="400" w:lineRule="atLeast"/>
              <w:rPr>
                <w:rFonts w:ascii="宋体"/>
                <w:kern w:val="0"/>
                <w:sz w:val="24"/>
                <w:szCs w:val="24"/>
              </w:rPr>
            </w:pPr>
          </w:p>
        </w:tc>
        <w:tc>
          <w:tcPr>
            <w:tcW w:w="1005" w:type="dxa"/>
          </w:tcPr>
          <w:p w14:paraId="2441CFC1">
            <w:pPr>
              <w:widowControl/>
              <w:spacing w:line="400" w:lineRule="atLeast"/>
              <w:rPr>
                <w:rFonts w:ascii="宋体"/>
                <w:kern w:val="0"/>
                <w:sz w:val="24"/>
                <w:szCs w:val="24"/>
              </w:rPr>
            </w:pPr>
          </w:p>
        </w:tc>
        <w:tc>
          <w:tcPr>
            <w:tcW w:w="1260" w:type="dxa"/>
          </w:tcPr>
          <w:p w14:paraId="62C5673E">
            <w:pPr>
              <w:widowControl/>
              <w:spacing w:line="400" w:lineRule="atLeast"/>
              <w:rPr>
                <w:rFonts w:ascii="宋体"/>
                <w:kern w:val="0"/>
                <w:sz w:val="24"/>
                <w:szCs w:val="24"/>
              </w:rPr>
            </w:pPr>
          </w:p>
        </w:tc>
        <w:tc>
          <w:tcPr>
            <w:tcW w:w="1011" w:type="dxa"/>
          </w:tcPr>
          <w:p w14:paraId="5C0CB88A">
            <w:pPr>
              <w:widowControl/>
              <w:spacing w:line="400" w:lineRule="atLeast"/>
              <w:rPr>
                <w:rFonts w:ascii="宋体"/>
                <w:kern w:val="0"/>
                <w:sz w:val="24"/>
                <w:szCs w:val="24"/>
              </w:rPr>
            </w:pPr>
          </w:p>
        </w:tc>
      </w:tr>
      <w:tr w14:paraId="0845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4" w:type="dxa"/>
          </w:tcPr>
          <w:p w14:paraId="6DA33756">
            <w:pPr>
              <w:widowControl/>
              <w:spacing w:line="400" w:lineRule="atLeast"/>
              <w:rPr>
                <w:rFonts w:ascii="宋体"/>
                <w:kern w:val="0"/>
                <w:sz w:val="24"/>
                <w:szCs w:val="24"/>
              </w:rPr>
            </w:pPr>
          </w:p>
        </w:tc>
        <w:tc>
          <w:tcPr>
            <w:tcW w:w="1114" w:type="dxa"/>
          </w:tcPr>
          <w:p w14:paraId="4F95C4AC">
            <w:pPr>
              <w:widowControl/>
              <w:spacing w:line="400" w:lineRule="atLeast"/>
              <w:rPr>
                <w:rFonts w:ascii="宋体"/>
                <w:kern w:val="0"/>
                <w:sz w:val="24"/>
                <w:szCs w:val="24"/>
              </w:rPr>
            </w:pPr>
          </w:p>
        </w:tc>
        <w:tc>
          <w:tcPr>
            <w:tcW w:w="920" w:type="dxa"/>
          </w:tcPr>
          <w:p w14:paraId="796860FB">
            <w:pPr>
              <w:widowControl/>
              <w:spacing w:line="400" w:lineRule="atLeast"/>
              <w:rPr>
                <w:rFonts w:ascii="宋体"/>
                <w:kern w:val="0"/>
                <w:sz w:val="24"/>
                <w:szCs w:val="24"/>
              </w:rPr>
            </w:pPr>
          </w:p>
        </w:tc>
        <w:tc>
          <w:tcPr>
            <w:tcW w:w="920" w:type="dxa"/>
          </w:tcPr>
          <w:p w14:paraId="3A4EE5E1">
            <w:pPr>
              <w:widowControl/>
              <w:spacing w:line="400" w:lineRule="atLeast"/>
              <w:rPr>
                <w:rFonts w:ascii="宋体"/>
                <w:kern w:val="0"/>
                <w:sz w:val="24"/>
                <w:szCs w:val="24"/>
              </w:rPr>
            </w:pPr>
          </w:p>
        </w:tc>
        <w:tc>
          <w:tcPr>
            <w:tcW w:w="696" w:type="dxa"/>
          </w:tcPr>
          <w:p w14:paraId="404D1FC2">
            <w:pPr>
              <w:widowControl/>
              <w:spacing w:line="400" w:lineRule="atLeast"/>
              <w:rPr>
                <w:rFonts w:ascii="宋体"/>
                <w:kern w:val="0"/>
                <w:sz w:val="24"/>
                <w:szCs w:val="24"/>
              </w:rPr>
            </w:pPr>
          </w:p>
        </w:tc>
        <w:tc>
          <w:tcPr>
            <w:tcW w:w="1438" w:type="dxa"/>
          </w:tcPr>
          <w:p w14:paraId="16117993">
            <w:pPr>
              <w:widowControl/>
              <w:spacing w:line="400" w:lineRule="atLeast"/>
              <w:rPr>
                <w:rFonts w:ascii="宋体"/>
                <w:kern w:val="0"/>
                <w:sz w:val="24"/>
                <w:szCs w:val="24"/>
              </w:rPr>
            </w:pPr>
          </w:p>
        </w:tc>
        <w:tc>
          <w:tcPr>
            <w:tcW w:w="1005" w:type="dxa"/>
          </w:tcPr>
          <w:p w14:paraId="2B154C65">
            <w:pPr>
              <w:widowControl/>
              <w:spacing w:line="400" w:lineRule="atLeast"/>
              <w:rPr>
                <w:rFonts w:ascii="宋体"/>
                <w:kern w:val="0"/>
                <w:sz w:val="24"/>
                <w:szCs w:val="24"/>
              </w:rPr>
            </w:pPr>
          </w:p>
        </w:tc>
        <w:tc>
          <w:tcPr>
            <w:tcW w:w="1260" w:type="dxa"/>
          </w:tcPr>
          <w:p w14:paraId="22B0BBF5">
            <w:pPr>
              <w:widowControl/>
              <w:spacing w:line="400" w:lineRule="atLeast"/>
              <w:rPr>
                <w:rFonts w:ascii="宋体"/>
                <w:kern w:val="0"/>
                <w:sz w:val="24"/>
                <w:szCs w:val="24"/>
              </w:rPr>
            </w:pPr>
          </w:p>
        </w:tc>
        <w:tc>
          <w:tcPr>
            <w:tcW w:w="1011" w:type="dxa"/>
          </w:tcPr>
          <w:p w14:paraId="613223CF">
            <w:pPr>
              <w:widowControl/>
              <w:spacing w:line="400" w:lineRule="atLeast"/>
              <w:rPr>
                <w:rFonts w:ascii="宋体"/>
                <w:kern w:val="0"/>
                <w:sz w:val="24"/>
                <w:szCs w:val="24"/>
              </w:rPr>
            </w:pPr>
          </w:p>
        </w:tc>
      </w:tr>
      <w:tr w14:paraId="6FED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4" w:type="dxa"/>
          </w:tcPr>
          <w:p w14:paraId="1B8CC92A">
            <w:pPr>
              <w:widowControl/>
              <w:spacing w:line="400" w:lineRule="atLeast"/>
              <w:rPr>
                <w:rFonts w:ascii="宋体"/>
                <w:kern w:val="0"/>
                <w:sz w:val="24"/>
                <w:szCs w:val="24"/>
              </w:rPr>
            </w:pPr>
          </w:p>
        </w:tc>
        <w:tc>
          <w:tcPr>
            <w:tcW w:w="1114" w:type="dxa"/>
          </w:tcPr>
          <w:p w14:paraId="1B1E6549">
            <w:pPr>
              <w:widowControl/>
              <w:spacing w:line="400" w:lineRule="atLeast"/>
              <w:rPr>
                <w:rFonts w:ascii="宋体"/>
                <w:kern w:val="0"/>
                <w:sz w:val="24"/>
                <w:szCs w:val="24"/>
              </w:rPr>
            </w:pPr>
          </w:p>
        </w:tc>
        <w:tc>
          <w:tcPr>
            <w:tcW w:w="920" w:type="dxa"/>
          </w:tcPr>
          <w:p w14:paraId="13FB8641">
            <w:pPr>
              <w:widowControl/>
              <w:spacing w:line="400" w:lineRule="atLeast"/>
              <w:rPr>
                <w:rFonts w:ascii="宋体"/>
                <w:kern w:val="0"/>
                <w:sz w:val="24"/>
                <w:szCs w:val="24"/>
              </w:rPr>
            </w:pPr>
          </w:p>
        </w:tc>
        <w:tc>
          <w:tcPr>
            <w:tcW w:w="920" w:type="dxa"/>
          </w:tcPr>
          <w:p w14:paraId="5EA912A8">
            <w:pPr>
              <w:widowControl/>
              <w:spacing w:line="400" w:lineRule="atLeast"/>
              <w:rPr>
                <w:rFonts w:ascii="宋体"/>
                <w:kern w:val="0"/>
                <w:sz w:val="24"/>
                <w:szCs w:val="24"/>
              </w:rPr>
            </w:pPr>
          </w:p>
        </w:tc>
        <w:tc>
          <w:tcPr>
            <w:tcW w:w="696" w:type="dxa"/>
          </w:tcPr>
          <w:p w14:paraId="5A971883">
            <w:pPr>
              <w:widowControl/>
              <w:spacing w:line="400" w:lineRule="atLeast"/>
              <w:rPr>
                <w:rFonts w:ascii="宋体"/>
                <w:kern w:val="0"/>
                <w:sz w:val="24"/>
                <w:szCs w:val="24"/>
              </w:rPr>
            </w:pPr>
          </w:p>
        </w:tc>
        <w:tc>
          <w:tcPr>
            <w:tcW w:w="1438" w:type="dxa"/>
          </w:tcPr>
          <w:p w14:paraId="4FE19011">
            <w:pPr>
              <w:widowControl/>
              <w:spacing w:line="400" w:lineRule="atLeast"/>
              <w:rPr>
                <w:rFonts w:ascii="宋体"/>
                <w:kern w:val="0"/>
                <w:sz w:val="24"/>
                <w:szCs w:val="24"/>
              </w:rPr>
            </w:pPr>
          </w:p>
        </w:tc>
        <w:tc>
          <w:tcPr>
            <w:tcW w:w="1005" w:type="dxa"/>
          </w:tcPr>
          <w:p w14:paraId="70E5F447">
            <w:pPr>
              <w:widowControl/>
              <w:spacing w:line="400" w:lineRule="atLeast"/>
              <w:rPr>
                <w:rFonts w:ascii="宋体"/>
                <w:kern w:val="0"/>
                <w:sz w:val="24"/>
                <w:szCs w:val="24"/>
              </w:rPr>
            </w:pPr>
          </w:p>
        </w:tc>
        <w:tc>
          <w:tcPr>
            <w:tcW w:w="1260" w:type="dxa"/>
          </w:tcPr>
          <w:p w14:paraId="7E6E7634">
            <w:pPr>
              <w:widowControl/>
              <w:spacing w:line="400" w:lineRule="atLeast"/>
              <w:rPr>
                <w:rFonts w:ascii="宋体"/>
                <w:kern w:val="0"/>
                <w:sz w:val="24"/>
                <w:szCs w:val="24"/>
              </w:rPr>
            </w:pPr>
          </w:p>
        </w:tc>
        <w:tc>
          <w:tcPr>
            <w:tcW w:w="1011" w:type="dxa"/>
          </w:tcPr>
          <w:p w14:paraId="209908F9">
            <w:pPr>
              <w:widowControl/>
              <w:spacing w:line="400" w:lineRule="atLeast"/>
              <w:rPr>
                <w:rFonts w:ascii="宋体"/>
                <w:kern w:val="0"/>
                <w:sz w:val="24"/>
                <w:szCs w:val="24"/>
              </w:rPr>
            </w:pPr>
          </w:p>
        </w:tc>
      </w:tr>
      <w:tr w14:paraId="518C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4" w:type="dxa"/>
          </w:tcPr>
          <w:p w14:paraId="2AF56897">
            <w:pPr>
              <w:widowControl/>
              <w:spacing w:line="400" w:lineRule="atLeast"/>
              <w:rPr>
                <w:rFonts w:ascii="宋体"/>
                <w:kern w:val="0"/>
                <w:sz w:val="24"/>
                <w:szCs w:val="24"/>
              </w:rPr>
            </w:pPr>
          </w:p>
        </w:tc>
        <w:tc>
          <w:tcPr>
            <w:tcW w:w="1114" w:type="dxa"/>
          </w:tcPr>
          <w:p w14:paraId="57194296">
            <w:pPr>
              <w:widowControl/>
              <w:spacing w:line="400" w:lineRule="atLeast"/>
              <w:rPr>
                <w:rFonts w:ascii="宋体"/>
                <w:kern w:val="0"/>
                <w:sz w:val="24"/>
                <w:szCs w:val="24"/>
              </w:rPr>
            </w:pPr>
          </w:p>
        </w:tc>
        <w:tc>
          <w:tcPr>
            <w:tcW w:w="920" w:type="dxa"/>
          </w:tcPr>
          <w:p w14:paraId="47AA5CBF">
            <w:pPr>
              <w:widowControl/>
              <w:spacing w:line="400" w:lineRule="atLeast"/>
              <w:rPr>
                <w:rFonts w:ascii="宋体"/>
                <w:kern w:val="0"/>
                <w:sz w:val="24"/>
                <w:szCs w:val="24"/>
              </w:rPr>
            </w:pPr>
          </w:p>
        </w:tc>
        <w:tc>
          <w:tcPr>
            <w:tcW w:w="920" w:type="dxa"/>
          </w:tcPr>
          <w:p w14:paraId="74738D9F">
            <w:pPr>
              <w:widowControl/>
              <w:spacing w:line="400" w:lineRule="atLeast"/>
              <w:rPr>
                <w:rFonts w:ascii="宋体"/>
                <w:kern w:val="0"/>
                <w:sz w:val="24"/>
                <w:szCs w:val="24"/>
              </w:rPr>
            </w:pPr>
          </w:p>
        </w:tc>
        <w:tc>
          <w:tcPr>
            <w:tcW w:w="696" w:type="dxa"/>
          </w:tcPr>
          <w:p w14:paraId="78E37880">
            <w:pPr>
              <w:widowControl/>
              <w:spacing w:line="400" w:lineRule="atLeast"/>
              <w:rPr>
                <w:rFonts w:ascii="宋体"/>
                <w:kern w:val="0"/>
                <w:sz w:val="24"/>
                <w:szCs w:val="24"/>
              </w:rPr>
            </w:pPr>
          </w:p>
        </w:tc>
        <w:tc>
          <w:tcPr>
            <w:tcW w:w="1438" w:type="dxa"/>
          </w:tcPr>
          <w:p w14:paraId="4F3146AE">
            <w:pPr>
              <w:widowControl/>
              <w:spacing w:line="400" w:lineRule="atLeast"/>
              <w:rPr>
                <w:rFonts w:ascii="宋体"/>
                <w:kern w:val="0"/>
                <w:sz w:val="24"/>
                <w:szCs w:val="24"/>
              </w:rPr>
            </w:pPr>
          </w:p>
        </w:tc>
        <w:tc>
          <w:tcPr>
            <w:tcW w:w="1005" w:type="dxa"/>
          </w:tcPr>
          <w:p w14:paraId="0E106B7A">
            <w:pPr>
              <w:widowControl/>
              <w:spacing w:line="400" w:lineRule="atLeast"/>
              <w:rPr>
                <w:rFonts w:ascii="宋体"/>
                <w:kern w:val="0"/>
                <w:sz w:val="24"/>
                <w:szCs w:val="24"/>
              </w:rPr>
            </w:pPr>
          </w:p>
        </w:tc>
        <w:tc>
          <w:tcPr>
            <w:tcW w:w="1260" w:type="dxa"/>
          </w:tcPr>
          <w:p w14:paraId="63EF7408">
            <w:pPr>
              <w:widowControl/>
              <w:spacing w:line="400" w:lineRule="atLeast"/>
              <w:rPr>
                <w:rFonts w:ascii="宋体"/>
                <w:kern w:val="0"/>
                <w:sz w:val="24"/>
                <w:szCs w:val="24"/>
              </w:rPr>
            </w:pPr>
          </w:p>
        </w:tc>
        <w:tc>
          <w:tcPr>
            <w:tcW w:w="1011" w:type="dxa"/>
          </w:tcPr>
          <w:p w14:paraId="4D885123">
            <w:pPr>
              <w:widowControl/>
              <w:spacing w:line="400" w:lineRule="atLeast"/>
              <w:rPr>
                <w:rFonts w:ascii="宋体"/>
                <w:kern w:val="0"/>
                <w:sz w:val="24"/>
                <w:szCs w:val="24"/>
              </w:rPr>
            </w:pPr>
          </w:p>
        </w:tc>
      </w:tr>
      <w:tr w14:paraId="25ED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4" w:type="dxa"/>
          </w:tcPr>
          <w:p w14:paraId="064C38ED">
            <w:pPr>
              <w:widowControl/>
              <w:spacing w:line="400" w:lineRule="atLeast"/>
              <w:rPr>
                <w:rFonts w:ascii="宋体"/>
                <w:kern w:val="0"/>
                <w:sz w:val="24"/>
                <w:szCs w:val="24"/>
              </w:rPr>
            </w:pPr>
          </w:p>
        </w:tc>
        <w:tc>
          <w:tcPr>
            <w:tcW w:w="1114" w:type="dxa"/>
          </w:tcPr>
          <w:p w14:paraId="497CA7F9">
            <w:pPr>
              <w:widowControl/>
              <w:spacing w:line="400" w:lineRule="atLeast"/>
              <w:rPr>
                <w:rFonts w:ascii="宋体"/>
                <w:kern w:val="0"/>
                <w:sz w:val="24"/>
                <w:szCs w:val="24"/>
              </w:rPr>
            </w:pPr>
          </w:p>
        </w:tc>
        <w:tc>
          <w:tcPr>
            <w:tcW w:w="920" w:type="dxa"/>
          </w:tcPr>
          <w:p w14:paraId="23193558">
            <w:pPr>
              <w:widowControl/>
              <w:spacing w:line="400" w:lineRule="atLeast"/>
              <w:rPr>
                <w:rFonts w:ascii="宋体"/>
                <w:kern w:val="0"/>
                <w:sz w:val="24"/>
                <w:szCs w:val="24"/>
              </w:rPr>
            </w:pPr>
          </w:p>
        </w:tc>
        <w:tc>
          <w:tcPr>
            <w:tcW w:w="920" w:type="dxa"/>
          </w:tcPr>
          <w:p w14:paraId="177B3420">
            <w:pPr>
              <w:widowControl/>
              <w:spacing w:line="400" w:lineRule="atLeast"/>
              <w:rPr>
                <w:rFonts w:ascii="宋体"/>
                <w:kern w:val="0"/>
                <w:sz w:val="24"/>
                <w:szCs w:val="24"/>
              </w:rPr>
            </w:pPr>
          </w:p>
        </w:tc>
        <w:tc>
          <w:tcPr>
            <w:tcW w:w="696" w:type="dxa"/>
          </w:tcPr>
          <w:p w14:paraId="117883EB">
            <w:pPr>
              <w:widowControl/>
              <w:spacing w:line="400" w:lineRule="atLeast"/>
              <w:rPr>
                <w:rFonts w:ascii="宋体"/>
                <w:kern w:val="0"/>
                <w:sz w:val="24"/>
                <w:szCs w:val="24"/>
              </w:rPr>
            </w:pPr>
          </w:p>
        </w:tc>
        <w:tc>
          <w:tcPr>
            <w:tcW w:w="1438" w:type="dxa"/>
          </w:tcPr>
          <w:p w14:paraId="0C0A3918">
            <w:pPr>
              <w:widowControl/>
              <w:spacing w:line="400" w:lineRule="atLeast"/>
              <w:rPr>
                <w:rFonts w:ascii="宋体"/>
                <w:kern w:val="0"/>
                <w:sz w:val="24"/>
                <w:szCs w:val="24"/>
              </w:rPr>
            </w:pPr>
          </w:p>
        </w:tc>
        <w:tc>
          <w:tcPr>
            <w:tcW w:w="1005" w:type="dxa"/>
          </w:tcPr>
          <w:p w14:paraId="39771980">
            <w:pPr>
              <w:widowControl/>
              <w:spacing w:line="400" w:lineRule="atLeast"/>
              <w:rPr>
                <w:rFonts w:ascii="宋体"/>
                <w:kern w:val="0"/>
                <w:sz w:val="24"/>
                <w:szCs w:val="24"/>
              </w:rPr>
            </w:pPr>
          </w:p>
        </w:tc>
        <w:tc>
          <w:tcPr>
            <w:tcW w:w="1260" w:type="dxa"/>
          </w:tcPr>
          <w:p w14:paraId="61758892">
            <w:pPr>
              <w:widowControl/>
              <w:spacing w:line="400" w:lineRule="atLeast"/>
              <w:rPr>
                <w:rFonts w:ascii="宋体"/>
                <w:kern w:val="0"/>
                <w:sz w:val="24"/>
                <w:szCs w:val="24"/>
              </w:rPr>
            </w:pPr>
          </w:p>
        </w:tc>
        <w:tc>
          <w:tcPr>
            <w:tcW w:w="1011" w:type="dxa"/>
          </w:tcPr>
          <w:p w14:paraId="29709C37">
            <w:pPr>
              <w:widowControl/>
              <w:spacing w:line="400" w:lineRule="atLeast"/>
              <w:rPr>
                <w:rFonts w:ascii="宋体"/>
                <w:kern w:val="0"/>
                <w:sz w:val="24"/>
                <w:szCs w:val="24"/>
              </w:rPr>
            </w:pPr>
          </w:p>
        </w:tc>
      </w:tr>
      <w:tr w14:paraId="0D7B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tcPr>
          <w:p w14:paraId="67D6D575">
            <w:pPr>
              <w:widowControl/>
              <w:spacing w:line="400" w:lineRule="atLeast"/>
              <w:rPr>
                <w:rFonts w:ascii="宋体"/>
                <w:kern w:val="0"/>
                <w:sz w:val="24"/>
                <w:szCs w:val="24"/>
              </w:rPr>
            </w:pPr>
          </w:p>
        </w:tc>
        <w:tc>
          <w:tcPr>
            <w:tcW w:w="1114" w:type="dxa"/>
          </w:tcPr>
          <w:p w14:paraId="5886B327">
            <w:pPr>
              <w:widowControl/>
              <w:spacing w:line="400" w:lineRule="atLeast"/>
              <w:rPr>
                <w:rFonts w:ascii="宋体"/>
                <w:kern w:val="0"/>
                <w:sz w:val="24"/>
                <w:szCs w:val="24"/>
              </w:rPr>
            </w:pPr>
          </w:p>
        </w:tc>
        <w:tc>
          <w:tcPr>
            <w:tcW w:w="920" w:type="dxa"/>
          </w:tcPr>
          <w:p w14:paraId="2F16F79C">
            <w:pPr>
              <w:widowControl/>
              <w:spacing w:line="400" w:lineRule="atLeast"/>
              <w:rPr>
                <w:rFonts w:ascii="宋体"/>
                <w:kern w:val="0"/>
                <w:sz w:val="24"/>
                <w:szCs w:val="24"/>
              </w:rPr>
            </w:pPr>
          </w:p>
        </w:tc>
        <w:tc>
          <w:tcPr>
            <w:tcW w:w="920" w:type="dxa"/>
          </w:tcPr>
          <w:p w14:paraId="56032A8D">
            <w:pPr>
              <w:widowControl/>
              <w:spacing w:line="400" w:lineRule="atLeast"/>
              <w:rPr>
                <w:rFonts w:ascii="宋体"/>
                <w:kern w:val="0"/>
                <w:sz w:val="24"/>
                <w:szCs w:val="24"/>
              </w:rPr>
            </w:pPr>
          </w:p>
        </w:tc>
        <w:tc>
          <w:tcPr>
            <w:tcW w:w="696" w:type="dxa"/>
          </w:tcPr>
          <w:p w14:paraId="7F3827BC">
            <w:pPr>
              <w:widowControl/>
              <w:spacing w:line="400" w:lineRule="atLeast"/>
              <w:rPr>
                <w:rFonts w:ascii="宋体"/>
                <w:kern w:val="0"/>
                <w:sz w:val="24"/>
                <w:szCs w:val="24"/>
              </w:rPr>
            </w:pPr>
          </w:p>
        </w:tc>
        <w:tc>
          <w:tcPr>
            <w:tcW w:w="1438" w:type="dxa"/>
          </w:tcPr>
          <w:p w14:paraId="537C618F">
            <w:pPr>
              <w:widowControl/>
              <w:spacing w:line="400" w:lineRule="atLeast"/>
              <w:rPr>
                <w:rFonts w:ascii="宋体"/>
                <w:kern w:val="0"/>
                <w:sz w:val="24"/>
                <w:szCs w:val="24"/>
              </w:rPr>
            </w:pPr>
          </w:p>
        </w:tc>
        <w:tc>
          <w:tcPr>
            <w:tcW w:w="1005" w:type="dxa"/>
          </w:tcPr>
          <w:p w14:paraId="668BBF34">
            <w:pPr>
              <w:widowControl/>
              <w:spacing w:line="400" w:lineRule="atLeast"/>
              <w:rPr>
                <w:rFonts w:ascii="宋体"/>
                <w:kern w:val="0"/>
                <w:sz w:val="24"/>
                <w:szCs w:val="24"/>
              </w:rPr>
            </w:pPr>
          </w:p>
        </w:tc>
        <w:tc>
          <w:tcPr>
            <w:tcW w:w="1260" w:type="dxa"/>
          </w:tcPr>
          <w:p w14:paraId="2121AB44">
            <w:pPr>
              <w:widowControl/>
              <w:spacing w:line="400" w:lineRule="atLeast"/>
              <w:rPr>
                <w:rFonts w:ascii="宋体"/>
                <w:kern w:val="0"/>
                <w:sz w:val="24"/>
                <w:szCs w:val="24"/>
              </w:rPr>
            </w:pPr>
          </w:p>
        </w:tc>
        <w:tc>
          <w:tcPr>
            <w:tcW w:w="1011" w:type="dxa"/>
          </w:tcPr>
          <w:p w14:paraId="308B2CC1">
            <w:pPr>
              <w:widowControl/>
              <w:spacing w:line="400" w:lineRule="atLeast"/>
              <w:rPr>
                <w:rFonts w:ascii="宋体"/>
                <w:kern w:val="0"/>
                <w:sz w:val="24"/>
                <w:szCs w:val="24"/>
              </w:rPr>
            </w:pPr>
          </w:p>
        </w:tc>
      </w:tr>
    </w:tbl>
    <w:p w14:paraId="6394F25D">
      <w:pPr>
        <w:spacing w:line="700" w:lineRule="exact"/>
        <w:ind w:left="1266" w:leftChars="603"/>
        <w:rPr>
          <w:rFonts w:ascii="宋体"/>
          <w:sz w:val="30"/>
          <w:szCs w:val="30"/>
        </w:rPr>
      </w:pPr>
      <w:r>
        <w:rPr>
          <w:rFonts w:ascii="宋体" w:hAnsi="宋体" w:cs="宋体"/>
          <w:sz w:val="30"/>
          <w:szCs w:val="30"/>
        </w:rPr>
        <w:t xml:space="preserve">    </w:t>
      </w:r>
    </w:p>
    <w:p w14:paraId="631AC86F">
      <w:pPr>
        <w:spacing w:line="700" w:lineRule="exact"/>
        <w:ind w:left="1266" w:leftChars="603" w:firstLine="600" w:firstLineChars="200"/>
        <w:rPr>
          <w:rFonts w:ascii="宋体"/>
          <w:sz w:val="30"/>
          <w:szCs w:val="30"/>
        </w:rPr>
      </w:pPr>
      <w:r>
        <w:rPr>
          <w:rFonts w:ascii="宋体" w:hAnsi="宋体" w:cs="宋体"/>
          <w:sz w:val="30"/>
          <w:szCs w:val="30"/>
        </w:rPr>
        <w:t xml:space="preserve"> </w:t>
      </w:r>
    </w:p>
    <w:p w14:paraId="57DAC389">
      <w:pPr>
        <w:spacing w:line="700" w:lineRule="exact"/>
        <w:rPr>
          <w:rFonts w:ascii="宋体"/>
          <w:b/>
          <w:bCs/>
          <w:sz w:val="32"/>
          <w:szCs w:val="32"/>
        </w:rPr>
      </w:pPr>
    </w:p>
    <w:p w14:paraId="4EE40559">
      <w:pPr>
        <w:spacing w:line="700" w:lineRule="exact"/>
        <w:ind w:left="1266" w:leftChars="603" w:firstLine="964" w:firstLineChars="300"/>
        <w:rPr>
          <w:rFonts w:ascii="宋体"/>
          <w:color w:val="000000"/>
          <w:kern w:val="0"/>
          <w:sz w:val="32"/>
          <w:szCs w:val="32"/>
        </w:rPr>
      </w:pPr>
      <w:r>
        <w:rPr>
          <w:rFonts w:hint="eastAsia" w:ascii="宋体" w:hAnsi="宋体" w:cs="宋体"/>
          <w:b/>
          <w:bCs/>
          <w:sz w:val="32"/>
          <w:szCs w:val="32"/>
        </w:rPr>
        <w:t>七、质量、进度保证措施</w:t>
      </w:r>
    </w:p>
    <w:p w14:paraId="2422BA16">
      <w:pPr>
        <w:pStyle w:val="6"/>
        <w:spacing w:before="624"/>
        <w:ind w:firstLine="301" w:firstLineChars="100"/>
        <w:jc w:val="both"/>
        <w:rPr>
          <w:rFonts w:ascii="宋体"/>
          <w:b w:val="0"/>
          <w:bCs w:val="0"/>
          <w:kern w:val="0"/>
          <w:sz w:val="28"/>
          <w:szCs w:val="28"/>
        </w:rPr>
      </w:pPr>
      <w:r>
        <w:rPr>
          <w:rFonts w:ascii="宋体" w:hAnsi="宋体" w:cs="宋体"/>
          <w:sz w:val="30"/>
          <w:szCs w:val="30"/>
        </w:rPr>
        <w:t xml:space="preserve">                 </w:t>
      </w:r>
      <w:r>
        <w:rPr>
          <w:rFonts w:hint="eastAsia" w:ascii="宋体" w:hAnsi="宋体" w:cs="宋体"/>
          <w:b w:val="0"/>
          <w:bCs w:val="0"/>
          <w:kern w:val="0"/>
          <w:sz w:val="28"/>
          <w:szCs w:val="28"/>
        </w:rPr>
        <w:t>（供应商格式自拟）</w:t>
      </w:r>
    </w:p>
    <w:p w14:paraId="12A223A7">
      <w:pPr>
        <w:pStyle w:val="5"/>
        <w:ind w:firstLine="600"/>
        <w:rPr>
          <w:rFonts w:ascii="宋体"/>
          <w:sz w:val="30"/>
          <w:szCs w:val="30"/>
        </w:rPr>
      </w:pPr>
    </w:p>
    <w:p w14:paraId="716C8340">
      <w:pPr>
        <w:pStyle w:val="5"/>
        <w:ind w:firstLine="600"/>
        <w:rPr>
          <w:rFonts w:ascii="宋体"/>
          <w:sz w:val="30"/>
          <w:szCs w:val="30"/>
        </w:rPr>
      </w:pPr>
    </w:p>
    <w:p w14:paraId="693D32D9">
      <w:pPr>
        <w:pStyle w:val="5"/>
        <w:ind w:firstLine="600"/>
        <w:rPr>
          <w:rFonts w:ascii="宋体"/>
          <w:sz w:val="30"/>
          <w:szCs w:val="30"/>
        </w:rPr>
      </w:pPr>
    </w:p>
    <w:p w14:paraId="42E6FCD8">
      <w:pPr>
        <w:pStyle w:val="5"/>
        <w:ind w:firstLine="600"/>
        <w:rPr>
          <w:rFonts w:ascii="宋体"/>
          <w:sz w:val="30"/>
          <w:szCs w:val="30"/>
        </w:rPr>
      </w:pPr>
    </w:p>
    <w:p w14:paraId="7642C5CB">
      <w:pPr>
        <w:pStyle w:val="5"/>
        <w:ind w:firstLine="600"/>
        <w:rPr>
          <w:rFonts w:ascii="宋体"/>
          <w:sz w:val="30"/>
          <w:szCs w:val="30"/>
        </w:rPr>
      </w:pPr>
    </w:p>
    <w:p w14:paraId="61557CBA">
      <w:pPr>
        <w:pStyle w:val="5"/>
        <w:ind w:firstLine="600"/>
        <w:rPr>
          <w:rFonts w:ascii="宋体"/>
          <w:sz w:val="30"/>
          <w:szCs w:val="30"/>
        </w:rPr>
      </w:pPr>
    </w:p>
    <w:p w14:paraId="7875D9E9">
      <w:pPr>
        <w:pStyle w:val="5"/>
        <w:ind w:firstLine="600"/>
        <w:rPr>
          <w:rFonts w:ascii="宋体"/>
          <w:sz w:val="30"/>
          <w:szCs w:val="30"/>
        </w:rPr>
      </w:pPr>
    </w:p>
    <w:p w14:paraId="30BFE4B2">
      <w:pPr>
        <w:pStyle w:val="5"/>
        <w:ind w:firstLine="600"/>
        <w:rPr>
          <w:rFonts w:ascii="宋体"/>
          <w:sz w:val="30"/>
          <w:szCs w:val="30"/>
        </w:rPr>
      </w:pPr>
    </w:p>
    <w:p w14:paraId="18A5E21E">
      <w:pPr>
        <w:pStyle w:val="5"/>
        <w:ind w:firstLine="600"/>
        <w:rPr>
          <w:rFonts w:ascii="宋体"/>
          <w:sz w:val="30"/>
          <w:szCs w:val="30"/>
        </w:rPr>
      </w:pPr>
    </w:p>
    <w:p w14:paraId="7A1DA871">
      <w:pPr>
        <w:pStyle w:val="5"/>
        <w:ind w:firstLine="600"/>
        <w:rPr>
          <w:rFonts w:ascii="宋体"/>
          <w:sz w:val="30"/>
          <w:szCs w:val="30"/>
        </w:rPr>
      </w:pPr>
    </w:p>
    <w:p w14:paraId="50209B09">
      <w:pPr>
        <w:pStyle w:val="5"/>
        <w:ind w:firstLine="600"/>
        <w:rPr>
          <w:rFonts w:ascii="宋体"/>
          <w:sz w:val="30"/>
          <w:szCs w:val="30"/>
        </w:rPr>
      </w:pPr>
    </w:p>
    <w:p w14:paraId="4A69AF71">
      <w:pPr>
        <w:pStyle w:val="5"/>
        <w:ind w:firstLine="600"/>
        <w:rPr>
          <w:rFonts w:ascii="宋体"/>
          <w:sz w:val="30"/>
          <w:szCs w:val="30"/>
        </w:rPr>
      </w:pPr>
    </w:p>
    <w:p w14:paraId="53F94179">
      <w:pPr>
        <w:pStyle w:val="5"/>
        <w:ind w:firstLine="600"/>
        <w:rPr>
          <w:rFonts w:ascii="宋体"/>
          <w:sz w:val="30"/>
          <w:szCs w:val="30"/>
        </w:rPr>
      </w:pPr>
    </w:p>
    <w:p w14:paraId="78F3611A">
      <w:pPr>
        <w:pStyle w:val="5"/>
        <w:ind w:firstLine="600"/>
        <w:rPr>
          <w:rFonts w:ascii="宋体"/>
          <w:sz w:val="30"/>
          <w:szCs w:val="30"/>
        </w:rPr>
      </w:pPr>
    </w:p>
    <w:p w14:paraId="5636AE8E">
      <w:pPr>
        <w:pStyle w:val="5"/>
        <w:ind w:firstLine="600"/>
        <w:rPr>
          <w:rFonts w:ascii="宋体"/>
          <w:sz w:val="30"/>
          <w:szCs w:val="30"/>
        </w:rPr>
      </w:pPr>
    </w:p>
    <w:p w14:paraId="552D2838">
      <w:pPr>
        <w:pStyle w:val="5"/>
        <w:ind w:firstLine="600"/>
        <w:rPr>
          <w:rFonts w:ascii="宋体"/>
          <w:sz w:val="30"/>
          <w:szCs w:val="30"/>
        </w:rPr>
      </w:pPr>
    </w:p>
    <w:p w14:paraId="25108D58">
      <w:pPr>
        <w:pStyle w:val="5"/>
        <w:ind w:firstLine="600"/>
        <w:rPr>
          <w:rFonts w:ascii="宋体"/>
          <w:sz w:val="30"/>
          <w:szCs w:val="30"/>
        </w:rPr>
      </w:pPr>
    </w:p>
    <w:p w14:paraId="02EA3939">
      <w:pPr>
        <w:pStyle w:val="5"/>
        <w:ind w:firstLine="600"/>
        <w:rPr>
          <w:rFonts w:ascii="宋体"/>
          <w:sz w:val="30"/>
          <w:szCs w:val="30"/>
        </w:rPr>
      </w:pPr>
    </w:p>
    <w:p w14:paraId="1A3E97B4">
      <w:pPr>
        <w:pStyle w:val="5"/>
        <w:ind w:firstLine="0" w:firstLineChars="0"/>
        <w:rPr>
          <w:rFonts w:ascii="宋体"/>
          <w:sz w:val="30"/>
          <w:szCs w:val="30"/>
        </w:rPr>
      </w:pPr>
    </w:p>
    <w:p w14:paraId="3412B19F">
      <w:pPr>
        <w:pStyle w:val="5"/>
        <w:ind w:firstLine="0" w:firstLineChars="0"/>
        <w:rPr>
          <w:rFonts w:ascii="宋体"/>
          <w:sz w:val="30"/>
          <w:szCs w:val="30"/>
        </w:rPr>
      </w:pPr>
    </w:p>
    <w:bookmarkEnd w:id="68"/>
    <w:bookmarkEnd w:id="69"/>
    <w:p w14:paraId="33593414">
      <w:pPr>
        <w:pStyle w:val="6"/>
        <w:spacing w:beforeLines="100"/>
        <w:rPr>
          <w:rFonts w:ascii="宋体"/>
          <w:sz w:val="30"/>
          <w:szCs w:val="30"/>
        </w:rPr>
      </w:pPr>
      <w:bookmarkStart w:id="70" w:name="_Toc363474034"/>
      <w:bookmarkStart w:id="71" w:name="_Toc403077657"/>
      <w:r>
        <w:rPr>
          <w:rFonts w:hint="eastAsia" w:ascii="宋体" w:hAnsi="宋体" w:cs="宋体"/>
          <w:sz w:val="32"/>
          <w:szCs w:val="32"/>
        </w:rPr>
        <w:t>八、资格证明文件</w:t>
      </w:r>
      <w:bookmarkEnd w:id="70"/>
      <w:bookmarkEnd w:id="71"/>
    </w:p>
    <w:p w14:paraId="60BEB576">
      <w:pPr>
        <w:spacing w:line="50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）具有独立承担民事责任能力的法人、其他组织或自然人；</w:t>
      </w:r>
    </w:p>
    <w:p w14:paraId="4EFD5078">
      <w:pPr>
        <w:spacing w:line="500" w:lineRule="exact"/>
        <w:ind w:firstLine="480" w:firstLineChars="200"/>
        <w:rPr>
          <w:rFonts w:ascii="宋体"/>
          <w:kern w:val="0"/>
          <w:sz w:val="24"/>
          <w:szCs w:val="24"/>
          <w:lang w:val="zh-CN"/>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kern w:val="0"/>
          <w:sz w:val="24"/>
          <w:szCs w:val="24"/>
          <w:lang w:val="zh-CN"/>
        </w:rPr>
        <w:t>供应商在</w:t>
      </w:r>
      <w:r>
        <w:rPr>
          <w:rFonts w:hint="eastAsia" w:ascii="宋体" w:hAnsi="宋体" w:cs="宋体"/>
          <w:kern w:val="0"/>
          <w:sz w:val="24"/>
          <w:szCs w:val="24"/>
        </w:rPr>
        <w:t>“</w:t>
      </w:r>
      <w:r>
        <w:rPr>
          <w:rFonts w:hint="eastAsia" w:ascii="宋体" w:hAnsi="宋体" w:cs="宋体"/>
          <w:kern w:val="0"/>
          <w:sz w:val="24"/>
          <w:szCs w:val="24"/>
          <w:lang w:val="zh-CN"/>
        </w:rPr>
        <w:t>信用中国</w:t>
      </w:r>
      <w:r>
        <w:rPr>
          <w:rFonts w:hint="eastAsia" w:ascii="宋体" w:hAnsi="宋体" w:cs="宋体"/>
          <w:kern w:val="0"/>
          <w:sz w:val="24"/>
          <w:szCs w:val="24"/>
        </w:rPr>
        <w:t>”</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val="zh-CN"/>
        </w:rPr>
        <w:t>或</w:t>
      </w:r>
      <w:r>
        <w:rPr>
          <w:rFonts w:hint="eastAsia" w:ascii="宋体" w:hAnsi="宋体" w:cs="宋体"/>
          <w:kern w:val="0"/>
          <w:sz w:val="24"/>
          <w:szCs w:val="24"/>
        </w:rPr>
        <w:t>“</w:t>
      </w:r>
      <w:r>
        <w:rPr>
          <w:rFonts w:hint="eastAsia" w:ascii="宋体" w:hAnsi="宋体" w:cs="宋体"/>
          <w:kern w:val="0"/>
          <w:sz w:val="24"/>
          <w:szCs w:val="24"/>
          <w:lang w:val="zh-CN"/>
        </w:rPr>
        <w:t>中国政府采购网</w:t>
      </w:r>
      <w:r>
        <w:rPr>
          <w:rFonts w:hint="eastAsia" w:ascii="宋体" w:hAnsi="宋体" w:cs="宋体"/>
          <w:kern w:val="0"/>
          <w:sz w:val="24"/>
          <w:szCs w:val="24"/>
        </w:rPr>
        <w:t>”（</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val="zh-CN"/>
        </w:rPr>
        <w:t>无不良行为记录查询截图。对列入失信被执行人、重大税收违法案件当事人名单、政府采购严重违法失信行为记录名单的供应商，将拒绝其参与政府采购活动；</w:t>
      </w:r>
    </w:p>
    <w:p w14:paraId="74475AA4">
      <w:pPr>
        <w:spacing w:line="500" w:lineRule="exact"/>
        <w:ind w:firstLine="480" w:firstLineChars="200"/>
        <w:rPr>
          <w:rFonts w:ascii="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3</w:t>
      </w:r>
      <w:r>
        <w:rPr>
          <w:rFonts w:hint="eastAsia" w:ascii="宋体" w:hAnsi="宋体" w:cs="宋体"/>
          <w:kern w:val="0"/>
          <w:sz w:val="24"/>
          <w:szCs w:val="24"/>
          <w:lang w:val="zh-CN"/>
        </w:rPr>
        <w:t>）具备履行合同所必需的设备和专业技术能力的书面声明；</w:t>
      </w:r>
    </w:p>
    <w:p w14:paraId="3758901A">
      <w:pPr>
        <w:spacing w:line="500" w:lineRule="exact"/>
        <w:ind w:firstLine="480" w:firstLineChars="200"/>
        <w:rPr>
          <w:rFonts w:ascii="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4</w:t>
      </w:r>
      <w:r>
        <w:rPr>
          <w:rFonts w:hint="eastAsia" w:ascii="宋体" w:hAnsi="宋体" w:cs="宋体"/>
          <w:kern w:val="0"/>
          <w:sz w:val="24"/>
          <w:szCs w:val="24"/>
          <w:lang w:val="zh-CN"/>
        </w:rPr>
        <w:t>）供应商应具备</w:t>
      </w:r>
      <w:r>
        <w:rPr>
          <w:rFonts w:hint="eastAsia" w:ascii="宋体" w:hAnsi="宋体" w:cs="宋体"/>
          <w:kern w:val="0"/>
          <w:sz w:val="24"/>
          <w:lang w:val="zh-CN"/>
        </w:rPr>
        <w:t>工程设计水利专业丙级以上（含丙级）资质；</w:t>
      </w:r>
    </w:p>
    <w:p w14:paraId="2F2D2E13">
      <w:pPr>
        <w:spacing w:line="500" w:lineRule="exact"/>
        <w:ind w:left="479" w:leftChars="228"/>
        <w:rPr>
          <w:rFonts w:ascii="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5</w:t>
      </w:r>
      <w:r>
        <w:rPr>
          <w:rFonts w:hint="eastAsia" w:ascii="宋体" w:hAnsi="宋体" w:cs="宋体"/>
          <w:kern w:val="0"/>
          <w:sz w:val="24"/>
          <w:szCs w:val="24"/>
          <w:lang w:val="zh-CN"/>
        </w:rPr>
        <w:t>）参加政府采购活动前</w:t>
      </w:r>
      <w:r>
        <w:rPr>
          <w:rFonts w:ascii="宋体" w:hAnsi="宋体" w:cs="宋体"/>
          <w:kern w:val="0"/>
          <w:sz w:val="24"/>
          <w:szCs w:val="24"/>
          <w:lang w:val="zh-CN"/>
        </w:rPr>
        <w:t>3</w:t>
      </w:r>
      <w:r>
        <w:rPr>
          <w:rFonts w:hint="eastAsia" w:ascii="宋体" w:hAnsi="宋体" w:cs="宋体"/>
          <w:kern w:val="0"/>
          <w:sz w:val="24"/>
          <w:szCs w:val="24"/>
          <w:lang w:val="zh-CN"/>
        </w:rPr>
        <w:t>年内，在经营活动中没有重大违法记录的书面声明；</w:t>
      </w:r>
    </w:p>
    <w:p w14:paraId="42D9C959">
      <w:pPr>
        <w:pStyle w:val="18"/>
        <w:rPr>
          <w:rFonts w:ascii="宋体"/>
          <w:color w:val="000000"/>
        </w:rPr>
      </w:pPr>
    </w:p>
    <w:p w14:paraId="6A96D78E">
      <w:pPr>
        <w:rPr>
          <w:rFonts w:ascii="宋体"/>
          <w:color w:val="000000"/>
        </w:rPr>
      </w:pPr>
    </w:p>
    <w:p w14:paraId="134FEDA0">
      <w:pPr>
        <w:pStyle w:val="18"/>
        <w:rPr>
          <w:rFonts w:ascii="宋体"/>
          <w:color w:val="000000"/>
        </w:rPr>
      </w:pPr>
    </w:p>
    <w:p w14:paraId="1F433486">
      <w:pPr>
        <w:rPr>
          <w:rFonts w:ascii="宋体"/>
          <w:color w:val="000000"/>
        </w:rPr>
      </w:pPr>
    </w:p>
    <w:p w14:paraId="57E1549F">
      <w:pPr>
        <w:pStyle w:val="18"/>
        <w:rPr>
          <w:rFonts w:ascii="宋体"/>
          <w:color w:val="000000"/>
        </w:rPr>
      </w:pPr>
    </w:p>
    <w:p w14:paraId="680DDFD2">
      <w:pPr>
        <w:rPr>
          <w:rFonts w:ascii="宋体"/>
          <w:color w:val="000000"/>
        </w:rPr>
      </w:pPr>
    </w:p>
    <w:p w14:paraId="4458E06D">
      <w:pPr>
        <w:pStyle w:val="18"/>
        <w:rPr>
          <w:rFonts w:ascii="宋体"/>
          <w:color w:val="000000"/>
        </w:rPr>
      </w:pPr>
    </w:p>
    <w:p w14:paraId="7E637D9D">
      <w:pPr>
        <w:rPr>
          <w:rFonts w:ascii="宋体"/>
          <w:color w:val="000000"/>
        </w:rPr>
      </w:pPr>
    </w:p>
    <w:p w14:paraId="30205373">
      <w:pPr>
        <w:spacing w:line="360" w:lineRule="auto"/>
        <w:rPr>
          <w:rFonts w:ascii="宋体"/>
          <w:b/>
          <w:bCs/>
          <w:sz w:val="24"/>
          <w:szCs w:val="24"/>
        </w:rPr>
      </w:pPr>
    </w:p>
    <w:p w14:paraId="5758C1B5">
      <w:pPr>
        <w:pStyle w:val="2"/>
        <w:rPr>
          <w:rFonts w:ascii="宋体" w:cs="Times New Roman"/>
          <w:sz w:val="24"/>
          <w:szCs w:val="24"/>
        </w:rPr>
      </w:pPr>
    </w:p>
    <w:p w14:paraId="2E5FF490"/>
    <w:p w14:paraId="16BE8DF9">
      <w:pPr>
        <w:spacing w:line="360" w:lineRule="auto"/>
        <w:rPr>
          <w:rFonts w:ascii="宋体"/>
          <w:b/>
          <w:bCs/>
          <w:sz w:val="24"/>
          <w:szCs w:val="24"/>
        </w:rPr>
      </w:pPr>
    </w:p>
    <w:p w14:paraId="41759CAF">
      <w:pPr>
        <w:pStyle w:val="2"/>
      </w:pPr>
    </w:p>
    <w:p w14:paraId="5290B39E"/>
    <w:p w14:paraId="62558514">
      <w:pPr>
        <w:pStyle w:val="2"/>
      </w:pPr>
    </w:p>
    <w:p w14:paraId="21034AB4"/>
    <w:p w14:paraId="61EEE6A4">
      <w:pPr>
        <w:pStyle w:val="2"/>
      </w:pPr>
    </w:p>
    <w:p w14:paraId="1D76FD62"/>
    <w:p w14:paraId="3E8EEADE">
      <w:pPr>
        <w:pStyle w:val="2"/>
      </w:pPr>
    </w:p>
    <w:p w14:paraId="7D3E5975">
      <w:pPr>
        <w:spacing w:line="360" w:lineRule="auto"/>
        <w:rPr>
          <w:rFonts w:ascii="宋体"/>
          <w:b/>
          <w:bCs/>
          <w:sz w:val="24"/>
          <w:szCs w:val="24"/>
        </w:rPr>
      </w:pPr>
      <w:r>
        <w:rPr>
          <w:rFonts w:hint="eastAsia" w:ascii="宋体" w:hAnsi="宋体" w:cs="宋体"/>
          <w:b/>
          <w:bCs/>
          <w:sz w:val="24"/>
          <w:szCs w:val="24"/>
        </w:rPr>
        <w:t>附件</w:t>
      </w:r>
      <w:r>
        <w:rPr>
          <w:rFonts w:ascii="宋体" w:hAnsi="宋体" w:cs="宋体"/>
          <w:b/>
          <w:bCs/>
          <w:sz w:val="24"/>
          <w:szCs w:val="24"/>
        </w:rPr>
        <w:t>1</w:t>
      </w:r>
      <w:r>
        <w:rPr>
          <w:rFonts w:hint="eastAsia" w:ascii="宋体" w:hAnsi="宋体" w:cs="宋体"/>
          <w:b/>
          <w:bCs/>
          <w:sz w:val="24"/>
          <w:szCs w:val="24"/>
        </w:rPr>
        <w:t>：</w:t>
      </w:r>
    </w:p>
    <w:p w14:paraId="740875C4">
      <w:pPr>
        <w:spacing w:line="360" w:lineRule="auto"/>
        <w:jc w:val="center"/>
        <w:rPr>
          <w:rFonts w:ascii="宋体"/>
          <w:b/>
          <w:bCs/>
          <w:sz w:val="24"/>
          <w:szCs w:val="24"/>
        </w:rPr>
      </w:pPr>
      <w:r>
        <w:rPr>
          <w:rFonts w:hint="eastAsia" w:ascii="宋体" w:hAnsi="宋体" w:cs="宋体"/>
          <w:b/>
          <w:bCs/>
          <w:sz w:val="24"/>
          <w:szCs w:val="24"/>
        </w:rPr>
        <w:t>供应商参加政府采购活动近</w:t>
      </w:r>
      <w:r>
        <w:rPr>
          <w:rFonts w:ascii="宋体" w:hAnsi="宋体" w:cs="宋体"/>
          <w:b/>
          <w:bCs/>
          <w:sz w:val="24"/>
          <w:szCs w:val="24"/>
        </w:rPr>
        <w:t>3</w:t>
      </w:r>
      <w:r>
        <w:rPr>
          <w:rFonts w:hint="eastAsia" w:ascii="宋体" w:hAnsi="宋体" w:cs="宋体"/>
          <w:b/>
          <w:bCs/>
          <w:sz w:val="24"/>
          <w:szCs w:val="24"/>
        </w:rPr>
        <w:t>年内在经营活动中没有重大违法</w:t>
      </w:r>
      <w:r>
        <w:rPr>
          <w:rFonts w:hint="eastAsia" w:ascii="宋体" w:hAnsi="宋体" w:cs="宋体"/>
          <w:b/>
          <w:bCs/>
          <w:sz w:val="24"/>
          <w:szCs w:val="24"/>
          <w:lang w:eastAsia="zh-CN"/>
        </w:rPr>
        <w:t>记录</w:t>
      </w:r>
      <w:r>
        <w:rPr>
          <w:rFonts w:hint="eastAsia" w:ascii="宋体" w:hAnsi="宋体" w:cs="宋体"/>
          <w:b/>
          <w:bCs/>
          <w:sz w:val="24"/>
          <w:szCs w:val="24"/>
        </w:rPr>
        <w:t>的书面声明格式</w:t>
      </w:r>
    </w:p>
    <w:p w14:paraId="5CE5BA7F">
      <w:pPr>
        <w:spacing w:line="360" w:lineRule="auto"/>
        <w:rPr>
          <w:rFonts w:ascii="宋体"/>
          <w:b/>
          <w:bCs/>
          <w:spacing w:val="4"/>
          <w:sz w:val="24"/>
          <w:szCs w:val="24"/>
          <w:u w:val="single"/>
        </w:rPr>
      </w:pPr>
    </w:p>
    <w:p w14:paraId="50004033">
      <w:pPr>
        <w:spacing w:line="360" w:lineRule="auto"/>
        <w:rPr>
          <w:rFonts w:ascii="宋体"/>
          <w:spacing w:val="4"/>
          <w:sz w:val="24"/>
          <w:szCs w:val="24"/>
          <w:u w:val="single"/>
        </w:rPr>
      </w:pPr>
      <w:r>
        <w:rPr>
          <w:rFonts w:hint="eastAsia" w:ascii="宋体" w:hAnsi="宋体" w:cs="宋体"/>
          <w:spacing w:val="4"/>
          <w:sz w:val="24"/>
          <w:szCs w:val="24"/>
          <w:u w:val="single"/>
        </w:rPr>
        <w:t>致：</w:t>
      </w:r>
      <w:r>
        <w:rPr>
          <w:rFonts w:ascii="宋体" w:hAnsi="宋体" w:cs="宋体"/>
          <w:spacing w:val="4"/>
          <w:sz w:val="24"/>
          <w:szCs w:val="24"/>
          <w:u w:val="single"/>
        </w:rPr>
        <w:t xml:space="preserve">     </w:t>
      </w:r>
      <w:r>
        <w:rPr>
          <w:rFonts w:hint="eastAsia" w:ascii="宋体" w:hAnsi="宋体" w:cs="宋体"/>
          <w:spacing w:val="4"/>
          <w:sz w:val="24"/>
          <w:szCs w:val="24"/>
          <w:u w:val="single"/>
        </w:rPr>
        <w:t>（采购人名称）</w:t>
      </w:r>
      <w:r>
        <w:rPr>
          <w:rFonts w:ascii="宋体" w:hAnsi="宋体" w:cs="宋体"/>
          <w:spacing w:val="4"/>
          <w:sz w:val="24"/>
          <w:szCs w:val="24"/>
          <w:u w:val="single"/>
        </w:rPr>
        <w:t xml:space="preserve">    </w:t>
      </w:r>
      <w:r>
        <w:rPr>
          <w:rFonts w:hint="eastAsia" w:ascii="宋体" w:hAnsi="宋体" w:cs="宋体"/>
          <w:spacing w:val="4"/>
          <w:sz w:val="24"/>
          <w:szCs w:val="24"/>
          <w:u w:val="single"/>
        </w:rPr>
        <w:t>：</w:t>
      </w:r>
    </w:p>
    <w:p w14:paraId="66AA1C2B">
      <w:pPr>
        <w:spacing w:beforeLines="100" w:afterLines="50" w:line="360" w:lineRule="auto"/>
        <w:ind w:firstLine="170"/>
        <w:rPr>
          <w:rFonts w:ascii="宋体"/>
          <w:spacing w:val="4"/>
          <w:sz w:val="24"/>
          <w:szCs w:val="24"/>
        </w:rPr>
      </w:pPr>
      <w:r>
        <w:rPr>
          <w:rFonts w:ascii="宋体" w:hAnsi="宋体" w:cs="宋体"/>
          <w:spacing w:val="4"/>
          <w:sz w:val="24"/>
          <w:szCs w:val="24"/>
        </w:rPr>
        <w:t xml:space="preserve"> </w:t>
      </w:r>
      <w:r>
        <w:rPr>
          <w:rFonts w:hint="eastAsia" w:ascii="宋体" w:hAnsi="宋体" w:cs="宋体"/>
          <w:spacing w:val="4"/>
          <w:sz w:val="24"/>
          <w:szCs w:val="24"/>
        </w:rPr>
        <w:t>（</w:t>
      </w:r>
      <w:r>
        <w:rPr>
          <w:rFonts w:ascii="宋体" w:cs="宋体"/>
          <w:spacing w:val="4"/>
          <w:sz w:val="24"/>
          <w:szCs w:val="24"/>
        </w:rPr>
        <w:t>-------</w:t>
      </w:r>
      <w:r>
        <w:rPr>
          <w:rFonts w:hint="eastAsia" w:ascii="宋体" w:hAnsi="宋体" w:cs="宋体"/>
          <w:spacing w:val="4"/>
          <w:sz w:val="24"/>
          <w:szCs w:val="24"/>
        </w:rPr>
        <w:t>公司）为在中华人民共和国境内合法注册并经营的机构。在此郑重声明，我公司在参与本次政府采购活动近</w:t>
      </w:r>
      <w:r>
        <w:rPr>
          <w:rFonts w:ascii="宋体" w:hAnsi="宋体" w:cs="宋体"/>
          <w:spacing w:val="4"/>
          <w:sz w:val="24"/>
          <w:szCs w:val="24"/>
        </w:rPr>
        <w:t>3</w:t>
      </w:r>
      <w:r>
        <w:rPr>
          <w:rFonts w:hint="eastAsia" w:ascii="宋体" w:hAnsi="宋体" w:cs="宋体"/>
          <w:spacing w:val="4"/>
          <w:sz w:val="24"/>
          <w:szCs w:val="24"/>
        </w:rPr>
        <w:t>年内在经营活动中没有重大违法记录。</w:t>
      </w:r>
    </w:p>
    <w:p w14:paraId="72521B15">
      <w:pPr>
        <w:spacing w:beforeLines="100" w:afterLines="50" w:line="360" w:lineRule="auto"/>
        <w:ind w:firstLine="170"/>
        <w:rPr>
          <w:rFonts w:ascii="宋体"/>
          <w:spacing w:val="4"/>
          <w:sz w:val="24"/>
          <w:szCs w:val="24"/>
        </w:rPr>
      </w:pPr>
    </w:p>
    <w:p w14:paraId="2B39B5B5">
      <w:pPr>
        <w:spacing w:beforeLines="100" w:afterLines="50" w:line="360" w:lineRule="auto"/>
        <w:ind w:firstLine="170"/>
        <w:rPr>
          <w:rFonts w:ascii="宋体"/>
          <w:spacing w:val="4"/>
          <w:sz w:val="24"/>
          <w:szCs w:val="24"/>
        </w:rPr>
      </w:pPr>
    </w:p>
    <w:p w14:paraId="77FF98E9">
      <w:pPr>
        <w:spacing w:beforeLines="100" w:afterLines="50" w:line="360" w:lineRule="auto"/>
        <w:ind w:firstLine="170"/>
        <w:rPr>
          <w:rFonts w:ascii="宋体"/>
          <w:spacing w:val="4"/>
          <w:sz w:val="24"/>
          <w:szCs w:val="24"/>
        </w:rPr>
      </w:pPr>
    </w:p>
    <w:p w14:paraId="4C59B55F">
      <w:pPr>
        <w:spacing w:beforeLines="100" w:afterLines="50" w:line="360" w:lineRule="auto"/>
        <w:ind w:firstLine="170"/>
        <w:rPr>
          <w:rFonts w:ascii="宋体"/>
          <w:spacing w:val="4"/>
          <w:sz w:val="24"/>
          <w:szCs w:val="24"/>
        </w:rPr>
      </w:pPr>
    </w:p>
    <w:p w14:paraId="369280F9">
      <w:pPr>
        <w:topLinePunct/>
        <w:spacing w:line="700" w:lineRule="exact"/>
        <w:ind w:firstLine="4560" w:firstLineChars="1900"/>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（加盖单位章）</w:t>
      </w:r>
    </w:p>
    <w:p w14:paraId="07867DA5">
      <w:pPr>
        <w:pStyle w:val="18"/>
        <w:rPr>
          <w:rFonts w:ascii="宋体"/>
          <w:sz w:val="24"/>
          <w:szCs w:val="24"/>
        </w:rPr>
      </w:pPr>
    </w:p>
    <w:p w14:paraId="189F0184">
      <w:pPr>
        <w:adjustRightInd w:val="0"/>
        <w:snapToGrid w:val="0"/>
        <w:spacing w:line="360" w:lineRule="auto"/>
        <w:ind w:firstLine="2160" w:firstLineChars="900"/>
        <w:rPr>
          <w:rFonts w:ascii="宋体"/>
          <w:sz w:val="24"/>
          <w:szCs w:val="24"/>
          <w:u w:val="single"/>
        </w:rPr>
      </w:pPr>
      <w:r>
        <w:rPr>
          <w:rFonts w:ascii="宋体" w:hAnsi="宋体" w:cs="宋体"/>
          <w:sz w:val="24"/>
          <w:szCs w:val="24"/>
        </w:rPr>
        <w:t xml:space="preserve">                    </w:t>
      </w:r>
      <w:r>
        <w:rPr>
          <w:rFonts w:hint="eastAsia" w:ascii="宋体" w:hAnsi="宋体" w:cs="宋体"/>
          <w:sz w:val="24"/>
          <w:szCs w:val="24"/>
        </w:rPr>
        <w:t>法定代表人或授权代表（签字或盖章）：</w:t>
      </w:r>
      <w:r>
        <w:rPr>
          <w:rFonts w:ascii="宋体" w:hAnsi="宋体" w:cs="宋体"/>
          <w:sz w:val="24"/>
          <w:szCs w:val="24"/>
          <w:u w:val="single"/>
        </w:rPr>
        <w:t xml:space="preserve">       </w:t>
      </w:r>
    </w:p>
    <w:p w14:paraId="42D48DBD">
      <w:pPr>
        <w:ind w:firstLine="2160" w:firstLineChars="900"/>
        <w:rPr>
          <w:rFonts w:ascii="宋体"/>
          <w:sz w:val="24"/>
          <w:szCs w:val="24"/>
        </w:rPr>
      </w:pPr>
    </w:p>
    <w:p w14:paraId="6F36DCE7">
      <w:pPr>
        <w:ind w:firstLine="4560" w:firstLineChars="1900"/>
        <w:rPr>
          <w:rFonts w:ascii="宋体"/>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1A96F844">
      <w:pPr>
        <w:rPr>
          <w:rFonts w:ascii="宋体"/>
          <w:b/>
          <w:bCs/>
          <w:sz w:val="24"/>
          <w:szCs w:val="24"/>
        </w:rPr>
      </w:pPr>
    </w:p>
    <w:p w14:paraId="674C7772">
      <w:pPr>
        <w:rPr>
          <w:rFonts w:ascii="宋体"/>
          <w:b/>
          <w:bCs/>
          <w:sz w:val="24"/>
          <w:szCs w:val="24"/>
        </w:rPr>
      </w:pPr>
    </w:p>
    <w:p w14:paraId="776B6B2E">
      <w:pPr>
        <w:rPr>
          <w:rFonts w:ascii="宋体"/>
          <w:b/>
          <w:bCs/>
          <w:sz w:val="24"/>
          <w:szCs w:val="24"/>
        </w:rPr>
      </w:pPr>
    </w:p>
    <w:p w14:paraId="0C5A49C3">
      <w:pPr>
        <w:rPr>
          <w:rFonts w:ascii="宋体"/>
          <w:b/>
          <w:bCs/>
          <w:sz w:val="24"/>
          <w:szCs w:val="24"/>
        </w:rPr>
      </w:pPr>
    </w:p>
    <w:p w14:paraId="54A96159">
      <w:pPr>
        <w:rPr>
          <w:rFonts w:ascii="宋体"/>
        </w:rPr>
      </w:pPr>
    </w:p>
    <w:p w14:paraId="79BB825D">
      <w:pPr>
        <w:spacing w:before="240" w:line="360" w:lineRule="auto"/>
        <w:ind w:left="993"/>
        <w:rPr>
          <w:rFonts w:ascii="宋体"/>
          <w:sz w:val="24"/>
          <w:szCs w:val="24"/>
        </w:rPr>
      </w:pPr>
    </w:p>
    <w:p w14:paraId="13BF5F16">
      <w:pPr>
        <w:spacing w:before="240" w:line="360" w:lineRule="auto"/>
        <w:rPr>
          <w:rFonts w:ascii="宋体"/>
          <w:b/>
          <w:bCs/>
          <w:sz w:val="32"/>
          <w:szCs w:val="32"/>
          <w:lang w:val="zh-CN"/>
        </w:rPr>
      </w:pPr>
      <w:r>
        <w:rPr>
          <w:rFonts w:ascii="宋体" w:hAnsi="宋体" w:cs="宋体"/>
          <w:sz w:val="24"/>
          <w:szCs w:val="24"/>
        </w:rPr>
        <w:t xml:space="preserve"> </w:t>
      </w:r>
    </w:p>
    <w:p w14:paraId="12FFBC87">
      <w:pPr>
        <w:keepLines/>
        <w:pageBreakBefore/>
        <w:spacing w:line="360" w:lineRule="auto"/>
        <w:jc w:val="center"/>
        <w:outlineLvl w:val="1"/>
        <w:rPr>
          <w:rFonts w:ascii="宋体"/>
          <w:b/>
          <w:bCs/>
          <w:sz w:val="32"/>
          <w:szCs w:val="32"/>
          <w:lang w:val="zh-CN"/>
        </w:rPr>
      </w:pPr>
      <w:r>
        <w:rPr>
          <w:rFonts w:hint="eastAsia" w:ascii="宋体" w:hAnsi="宋体" w:cs="宋体"/>
          <w:b/>
          <w:bCs/>
          <w:sz w:val="32"/>
          <w:szCs w:val="32"/>
          <w:lang w:val="zh-CN"/>
        </w:rPr>
        <w:t>九、合同主要条款偏差表</w:t>
      </w:r>
    </w:p>
    <w:p w14:paraId="6E229DBB">
      <w:pPr>
        <w:snapToGrid w:val="0"/>
        <w:spacing w:line="360" w:lineRule="auto"/>
        <w:rPr>
          <w:rFonts w:ascii="宋体"/>
          <w:b/>
          <w:bCs/>
          <w:sz w:val="24"/>
          <w:szCs w:val="24"/>
        </w:rPr>
      </w:pPr>
      <w:r>
        <w:rPr>
          <w:rFonts w:ascii="宋体" w:hAnsi="宋体" w:cs="宋体"/>
          <w:sz w:val="24"/>
          <w:szCs w:val="24"/>
        </w:rPr>
        <w:t xml:space="preserve"> </w:t>
      </w:r>
      <w:r>
        <w:rPr>
          <w:rFonts w:hint="eastAsia" w:ascii="宋体" w:hAnsi="宋体" w:cs="宋体"/>
          <w:sz w:val="24"/>
          <w:szCs w:val="24"/>
        </w:rPr>
        <w:t>第</w:t>
      </w:r>
      <w:r>
        <w:rPr>
          <w:rFonts w:ascii="宋体" w:hAnsi="宋体" w:cs="宋体"/>
          <w:sz w:val="24"/>
          <w:szCs w:val="24"/>
        </w:rPr>
        <w:t xml:space="preserve">  </w:t>
      </w:r>
      <w:r>
        <w:rPr>
          <w:rFonts w:hint="eastAsia" w:ascii="宋体" w:hAnsi="宋体" w:cs="宋体"/>
          <w:sz w:val="24"/>
          <w:szCs w:val="24"/>
          <w:lang w:val="zh-CN"/>
        </w:rPr>
        <w:t>页</w:t>
      </w:r>
      <w:r>
        <w:rPr>
          <w:rFonts w:hint="eastAsia" w:ascii="宋体" w:hAnsi="宋体" w:cs="宋体"/>
          <w:sz w:val="24"/>
          <w:szCs w:val="24"/>
        </w:rPr>
        <w:t>，共</w:t>
      </w:r>
      <w:r>
        <w:rPr>
          <w:rFonts w:ascii="宋体" w:hAnsi="宋体" w:cs="宋体"/>
          <w:sz w:val="24"/>
          <w:szCs w:val="24"/>
        </w:rPr>
        <w:t xml:space="preserve">  </w:t>
      </w:r>
      <w:r>
        <w:rPr>
          <w:rFonts w:hint="eastAsia" w:ascii="宋体" w:hAnsi="宋体" w:cs="宋体"/>
          <w:sz w:val="24"/>
          <w:szCs w:val="24"/>
        </w:rPr>
        <w:t>页</w:t>
      </w:r>
    </w:p>
    <w:tbl>
      <w:tblPr>
        <w:tblStyle w:val="4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35"/>
        <w:gridCol w:w="2940"/>
        <w:gridCol w:w="945"/>
        <w:gridCol w:w="1618"/>
      </w:tblGrid>
      <w:tr w14:paraId="6BE9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14:paraId="2F315853">
            <w:pPr>
              <w:jc w:val="center"/>
              <w:rPr>
                <w:rFonts w:ascii="宋体"/>
                <w:sz w:val="24"/>
                <w:szCs w:val="24"/>
              </w:rPr>
            </w:pPr>
            <w:r>
              <w:rPr>
                <w:rFonts w:hint="eastAsia" w:ascii="宋体" w:hAnsi="宋体" w:cs="宋体"/>
                <w:sz w:val="24"/>
                <w:szCs w:val="24"/>
              </w:rPr>
              <w:t>序号</w:t>
            </w:r>
          </w:p>
        </w:tc>
        <w:tc>
          <w:tcPr>
            <w:tcW w:w="2835" w:type="dxa"/>
            <w:vAlign w:val="center"/>
          </w:tcPr>
          <w:p w14:paraId="4E34D90B">
            <w:pPr>
              <w:jc w:val="center"/>
              <w:rPr>
                <w:rFonts w:ascii="宋体"/>
                <w:sz w:val="24"/>
                <w:szCs w:val="24"/>
              </w:rPr>
            </w:pPr>
            <w:r>
              <w:rPr>
                <w:rFonts w:hint="eastAsia" w:ascii="宋体" w:hAnsi="宋体" w:cs="宋体"/>
                <w:sz w:val="24"/>
                <w:szCs w:val="24"/>
              </w:rPr>
              <w:t>谈判文件</w:t>
            </w:r>
          </w:p>
          <w:p w14:paraId="3C851CEF">
            <w:pPr>
              <w:jc w:val="center"/>
              <w:rPr>
                <w:rFonts w:ascii="宋体"/>
                <w:sz w:val="24"/>
                <w:szCs w:val="24"/>
              </w:rPr>
            </w:pPr>
            <w:r>
              <w:rPr>
                <w:rFonts w:hint="eastAsia" w:ascii="宋体" w:hAnsi="宋体" w:cs="宋体"/>
                <w:sz w:val="24"/>
                <w:szCs w:val="24"/>
              </w:rPr>
              <w:t>合同主要条款要求</w:t>
            </w:r>
          </w:p>
        </w:tc>
        <w:tc>
          <w:tcPr>
            <w:tcW w:w="2940" w:type="dxa"/>
            <w:vAlign w:val="center"/>
          </w:tcPr>
          <w:p w14:paraId="027F451E">
            <w:pPr>
              <w:jc w:val="center"/>
              <w:rPr>
                <w:rFonts w:ascii="宋体"/>
                <w:sz w:val="24"/>
                <w:szCs w:val="24"/>
              </w:rPr>
            </w:pPr>
            <w:r>
              <w:rPr>
                <w:rFonts w:hint="eastAsia" w:ascii="宋体" w:hAnsi="宋体" w:cs="宋体"/>
                <w:sz w:val="24"/>
                <w:szCs w:val="24"/>
              </w:rPr>
              <w:t>谈判响应文件</w:t>
            </w:r>
          </w:p>
          <w:p w14:paraId="5D4796BF">
            <w:pPr>
              <w:jc w:val="center"/>
              <w:rPr>
                <w:rFonts w:ascii="宋体"/>
                <w:sz w:val="24"/>
                <w:szCs w:val="24"/>
              </w:rPr>
            </w:pPr>
            <w:r>
              <w:rPr>
                <w:rFonts w:hint="eastAsia" w:ascii="宋体" w:hAnsi="宋体" w:cs="宋体"/>
                <w:sz w:val="24"/>
                <w:szCs w:val="24"/>
              </w:rPr>
              <w:t>合同主要条款响应</w:t>
            </w:r>
          </w:p>
        </w:tc>
        <w:tc>
          <w:tcPr>
            <w:tcW w:w="945" w:type="dxa"/>
            <w:vAlign w:val="center"/>
          </w:tcPr>
          <w:p w14:paraId="5DAEB021">
            <w:pPr>
              <w:jc w:val="center"/>
              <w:rPr>
                <w:rFonts w:ascii="宋体"/>
                <w:sz w:val="24"/>
                <w:szCs w:val="24"/>
              </w:rPr>
            </w:pPr>
            <w:r>
              <w:rPr>
                <w:rFonts w:hint="eastAsia" w:ascii="宋体" w:hAnsi="宋体" w:cs="宋体"/>
                <w:sz w:val="24"/>
                <w:szCs w:val="24"/>
              </w:rPr>
              <w:t>偏离</w:t>
            </w:r>
          </w:p>
        </w:tc>
        <w:tc>
          <w:tcPr>
            <w:tcW w:w="1618" w:type="dxa"/>
            <w:vAlign w:val="center"/>
          </w:tcPr>
          <w:p w14:paraId="7EB0D871">
            <w:pPr>
              <w:ind w:firstLine="240" w:firstLineChars="100"/>
              <w:rPr>
                <w:rFonts w:ascii="宋体"/>
                <w:sz w:val="24"/>
                <w:szCs w:val="24"/>
              </w:rPr>
            </w:pPr>
            <w:r>
              <w:rPr>
                <w:rFonts w:hint="eastAsia" w:ascii="宋体" w:hAnsi="宋体" w:cs="宋体"/>
                <w:sz w:val="24"/>
                <w:szCs w:val="24"/>
              </w:rPr>
              <w:t>响应说明</w:t>
            </w:r>
          </w:p>
        </w:tc>
      </w:tr>
      <w:tr w14:paraId="0664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14:paraId="2A3E3001">
            <w:pPr>
              <w:snapToGrid w:val="0"/>
              <w:spacing w:line="360" w:lineRule="auto"/>
              <w:rPr>
                <w:rFonts w:ascii="宋体"/>
                <w:sz w:val="24"/>
                <w:szCs w:val="24"/>
              </w:rPr>
            </w:pPr>
          </w:p>
        </w:tc>
        <w:tc>
          <w:tcPr>
            <w:tcW w:w="2835" w:type="dxa"/>
          </w:tcPr>
          <w:p w14:paraId="3D6ED328">
            <w:pPr>
              <w:snapToGrid w:val="0"/>
              <w:spacing w:line="360" w:lineRule="auto"/>
              <w:rPr>
                <w:rFonts w:ascii="宋体"/>
                <w:sz w:val="24"/>
                <w:szCs w:val="24"/>
              </w:rPr>
            </w:pPr>
          </w:p>
        </w:tc>
        <w:tc>
          <w:tcPr>
            <w:tcW w:w="2940" w:type="dxa"/>
          </w:tcPr>
          <w:p w14:paraId="3FAECEE8">
            <w:pPr>
              <w:snapToGrid w:val="0"/>
              <w:spacing w:line="360" w:lineRule="auto"/>
              <w:rPr>
                <w:rFonts w:ascii="宋体"/>
                <w:sz w:val="24"/>
                <w:szCs w:val="24"/>
              </w:rPr>
            </w:pPr>
          </w:p>
        </w:tc>
        <w:tc>
          <w:tcPr>
            <w:tcW w:w="945" w:type="dxa"/>
          </w:tcPr>
          <w:p w14:paraId="50D7F693">
            <w:pPr>
              <w:snapToGrid w:val="0"/>
              <w:spacing w:line="360" w:lineRule="auto"/>
              <w:rPr>
                <w:rFonts w:ascii="宋体"/>
                <w:sz w:val="24"/>
                <w:szCs w:val="24"/>
              </w:rPr>
            </w:pPr>
          </w:p>
        </w:tc>
        <w:tc>
          <w:tcPr>
            <w:tcW w:w="1618" w:type="dxa"/>
          </w:tcPr>
          <w:p w14:paraId="799BA6BB">
            <w:pPr>
              <w:snapToGrid w:val="0"/>
              <w:spacing w:line="360" w:lineRule="auto"/>
              <w:rPr>
                <w:rFonts w:ascii="宋体"/>
                <w:sz w:val="24"/>
                <w:szCs w:val="24"/>
              </w:rPr>
            </w:pPr>
          </w:p>
        </w:tc>
      </w:tr>
      <w:tr w14:paraId="7FCF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14:paraId="5B23B629">
            <w:pPr>
              <w:snapToGrid w:val="0"/>
              <w:spacing w:line="360" w:lineRule="auto"/>
              <w:rPr>
                <w:rFonts w:ascii="宋体"/>
                <w:sz w:val="24"/>
                <w:szCs w:val="24"/>
              </w:rPr>
            </w:pPr>
          </w:p>
        </w:tc>
        <w:tc>
          <w:tcPr>
            <w:tcW w:w="2835" w:type="dxa"/>
          </w:tcPr>
          <w:p w14:paraId="44BBB985">
            <w:pPr>
              <w:snapToGrid w:val="0"/>
              <w:spacing w:line="360" w:lineRule="auto"/>
              <w:rPr>
                <w:rFonts w:ascii="宋体"/>
                <w:sz w:val="24"/>
                <w:szCs w:val="24"/>
              </w:rPr>
            </w:pPr>
          </w:p>
        </w:tc>
        <w:tc>
          <w:tcPr>
            <w:tcW w:w="2940" w:type="dxa"/>
          </w:tcPr>
          <w:p w14:paraId="19507C3D">
            <w:pPr>
              <w:snapToGrid w:val="0"/>
              <w:spacing w:line="360" w:lineRule="auto"/>
              <w:rPr>
                <w:rFonts w:ascii="宋体"/>
                <w:sz w:val="24"/>
                <w:szCs w:val="24"/>
              </w:rPr>
            </w:pPr>
          </w:p>
        </w:tc>
        <w:tc>
          <w:tcPr>
            <w:tcW w:w="945" w:type="dxa"/>
          </w:tcPr>
          <w:p w14:paraId="5686EC61">
            <w:pPr>
              <w:snapToGrid w:val="0"/>
              <w:spacing w:line="360" w:lineRule="auto"/>
              <w:rPr>
                <w:rFonts w:ascii="宋体"/>
                <w:sz w:val="24"/>
                <w:szCs w:val="24"/>
              </w:rPr>
            </w:pPr>
          </w:p>
        </w:tc>
        <w:tc>
          <w:tcPr>
            <w:tcW w:w="1618" w:type="dxa"/>
          </w:tcPr>
          <w:p w14:paraId="51AFA6B8">
            <w:pPr>
              <w:snapToGrid w:val="0"/>
              <w:spacing w:line="360" w:lineRule="auto"/>
              <w:rPr>
                <w:rFonts w:ascii="宋体"/>
                <w:sz w:val="24"/>
                <w:szCs w:val="24"/>
              </w:rPr>
            </w:pPr>
          </w:p>
        </w:tc>
      </w:tr>
      <w:tr w14:paraId="4222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14:paraId="68647101">
            <w:pPr>
              <w:snapToGrid w:val="0"/>
              <w:spacing w:line="360" w:lineRule="auto"/>
              <w:rPr>
                <w:rFonts w:ascii="宋体"/>
                <w:sz w:val="24"/>
                <w:szCs w:val="24"/>
              </w:rPr>
            </w:pPr>
          </w:p>
        </w:tc>
        <w:tc>
          <w:tcPr>
            <w:tcW w:w="2835" w:type="dxa"/>
          </w:tcPr>
          <w:p w14:paraId="0C0570C9">
            <w:pPr>
              <w:snapToGrid w:val="0"/>
              <w:spacing w:line="360" w:lineRule="auto"/>
              <w:rPr>
                <w:rFonts w:ascii="宋体"/>
                <w:sz w:val="24"/>
                <w:szCs w:val="24"/>
              </w:rPr>
            </w:pPr>
          </w:p>
        </w:tc>
        <w:tc>
          <w:tcPr>
            <w:tcW w:w="2940" w:type="dxa"/>
          </w:tcPr>
          <w:p w14:paraId="3BA27EC1">
            <w:pPr>
              <w:snapToGrid w:val="0"/>
              <w:spacing w:line="360" w:lineRule="auto"/>
              <w:rPr>
                <w:rFonts w:ascii="宋体"/>
                <w:sz w:val="24"/>
                <w:szCs w:val="24"/>
              </w:rPr>
            </w:pPr>
          </w:p>
        </w:tc>
        <w:tc>
          <w:tcPr>
            <w:tcW w:w="945" w:type="dxa"/>
          </w:tcPr>
          <w:p w14:paraId="2FD2341C">
            <w:pPr>
              <w:snapToGrid w:val="0"/>
              <w:spacing w:line="360" w:lineRule="auto"/>
              <w:rPr>
                <w:rFonts w:ascii="宋体"/>
                <w:sz w:val="24"/>
                <w:szCs w:val="24"/>
              </w:rPr>
            </w:pPr>
          </w:p>
        </w:tc>
        <w:tc>
          <w:tcPr>
            <w:tcW w:w="1618" w:type="dxa"/>
          </w:tcPr>
          <w:p w14:paraId="4794B337">
            <w:pPr>
              <w:snapToGrid w:val="0"/>
              <w:spacing w:line="360" w:lineRule="auto"/>
              <w:rPr>
                <w:rFonts w:ascii="宋体"/>
                <w:sz w:val="24"/>
                <w:szCs w:val="24"/>
              </w:rPr>
            </w:pPr>
          </w:p>
        </w:tc>
      </w:tr>
      <w:tr w14:paraId="2268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14:paraId="632324A3">
            <w:pPr>
              <w:snapToGrid w:val="0"/>
              <w:spacing w:line="360" w:lineRule="auto"/>
              <w:rPr>
                <w:rFonts w:ascii="宋体"/>
                <w:sz w:val="24"/>
                <w:szCs w:val="24"/>
              </w:rPr>
            </w:pPr>
          </w:p>
        </w:tc>
        <w:tc>
          <w:tcPr>
            <w:tcW w:w="2835" w:type="dxa"/>
          </w:tcPr>
          <w:p w14:paraId="4AFFB120">
            <w:pPr>
              <w:snapToGrid w:val="0"/>
              <w:spacing w:line="360" w:lineRule="auto"/>
              <w:rPr>
                <w:rFonts w:ascii="宋体"/>
                <w:sz w:val="24"/>
                <w:szCs w:val="24"/>
              </w:rPr>
            </w:pPr>
          </w:p>
        </w:tc>
        <w:tc>
          <w:tcPr>
            <w:tcW w:w="2940" w:type="dxa"/>
          </w:tcPr>
          <w:p w14:paraId="16ED2EA5">
            <w:pPr>
              <w:snapToGrid w:val="0"/>
              <w:spacing w:line="360" w:lineRule="auto"/>
              <w:rPr>
                <w:rFonts w:ascii="宋体"/>
                <w:sz w:val="24"/>
                <w:szCs w:val="24"/>
              </w:rPr>
            </w:pPr>
          </w:p>
        </w:tc>
        <w:tc>
          <w:tcPr>
            <w:tcW w:w="945" w:type="dxa"/>
          </w:tcPr>
          <w:p w14:paraId="5758968A">
            <w:pPr>
              <w:snapToGrid w:val="0"/>
              <w:spacing w:line="360" w:lineRule="auto"/>
              <w:rPr>
                <w:rFonts w:ascii="宋体"/>
                <w:sz w:val="24"/>
                <w:szCs w:val="24"/>
              </w:rPr>
            </w:pPr>
          </w:p>
        </w:tc>
        <w:tc>
          <w:tcPr>
            <w:tcW w:w="1618" w:type="dxa"/>
          </w:tcPr>
          <w:p w14:paraId="2F4E5176">
            <w:pPr>
              <w:snapToGrid w:val="0"/>
              <w:spacing w:line="360" w:lineRule="auto"/>
              <w:rPr>
                <w:rFonts w:ascii="宋体"/>
                <w:sz w:val="24"/>
                <w:szCs w:val="24"/>
              </w:rPr>
            </w:pPr>
          </w:p>
        </w:tc>
      </w:tr>
      <w:tr w14:paraId="3DF6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14:paraId="02256E82">
            <w:pPr>
              <w:snapToGrid w:val="0"/>
              <w:spacing w:line="360" w:lineRule="auto"/>
              <w:rPr>
                <w:rFonts w:ascii="宋体"/>
                <w:sz w:val="24"/>
                <w:szCs w:val="24"/>
              </w:rPr>
            </w:pPr>
          </w:p>
        </w:tc>
        <w:tc>
          <w:tcPr>
            <w:tcW w:w="2835" w:type="dxa"/>
          </w:tcPr>
          <w:p w14:paraId="1EC2D2C5">
            <w:pPr>
              <w:snapToGrid w:val="0"/>
              <w:spacing w:line="360" w:lineRule="auto"/>
              <w:rPr>
                <w:rFonts w:ascii="宋体"/>
                <w:sz w:val="24"/>
                <w:szCs w:val="24"/>
              </w:rPr>
            </w:pPr>
          </w:p>
        </w:tc>
        <w:tc>
          <w:tcPr>
            <w:tcW w:w="2940" w:type="dxa"/>
          </w:tcPr>
          <w:p w14:paraId="08021BF0">
            <w:pPr>
              <w:snapToGrid w:val="0"/>
              <w:spacing w:line="360" w:lineRule="auto"/>
              <w:rPr>
                <w:rFonts w:ascii="宋体"/>
                <w:sz w:val="24"/>
                <w:szCs w:val="24"/>
              </w:rPr>
            </w:pPr>
          </w:p>
        </w:tc>
        <w:tc>
          <w:tcPr>
            <w:tcW w:w="945" w:type="dxa"/>
          </w:tcPr>
          <w:p w14:paraId="6123CB0E">
            <w:pPr>
              <w:snapToGrid w:val="0"/>
              <w:spacing w:line="360" w:lineRule="auto"/>
              <w:rPr>
                <w:rFonts w:ascii="宋体"/>
                <w:sz w:val="24"/>
                <w:szCs w:val="24"/>
              </w:rPr>
            </w:pPr>
          </w:p>
        </w:tc>
        <w:tc>
          <w:tcPr>
            <w:tcW w:w="1618" w:type="dxa"/>
          </w:tcPr>
          <w:p w14:paraId="323D6518">
            <w:pPr>
              <w:snapToGrid w:val="0"/>
              <w:spacing w:line="360" w:lineRule="auto"/>
              <w:rPr>
                <w:rFonts w:ascii="宋体"/>
                <w:sz w:val="24"/>
                <w:szCs w:val="24"/>
              </w:rPr>
            </w:pPr>
          </w:p>
        </w:tc>
      </w:tr>
      <w:tr w14:paraId="11FD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14:paraId="7783E9AB">
            <w:pPr>
              <w:snapToGrid w:val="0"/>
              <w:spacing w:line="360" w:lineRule="auto"/>
              <w:rPr>
                <w:rFonts w:ascii="宋体"/>
                <w:sz w:val="24"/>
                <w:szCs w:val="24"/>
              </w:rPr>
            </w:pPr>
          </w:p>
        </w:tc>
        <w:tc>
          <w:tcPr>
            <w:tcW w:w="2835" w:type="dxa"/>
          </w:tcPr>
          <w:p w14:paraId="1D40AD8C">
            <w:pPr>
              <w:snapToGrid w:val="0"/>
              <w:spacing w:line="360" w:lineRule="auto"/>
              <w:rPr>
                <w:rFonts w:ascii="宋体"/>
                <w:sz w:val="24"/>
                <w:szCs w:val="24"/>
              </w:rPr>
            </w:pPr>
          </w:p>
        </w:tc>
        <w:tc>
          <w:tcPr>
            <w:tcW w:w="2940" w:type="dxa"/>
          </w:tcPr>
          <w:p w14:paraId="631EFD45">
            <w:pPr>
              <w:snapToGrid w:val="0"/>
              <w:spacing w:line="360" w:lineRule="auto"/>
              <w:rPr>
                <w:rFonts w:ascii="宋体"/>
                <w:sz w:val="24"/>
                <w:szCs w:val="24"/>
              </w:rPr>
            </w:pPr>
          </w:p>
        </w:tc>
        <w:tc>
          <w:tcPr>
            <w:tcW w:w="945" w:type="dxa"/>
          </w:tcPr>
          <w:p w14:paraId="4CE67F42">
            <w:pPr>
              <w:snapToGrid w:val="0"/>
              <w:spacing w:line="360" w:lineRule="auto"/>
              <w:rPr>
                <w:rFonts w:ascii="宋体"/>
                <w:sz w:val="24"/>
                <w:szCs w:val="24"/>
              </w:rPr>
            </w:pPr>
          </w:p>
        </w:tc>
        <w:tc>
          <w:tcPr>
            <w:tcW w:w="1618" w:type="dxa"/>
          </w:tcPr>
          <w:p w14:paraId="47349B34">
            <w:pPr>
              <w:snapToGrid w:val="0"/>
              <w:spacing w:line="360" w:lineRule="auto"/>
              <w:rPr>
                <w:rFonts w:ascii="宋体"/>
                <w:sz w:val="24"/>
                <w:szCs w:val="24"/>
              </w:rPr>
            </w:pPr>
          </w:p>
        </w:tc>
      </w:tr>
      <w:tr w14:paraId="4CFD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14:paraId="3E7403A8">
            <w:pPr>
              <w:snapToGrid w:val="0"/>
              <w:spacing w:line="360" w:lineRule="auto"/>
              <w:rPr>
                <w:rFonts w:ascii="宋体"/>
                <w:sz w:val="24"/>
                <w:szCs w:val="24"/>
              </w:rPr>
            </w:pPr>
          </w:p>
        </w:tc>
        <w:tc>
          <w:tcPr>
            <w:tcW w:w="2835" w:type="dxa"/>
          </w:tcPr>
          <w:p w14:paraId="60D43230">
            <w:pPr>
              <w:snapToGrid w:val="0"/>
              <w:spacing w:line="360" w:lineRule="auto"/>
              <w:rPr>
                <w:rFonts w:ascii="宋体"/>
                <w:sz w:val="24"/>
                <w:szCs w:val="24"/>
              </w:rPr>
            </w:pPr>
          </w:p>
        </w:tc>
        <w:tc>
          <w:tcPr>
            <w:tcW w:w="2940" w:type="dxa"/>
          </w:tcPr>
          <w:p w14:paraId="05136376">
            <w:pPr>
              <w:snapToGrid w:val="0"/>
              <w:spacing w:line="360" w:lineRule="auto"/>
              <w:rPr>
                <w:rFonts w:ascii="宋体"/>
                <w:sz w:val="24"/>
                <w:szCs w:val="24"/>
              </w:rPr>
            </w:pPr>
          </w:p>
        </w:tc>
        <w:tc>
          <w:tcPr>
            <w:tcW w:w="945" w:type="dxa"/>
          </w:tcPr>
          <w:p w14:paraId="3F12B239">
            <w:pPr>
              <w:snapToGrid w:val="0"/>
              <w:spacing w:line="360" w:lineRule="auto"/>
              <w:rPr>
                <w:rFonts w:ascii="宋体"/>
                <w:sz w:val="24"/>
                <w:szCs w:val="24"/>
              </w:rPr>
            </w:pPr>
          </w:p>
        </w:tc>
        <w:tc>
          <w:tcPr>
            <w:tcW w:w="1618" w:type="dxa"/>
          </w:tcPr>
          <w:p w14:paraId="4E655018">
            <w:pPr>
              <w:snapToGrid w:val="0"/>
              <w:spacing w:line="360" w:lineRule="auto"/>
              <w:rPr>
                <w:rFonts w:ascii="宋体"/>
                <w:sz w:val="24"/>
                <w:szCs w:val="24"/>
              </w:rPr>
            </w:pPr>
          </w:p>
        </w:tc>
      </w:tr>
      <w:tr w14:paraId="0F31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14:paraId="3081F28F">
            <w:pPr>
              <w:snapToGrid w:val="0"/>
              <w:spacing w:line="360" w:lineRule="auto"/>
              <w:rPr>
                <w:rFonts w:ascii="宋体"/>
                <w:sz w:val="24"/>
                <w:szCs w:val="24"/>
              </w:rPr>
            </w:pPr>
          </w:p>
        </w:tc>
        <w:tc>
          <w:tcPr>
            <w:tcW w:w="2835" w:type="dxa"/>
          </w:tcPr>
          <w:p w14:paraId="2EFB2C6D">
            <w:pPr>
              <w:snapToGrid w:val="0"/>
              <w:spacing w:line="360" w:lineRule="auto"/>
              <w:rPr>
                <w:rFonts w:ascii="宋体"/>
                <w:sz w:val="24"/>
                <w:szCs w:val="24"/>
              </w:rPr>
            </w:pPr>
          </w:p>
        </w:tc>
        <w:tc>
          <w:tcPr>
            <w:tcW w:w="2940" w:type="dxa"/>
          </w:tcPr>
          <w:p w14:paraId="6FF6BAE5">
            <w:pPr>
              <w:snapToGrid w:val="0"/>
              <w:spacing w:line="360" w:lineRule="auto"/>
              <w:rPr>
                <w:rFonts w:ascii="宋体"/>
                <w:sz w:val="24"/>
                <w:szCs w:val="24"/>
              </w:rPr>
            </w:pPr>
          </w:p>
        </w:tc>
        <w:tc>
          <w:tcPr>
            <w:tcW w:w="945" w:type="dxa"/>
          </w:tcPr>
          <w:p w14:paraId="14B414EF">
            <w:pPr>
              <w:snapToGrid w:val="0"/>
              <w:spacing w:line="360" w:lineRule="auto"/>
              <w:rPr>
                <w:rFonts w:ascii="宋体"/>
                <w:sz w:val="24"/>
                <w:szCs w:val="24"/>
              </w:rPr>
            </w:pPr>
          </w:p>
        </w:tc>
        <w:tc>
          <w:tcPr>
            <w:tcW w:w="1618" w:type="dxa"/>
          </w:tcPr>
          <w:p w14:paraId="3E85E0DB">
            <w:pPr>
              <w:snapToGrid w:val="0"/>
              <w:spacing w:line="360" w:lineRule="auto"/>
              <w:rPr>
                <w:rFonts w:ascii="宋体"/>
                <w:sz w:val="24"/>
                <w:szCs w:val="24"/>
              </w:rPr>
            </w:pPr>
          </w:p>
        </w:tc>
      </w:tr>
    </w:tbl>
    <w:p w14:paraId="08E80EDC">
      <w:pPr>
        <w:spacing w:line="360" w:lineRule="auto"/>
        <w:ind w:firstLine="480" w:firstLineChars="200"/>
        <w:rPr>
          <w:rFonts w:asci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本表只填写谈判响应文件中与谈判文件有偏离（包括正偏离和负偏离）的内容，谈判响应文件中合同主要条款响应与谈判文件要求完全一致的，不用在此表中列出，但必须提交空白表。</w:t>
      </w:r>
    </w:p>
    <w:p w14:paraId="173A228F">
      <w:pPr>
        <w:spacing w:line="360" w:lineRule="auto"/>
        <w:ind w:firstLine="480" w:firstLineChars="200"/>
        <w:rPr>
          <w:rFonts w:ascii="宋体"/>
          <w:sz w:val="24"/>
          <w:szCs w:val="24"/>
        </w:rPr>
      </w:pPr>
      <w:r>
        <w:rPr>
          <w:rFonts w:ascii="宋体" w:hAnsi="宋体" w:cs="宋体"/>
          <w:sz w:val="24"/>
          <w:szCs w:val="24"/>
        </w:rPr>
        <w:t xml:space="preserve">    2.</w:t>
      </w:r>
      <w:r>
        <w:rPr>
          <w:rFonts w:hint="eastAsia" w:ascii="宋体" w:hAnsi="宋体" w:cs="宋体"/>
          <w:sz w:val="24"/>
          <w:szCs w:val="24"/>
        </w:rPr>
        <w:t>偏离填写：有偏离、无偏离。</w:t>
      </w:r>
    </w:p>
    <w:p w14:paraId="6944F6F3">
      <w:pPr>
        <w:spacing w:line="360" w:lineRule="auto"/>
        <w:ind w:firstLine="480" w:firstLineChars="200"/>
        <w:rPr>
          <w:rFonts w:ascii="宋体"/>
          <w:sz w:val="24"/>
          <w:szCs w:val="24"/>
        </w:rPr>
      </w:pPr>
      <w:r>
        <w:rPr>
          <w:rFonts w:ascii="宋体" w:hAnsi="宋体" w:cs="宋体"/>
          <w:sz w:val="24"/>
          <w:szCs w:val="24"/>
        </w:rPr>
        <w:t xml:space="preserve">    3.</w:t>
      </w:r>
      <w:r>
        <w:rPr>
          <w:rFonts w:hint="eastAsia" w:ascii="宋体" w:hAnsi="宋体" w:cs="宋体"/>
          <w:sz w:val="24"/>
          <w:szCs w:val="24"/>
        </w:rPr>
        <w:t>响应说明填写：优于、相同、低于。</w:t>
      </w:r>
    </w:p>
    <w:p w14:paraId="051C98DF">
      <w:pPr>
        <w:snapToGrid w:val="0"/>
        <w:spacing w:line="360" w:lineRule="auto"/>
        <w:ind w:firstLine="960" w:firstLineChars="400"/>
        <w:rPr>
          <w:rFonts w:ascii="宋体"/>
          <w:sz w:val="24"/>
          <w:szCs w:val="24"/>
        </w:rPr>
      </w:pPr>
      <w:r>
        <w:rPr>
          <w:rFonts w:ascii="宋体" w:hAnsi="宋体" w:cs="宋体"/>
          <w:sz w:val="24"/>
          <w:szCs w:val="24"/>
        </w:rPr>
        <w:t>4.</w:t>
      </w:r>
      <w:r>
        <w:rPr>
          <w:rFonts w:hint="eastAsia" w:ascii="宋体" w:hAnsi="宋体" w:cs="宋体"/>
          <w:sz w:val="24"/>
          <w:szCs w:val="24"/>
        </w:rPr>
        <w:t>表格不够用，各供应商可按此表复制。</w:t>
      </w:r>
    </w:p>
    <w:p w14:paraId="5C1060CF">
      <w:pPr>
        <w:widowControl/>
        <w:spacing w:line="360" w:lineRule="auto"/>
        <w:jc w:val="center"/>
        <w:rPr>
          <w:rFonts w:ascii="宋体"/>
          <w:b/>
          <w:bCs/>
          <w:color w:val="000000"/>
        </w:rPr>
      </w:pPr>
    </w:p>
    <w:p w14:paraId="058C38F7">
      <w:pPr>
        <w:rPr>
          <w:rFonts w:ascii="宋体"/>
          <w:b/>
          <w:bCs/>
          <w:color w:val="000000"/>
          <w:sz w:val="24"/>
          <w:szCs w:val="24"/>
        </w:rPr>
      </w:pPr>
    </w:p>
    <w:p w14:paraId="37829EEC">
      <w:pPr>
        <w:rPr>
          <w:rFonts w:ascii="宋体"/>
          <w:b/>
          <w:bCs/>
          <w:color w:val="000000"/>
          <w:sz w:val="24"/>
          <w:szCs w:val="24"/>
        </w:rPr>
      </w:pPr>
    </w:p>
    <w:p w14:paraId="3024FD15">
      <w:pPr>
        <w:topLinePunct/>
        <w:spacing w:line="700" w:lineRule="exact"/>
        <w:ind w:firstLine="4560" w:firstLineChars="1900"/>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（加盖单位章）</w:t>
      </w:r>
    </w:p>
    <w:p w14:paraId="251C2EDC">
      <w:pPr>
        <w:pStyle w:val="18"/>
        <w:rPr>
          <w:rFonts w:ascii="宋体"/>
          <w:sz w:val="24"/>
          <w:szCs w:val="24"/>
        </w:rPr>
      </w:pPr>
    </w:p>
    <w:p w14:paraId="7A404EA0">
      <w:pPr>
        <w:adjustRightInd w:val="0"/>
        <w:snapToGrid w:val="0"/>
        <w:spacing w:line="360" w:lineRule="auto"/>
        <w:ind w:firstLine="2160" w:firstLineChars="900"/>
        <w:rPr>
          <w:rFonts w:ascii="宋体"/>
          <w:sz w:val="24"/>
          <w:szCs w:val="24"/>
          <w:u w:val="single"/>
        </w:rPr>
      </w:pPr>
      <w:r>
        <w:rPr>
          <w:rFonts w:ascii="宋体" w:hAnsi="宋体" w:cs="宋体"/>
          <w:sz w:val="24"/>
          <w:szCs w:val="24"/>
        </w:rPr>
        <w:t xml:space="preserve">                    </w:t>
      </w:r>
      <w:r>
        <w:rPr>
          <w:rFonts w:hint="eastAsia" w:ascii="宋体" w:hAnsi="宋体" w:cs="宋体"/>
          <w:sz w:val="24"/>
          <w:szCs w:val="24"/>
        </w:rPr>
        <w:t>法定代表人或授权代表（签字或盖章）：</w:t>
      </w:r>
      <w:r>
        <w:rPr>
          <w:rFonts w:ascii="宋体" w:hAnsi="宋体" w:cs="宋体"/>
          <w:sz w:val="24"/>
          <w:szCs w:val="24"/>
          <w:u w:val="single"/>
        </w:rPr>
        <w:t xml:space="preserve">       </w:t>
      </w:r>
    </w:p>
    <w:p w14:paraId="28D1878E">
      <w:pPr>
        <w:ind w:firstLine="2160" w:firstLineChars="900"/>
        <w:rPr>
          <w:rFonts w:ascii="宋体"/>
          <w:sz w:val="24"/>
          <w:szCs w:val="24"/>
        </w:rPr>
      </w:pPr>
    </w:p>
    <w:p w14:paraId="0C1ADB31">
      <w:pPr>
        <w:ind w:firstLine="4560" w:firstLineChars="1900"/>
        <w:rPr>
          <w:rFonts w:ascii="宋体"/>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57466667">
      <w:pPr>
        <w:rPr>
          <w:rFonts w:ascii="宋体"/>
          <w:b/>
          <w:bCs/>
          <w:color w:val="000000"/>
          <w:sz w:val="24"/>
          <w:szCs w:val="24"/>
        </w:rPr>
      </w:pPr>
    </w:p>
    <w:p w14:paraId="7B55D87C">
      <w:pPr>
        <w:rPr>
          <w:rFonts w:ascii="宋体"/>
          <w:b/>
          <w:bCs/>
          <w:color w:val="000000"/>
          <w:sz w:val="24"/>
          <w:szCs w:val="24"/>
        </w:rPr>
      </w:pPr>
    </w:p>
    <w:p w14:paraId="290029E6">
      <w:pPr>
        <w:rPr>
          <w:rFonts w:ascii="宋体"/>
          <w:b/>
          <w:bCs/>
          <w:color w:val="000000"/>
          <w:sz w:val="24"/>
          <w:szCs w:val="24"/>
        </w:rPr>
      </w:pPr>
    </w:p>
    <w:p w14:paraId="5CECE8B7">
      <w:pPr>
        <w:rPr>
          <w:rFonts w:ascii="宋体"/>
          <w:b/>
          <w:bCs/>
          <w:color w:val="000000"/>
          <w:sz w:val="24"/>
          <w:szCs w:val="24"/>
        </w:rPr>
      </w:pPr>
    </w:p>
    <w:p w14:paraId="6FCBA992">
      <w:pPr>
        <w:keepLines/>
        <w:pageBreakBefore/>
        <w:spacing w:line="360" w:lineRule="auto"/>
        <w:jc w:val="center"/>
        <w:outlineLvl w:val="1"/>
        <w:rPr>
          <w:rFonts w:ascii="宋体"/>
          <w:b/>
          <w:bCs/>
          <w:sz w:val="32"/>
          <w:szCs w:val="32"/>
          <w:lang w:val="zh-CN"/>
        </w:rPr>
      </w:pPr>
      <w:r>
        <w:rPr>
          <w:rFonts w:hint="eastAsia" w:ascii="宋体" w:hAnsi="宋体" w:cs="宋体"/>
          <w:b/>
          <w:bCs/>
          <w:sz w:val="32"/>
          <w:szCs w:val="32"/>
          <w:lang w:val="zh-CN"/>
        </w:rPr>
        <w:t>十、其他资料</w:t>
      </w:r>
    </w:p>
    <w:p w14:paraId="56AAE87B">
      <w:pPr>
        <w:spacing w:line="720" w:lineRule="auto"/>
        <w:rPr>
          <w:rFonts w:ascii="宋体"/>
          <w:b/>
          <w:bCs/>
          <w:sz w:val="32"/>
          <w:szCs w:val="32"/>
        </w:rPr>
      </w:pPr>
      <w:bookmarkStart w:id="72" w:name="_Toc8825_WPSOffice_Level1"/>
      <w:r>
        <w:rPr>
          <w:rFonts w:hint="eastAsia" w:ascii="宋体" w:hAnsi="宋体" w:cs="宋体"/>
          <w:b/>
          <w:bCs/>
          <w:sz w:val="24"/>
          <w:szCs w:val="24"/>
        </w:rPr>
        <w:t>附件</w:t>
      </w:r>
      <w:r>
        <w:rPr>
          <w:rFonts w:ascii="宋体" w:hAnsi="宋体" w:cs="宋体"/>
          <w:b/>
          <w:bCs/>
          <w:sz w:val="24"/>
          <w:szCs w:val="24"/>
        </w:rPr>
        <w:t>2</w:t>
      </w:r>
      <w:r>
        <w:rPr>
          <w:rFonts w:hint="eastAsia" w:ascii="宋体" w:hAnsi="宋体" w:cs="宋体"/>
          <w:b/>
          <w:bCs/>
          <w:sz w:val="24"/>
          <w:szCs w:val="24"/>
        </w:rPr>
        <w:t>：</w:t>
      </w:r>
      <w:r>
        <w:rPr>
          <w:rFonts w:hint="eastAsia" w:ascii="宋体" w:hAnsi="宋体" w:cs="宋体"/>
          <w:b/>
          <w:bCs/>
          <w:sz w:val="32"/>
          <w:szCs w:val="32"/>
        </w:rPr>
        <w:t>《中小企业声明函》</w:t>
      </w:r>
      <w:bookmarkEnd w:id="72"/>
    </w:p>
    <w:p w14:paraId="0E985F45">
      <w:pPr>
        <w:spacing w:line="360" w:lineRule="auto"/>
        <w:ind w:firstLine="475" w:firstLineChars="198"/>
        <w:rPr>
          <w:rFonts w:ascii="宋体"/>
          <w:sz w:val="24"/>
          <w:szCs w:val="24"/>
        </w:rPr>
      </w:pPr>
      <w:r>
        <w:rPr>
          <w:rFonts w:hint="eastAsia" w:ascii="宋体" w:hAnsi="宋体" w:cs="宋体"/>
          <w:sz w:val="24"/>
          <w:szCs w:val="24"/>
        </w:rPr>
        <w:t>本公司郑重声明，根据《政府采购促进中小企业发展暂行办法》（财库（</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181</w:t>
      </w:r>
      <w:r>
        <w:rPr>
          <w:rFonts w:hint="eastAsia" w:ascii="宋体" w:hAnsi="宋体" w:cs="宋体"/>
          <w:sz w:val="24"/>
          <w:szCs w:val="24"/>
        </w:rPr>
        <w:t>号）的规定，本公司为（请填写：中型、小型、微型）企业。即，本公司同时满足以下条件：</w:t>
      </w:r>
    </w:p>
    <w:p w14:paraId="1C0DEA7F">
      <w:pPr>
        <w:spacing w:line="360" w:lineRule="auto"/>
        <w:ind w:firstLine="235" w:firstLineChars="98"/>
        <w:rPr>
          <w:rFonts w:ascii="宋体"/>
          <w:sz w:val="24"/>
          <w:szCs w:val="24"/>
        </w:rPr>
      </w:pPr>
      <w:r>
        <w:rPr>
          <w:rFonts w:ascii="宋体" w:hAnsi="宋体" w:cs="宋体"/>
          <w:sz w:val="24"/>
          <w:szCs w:val="24"/>
        </w:rPr>
        <w:t xml:space="preserve">   1</w:t>
      </w:r>
      <w:r>
        <w:rPr>
          <w:rFonts w:hint="eastAsia" w:ascii="宋体" w:hAnsi="宋体" w:cs="宋体"/>
          <w:sz w:val="24"/>
          <w:szCs w:val="24"/>
        </w:rPr>
        <w:t>、根据《工业和信息化部、国际统计局、国家发展和改革委员会、财政部关于印发中小企业划型标准规定的通知》（工信部联企业（</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300</w:t>
      </w:r>
      <w:r>
        <w:rPr>
          <w:rFonts w:hint="eastAsia" w:ascii="宋体" w:hAnsi="宋体" w:cs="宋体"/>
          <w:sz w:val="24"/>
          <w:szCs w:val="24"/>
        </w:rPr>
        <w:t>号）规定的划分标准，本公司为（请填写：中型、小型、微型）企业。</w:t>
      </w:r>
    </w:p>
    <w:p w14:paraId="537C6240">
      <w:pPr>
        <w:spacing w:line="360" w:lineRule="auto"/>
        <w:ind w:firstLine="235" w:firstLineChars="98"/>
        <w:rPr>
          <w:rFonts w:ascii="宋体"/>
          <w:sz w:val="24"/>
          <w:szCs w:val="24"/>
        </w:rPr>
      </w:pPr>
      <w:r>
        <w:rPr>
          <w:rFonts w:ascii="宋体" w:hAnsi="宋体" w:cs="宋体"/>
          <w:sz w:val="24"/>
          <w:szCs w:val="24"/>
        </w:rPr>
        <w:t xml:space="preserve">   2</w:t>
      </w:r>
      <w:r>
        <w:rPr>
          <w:rFonts w:hint="eastAsia" w:ascii="宋体" w:hAnsi="宋体" w:cs="宋体"/>
          <w:sz w:val="24"/>
          <w:szCs w:val="24"/>
        </w:rPr>
        <w:t>、本公司参加单位的项目采购活动提供本企业制造的货物，由本企业承担工程、提供服务，或者提供其他（请填写：中型、小型、微型）企业制造的货物。本条所称货物不包括使用大型企业注册商标的货物。</w:t>
      </w:r>
    </w:p>
    <w:p w14:paraId="0D630717">
      <w:pPr>
        <w:spacing w:line="360" w:lineRule="auto"/>
        <w:ind w:firstLine="480" w:firstLineChars="200"/>
        <w:rPr>
          <w:rFonts w:ascii="宋体"/>
          <w:sz w:val="24"/>
          <w:szCs w:val="24"/>
        </w:rPr>
      </w:pPr>
      <w:r>
        <w:rPr>
          <w:rFonts w:hint="eastAsia" w:ascii="宋体" w:hAnsi="宋体" w:cs="宋体"/>
          <w:sz w:val="24"/>
          <w:szCs w:val="24"/>
        </w:rPr>
        <w:t>本公司对上述声明的真实性负责，若有虚假，将依法承担相应责任。</w:t>
      </w:r>
    </w:p>
    <w:p w14:paraId="1ECD619B">
      <w:pPr>
        <w:spacing w:line="360" w:lineRule="auto"/>
        <w:ind w:firstLine="480" w:firstLineChars="200"/>
        <w:rPr>
          <w:rFonts w:ascii="宋体"/>
          <w:sz w:val="24"/>
          <w:szCs w:val="24"/>
        </w:rPr>
      </w:pPr>
    </w:p>
    <w:p w14:paraId="543738C1">
      <w:pPr>
        <w:spacing w:line="360" w:lineRule="auto"/>
        <w:ind w:firstLine="420" w:firstLineChars="200"/>
        <w:rPr>
          <w:rFonts w:ascii="宋体"/>
        </w:rPr>
      </w:pPr>
    </w:p>
    <w:p w14:paraId="1B57E93D">
      <w:pPr>
        <w:topLinePunct/>
        <w:spacing w:line="700" w:lineRule="exact"/>
        <w:ind w:firstLine="4560" w:firstLineChars="1900"/>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（加盖单位章）</w:t>
      </w:r>
    </w:p>
    <w:p w14:paraId="4049FE73">
      <w:pPr>
        <w:pStyle w:val="18"/>
        <w:rPr>
          <w:rFonts w:ascii="宋体"/>
          <w:sz w:val="24"/>
          <w:szCs w:val="24"/>
        </w:rPr>
      </w:pPr>
    </w:p>
    <w:p w14:paraId="45EDA176">
      <w:pPr>
        <w:adjustRightInd w:val="0"/>
        <w:snapToGrid w:val="0"/>
        <w:spacing w:line="360" w:lineRule="auto"/>
        <w:ind w:firstLine="2160" w:firstLineChars="900"/>
        <w:rPr>
          <w:rFonts w:ascii="宋体"/>
          <w:sz w:val="24"/>
          <w:szCs w:val="24"/>
          <w:u w:val="single"/>
        </w:rPr>
      </w:pPr>
      <w:r>
        <w:rPr>
          <w:rFonts w:ascii="宋体" w:hAnsi="宋体" w:cs="宋体"/>
          <w:sz w:val="24"/>
          <w:szCs w:val="24"/>
        </w:rPr>
        <w:t xml:space="preserve">                    </w:t>
      </w:r>
      <w:r>
        <w:rPr>
          <w:rFonts w:hint="eastAsia" w:ascii="宋体" w:hAnsi="宋体" w:cs="宋体"/>
          <w:sz w:val="24"/>
          <w:szCs w:val="24"/>
        </w:rPr>
        <w:t>法定代表人</w:t>
      </w:r>
      <w:r>
        <w:rPr>
          <w:rFonts w:ascii="宋体" w:hAnsi="宋体" w:cs="宋体"/>
          <w:sz w:val="24"/>
          <w:szCs w:val="24"/>
        </w:rPr>
        <w:t>/</w:t>
      </w:r>
      <w:r>
        <w:rPr>
          <w:rFonts w:hint="eastAsia" w:ascii="宋体" w:hAnsi="宋体" w:cs="宋体"/>
          <w:sz w:val="24"/>
          <w:szCs w:val="24"/>
        </w:rPr>
        <w:t>授权代表（签字</w:t>
      </w:r>
      <w:r>
        <w:rPr>
          <w:rFonts w:ascii="宋体" w:hAnsi="宋体" w:cs="宋体"/>
          <w:sz w:val="24"/>
          <w:szCs w:val="24"/>
        </w:rPr>
        <w:t>/</w:t>
      </w:r>
      <w:r>
        <w:rPr>
          <w:rFonts w:hint="eastAsia" w:ascii="宋体" w:hAnsi="宋体" w:cs="宋体"/>
          <w:sz w:val="24"/>
          <w:szCs w:val="24"/>
        </w:rPr>
        <w:t>盖章）：</w:t>
      </w:r>
      <w:r>
        <w:rPr>
          <w:rFonts w:ascii="宋体" w:hAnsi="宋体" w:cs="宋体"/>
          <w:sz w:val="24"/>
          <w:szCs w:val="24"/>
          <w:u w:val="single"/>
        </w:rPr>
        <w:t xml:space="preserve">       </w:t>
      </w:r>
    </w:p>
    <w:p w14:paraId="1EB8DFF8">
      <w:pPr>
        <w:ind w:firstLine="2160" w:firstLineChars="900"/>
        <w:rPr>
          <w:rFonts w:ascii="宋体"/>
          <w:sz w:val="24"/>
          <w:szCs w:val="24"/>
        </w:rPr>
      </w:pPr>
    </w:p>
    <w:p w14:paraId="47F36DED">
      <w:pPr>
        <w:ind w:firstLine="4560" w:firstLineChars="1900"/>
        <w:rPr>
          <w:rFonts w:ascii="宋体"/>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0A5B48B9">
      <w:pPr>
        <w:spacing w:line="360" w:lineRule="auto"/>
        <w:rPr>
          <w:rFonts w:ascii="宋体"/>
          <w:b/>
          <w:bCs/>
        </w:rPr>
      </w:pPr>
    </w:p>
    <w:p w14:paraId="294C950D">
      <w:pPr>
        <w:spacing w:line="360" w:lineRule="auto"/>
        <w:rPr>
          <w:rFonts w:ascii="宋体"/>
          <w:b/>
          <w:bCs/>
          <w:sz w:val="24"/>
          <w:szCs w:val="24"/>
        </w:rPr>
      </w:pPr>
    </w:p>
    <w:p w14:paraId="2D992C2A">
      <w:pPr>
        <w:adjustRightInd w:val="0"/>
        <w:snapToGrid w:val="0"/>
        <w:spacing w:line="360" w:lineRule="exact"/>
        <w:rPr>
          <w:rFonts w:ascii="宋体"/>
          <w:sz w:val="24"/>
          <w:szCs w:val="24"/>
        </w:rPr>
      </w:pPr>
      <w:r>
        <w:rPr>
          <w:rFonts w:hint="eastAsia" w:ascii="宋体" w:hAnsi="宋体" w:cs="宋体"/>
          <w:sz w:val="24"/>
          <w:szCs w:val="24"/>
        </w:rPr>
        <w:t>说明：</w:t>
      </w:r>
      <w:r>
        <w:rPr>
          <w:rFonts w:ascii="宋体" w:hAnsi="宋体" w:cs="宋体"/>
          <w:sz w:val="24"/>
          <w:szCs w:val="24"/>
        </w:rPr>
        <w:t>1</w:t>
      </w:r>
      <w:r>
        <w:rPr>
          <w:rFonts w:hint="eastAsia" w:ascii="宋体" w:hAnsi="宋体" w:cs="宋体"/>
          <w:sz w:val="24"/>
          <w:szCs w:val="24"/>
        </w:rPr>
        <w:t>、填写前请认真阅读</w:t>
      </w:r>
      <w:r>
        <w:rPr>
          <w:rFonts w:hint="eastAsia" w:ascii="宋体" w:hAnsi="宋体" w:cs="宋体"/>
          <w:spacing w:val="6"/>
          <w:kern w:val="0"/>
          <w:sz w:val="24"/>
          <w:szCs w:val="24"/>
        </w:rPr>
        <w:t>《工业和信息化部、国家统计局、国家发展和改革委员会、财政部关于印发中小企业划型标准规定的通知》（工信部联企业</w:t>
      </w:r>
      <w:r>
        <w:rPr>
          <w:rFonts w:ascii="宋体" w:hAnsi="宋体" w:cs="宋体"/>
          <w:spacing w:val="6"/>
          <w:kern w:val="0"/>
          <w:sz w:val="24"/>
          <w:szCs w:val="24"/>
        </w:rPr>
        <w:t>[2011]300</w:t>
      </w:r>
      <w:r>
        <w:rPr>
          <w:rFonts w:hint="eastAsia" w:ascii="宋体" w:hAnsi="宋体" w:cs="宋体"/>
          <w:spacing w:val="6"/>
          <w:kern w:val="0"/>
          <w:sz w:val="24"/>
          <w:szCs w:val="24"/>
        </w:rPr>
        <w:t>号）和</w:t>
      </w:r>
      <w:r>
        <w:rPr>
          <w:rFonts w:hint="eastAsia" w:ascii="宋体" w:hAnsi="宋体" w:cs="宋体"/>
          <w:spacing w:val="6"/>
          <w:sz w:val="24"/>
          <w:szCs w:val="24"/>
        </w:rPr>
        <w:t>《财政部</w:t>
      </w:r>
      <w:r>
        <w:rPr>
          <w:rFonts w:ascii="宋体" w:hAnsi="宋体" w:cs="宋体"/>
          <w:sz w:val="24"/>
          <w:szCs w:val="24"/>
        </w:rPr>
        <w:t xml:space="preserve"> </w:t>
      </w:r>
      <w:r>
        <w:rPr>
          <w:rFonts w:hint="eastAsia" w:ascii="宋体" w:hAnsi="宋体" w:cs="宋体"/>
          <w:spacing w:val="6"/>
          <w:sz w:val="24"/>
          <w:szCs w:val="24"/>
        </w:rPr>
        <w:t>工业和信息化部</w:t>
      </w:r>
      <w:r>
        <w:rPr>
          <w:rFonts w:hint="eastAsia" w:ascii="宋体" w:hAnsi="宋体" w:cs="宋体"/>
          <w:sz w:val="24"/>
          <w:szCs w:val="24"/>
        </w:rPr>
        <w:t>关于印发＜政府采购促进中小企业发展暂行办法＞的通知》</w:t>
      </w:r>
      <w:r>
        <w:rPr>
          <w:rFonts w:ascii="宋体" w:hAnsi="宋体" w:cs="宋体"/>
          <w:sz w:val="24"/>
          <w:szCs w:val="24"/>
        </w:rPr>
        <w:t>(</w:t>
      </w:r>
      <w:r>
        <w:rPr>
          <w:rFonts w:hint="eastAsia" w:ascii="宋体" w:hAnsi="宋体" w:cs="宋体"/>
          <w:sz w:val="24"/>
          <w:szCs w:val="24"/>
        </w:rPr>
        <w:t>财库</w:t>
      </w:r>
      <w:r>
        <w:rPr>
          <w:rFonts w:ascii="宋体" w:hAnsi="宋体" w:cs="宋体"/>
          <w:sz w:val="24"/>
          <w:szCs w:val="24"/>
        </w:rPr>
        <w:t>[2011]181</w:t>
      </w:r>
      <w:r>
        <w:rPr>
          <w:rFonts w:hint="eastAsia" w:ascii="宋体" w:hAnsi="宋体" w:cs="宋体"/>
          <w:sz w:val="24"/>
          <w:szCs w:val="24"/>
        </w:rPr>
        <w:t>号</w:t>
      </w:r>
      <w:r>
        <w:rPr>
          <w:rFonts w:ascii="宋体" w:hAnsi="宋体" w:cs="宋体"/>
          <w:sz w:val="24"/>
          <w:szCs w:val="24"/>
        </w:rPr>
        <w:t>)</w:t>
      </w:r>
      <w:r>
        <w:rPr>
          <w:rFonts w:hint="eastAsia" w:ascii="宋体" w:hAnsi="宋体" w:cs="宋体"/>
          <w:sz w:val="24"/>
          <w:szCs w:val="24"/>
        </w:rPr>
        <w:t>相关规定。</w:t>
      </w:r>
    </w:p>
    <w:p w14:paraId="558229CB">
      <w:pPr>
        <w:adjustRightInd w:val="0"/>
        <w:snapToGrid w:val="0"/>
        <w:spacing w:line="360" w:lineRule="exact"/>
        <w:ind w:firstLine="600" w:firstLineChars="250"/>
        <w:rPr>
          <w:rFonts w:ascii="宋体"/>
          <w:sz w:val="24"/>
          <w:szCs w:val="24"/>
        </w:rPr>
      </w:pPr>
      <w:r>
        <w:rPr>
          <w:rFonts w:ascii="宋体" w:hAnsi="宋体" w:cs="宋体"/>
          <w:sz w:val="24"/>
          <w:szCs w:val="24"/>
        </w:rPr>
        <w:t>2</w:t>
      </w:r>
      <w:r>
        <w:rPr>
          <w:rFonts w:hint="eastAsia" w:ascii="宋体" w:hAnsi="宋体" w:cs="宋体"/>
          <w:sz w:val="24"/>
          <w:szCs w:val="24"/>
        </w:rPr>
        <w:t>、中小企业</w:t>
      </w:r>
      <w:r>
        <w:rPr>
          <w:rFonts w:hint="eastAsia" w:ascii="宋体" w:hAnsi="宋体" w:cs="宋体"/>
          <w:spacing w:val="6"/>
          <w:kern w:val="0"/>
          <w:sz w:val="24"/>
          <w:szCs w:val="24"/>
        </w:rPr>
        <w:t>部分</w:t>
      </w:r>
      <w:r>
        <w:rPr>
          <w:rFonts w:hint="eastAsia" w:ascii="宋体" w:hAnsi="宋体" w:cs="宋体"/>
          <w:sz w:val="24"/>
          <w:szCs w:val="24"/>
        </w:rPr>
        <w:t>提供</w:t>
      </w:r>
      <w:r>
        <w:rPr>
          <w:rFonts w:hint="eastAsia" w:ascii="宋体" w:hAnsi="宋体" w:cs="宋体"/>
          <w:spacing w:val="6"/>
          <w:kern w:val="0"/>
          <w:sz w:val="24"/>
          <w:szCs w:val="24"/>
        </w:rPr>
        <w:t>其他小</w:t>
      </w:r>
      <w:r>
        <w:rPr>
          <w:rFonts w:hint="eastAsia" w:ascii="宋体" w:hAnsi="宋体" w:cs="宋体"/>
          <w:spacing w:val="6"/>
          <w:kern w:val="0"/>
          <w:sz w:val="24"/>
          <w:szCs w:val="24"/>
          <w:lang w:eastAsia="zh-CN"/>
        </w:rPr>
        <w:t>、小</w:t>
      </w:r>
      <w:r>
        <w:rPr>
          <w:rFonts w:hint="eastAsia" w:ascii="宋体" w:hAnsi="宋体" w:cs="宋体"/>
          <w:spacing w:val="6"/>
          <w:kern w:val="0"/>
          <w:sz w:val="24"/>
          <w:szCs w:val="24"/>
        </w:rPr>
        <w:t>微企业制造货物的应另附</w:t>
      </w:r>
      <w:r>
        <w:rPr>
          <w:rFonts w:hint="eastAsia" w:ascii="宋体" w:hAnsi="宋体" w:cs="宋体"/>
          <w:sz w:val="24"/>
          <w:szCs w:val="24"/>
        </w:rPr>
        <w:t>说明，并与《初次报价明细表》保持一致。</w:t>
      </w:r>
    </w:p>
    <w:p w14:paraId="00A87F90">
      <w:pPr>
        <w:adjustRightInd w:val="0"/>
        <w:snapToGrid w:val="0"/>
        <w:spacing w:line="360" w:lineRule="exact"/>
        <w:ind w:firstLine="600" w:firstLineChars="250"/>
        <w:rPr>
          <w:rFonts w:ascii="宋体"/>
          <w:sz w:val="24"/>
          <w:szCs w:val="24"/>
        </w:rPr>
      </w:pPr>
      <w:r>
        <w:rPr>
          <w:rFonts w:ascii="宋体" w:hAnsi="宋体" w:cs="宋体"/>
          <w:sz w:val="24"/>
          <w:szCs w:val="24"/>
        </w:rPr>
        <w:t>3</w:t>
      </w:r>
      <w:r>
        <w:rPr>
          <w:rFonts w:hint="eastAsia" w:ascii="宋体" w:hAnsi="宋体" w:cs="宋体"/>
          <w:sz w:val="24"/>
          <w:szCs w:val="24"/>
        </w:rPr>
        <w:t>、未按上述要求提供、填写的，评审时不予以考虑。</w:t>
      </w:r>
    </w:p>
    <w:p w14:paraId="6AC0B6EF">
      <w:pPr>
        <w:rPr>
          <w:rFonts w:ascii="宋体"/>
          <w:b/>
          <w:bCs/>
        </w:rPr>
      </w:pPr>
    </w:p>
    <w:p w14:paraId="76608A3F">
      <w:pPr>
        <w:rPr>
          <w:rFonts w:ascii="宋体"/>
          <w:b/>
          <w:bCs/>
        </w:rPr>
      </w:pPr>
    </w:p>
    <w:p w14:paraId="3F2CAD6D">
      <w:pPr>
        <w:rPr>
          <w:rFonts w:ascii="宋体"/>
          <w:b/>
          <w:bCs/>
          <w:sz w:val="24"/>
          <w:szCs w:val="24"/>
        </w:rPr>
      </w:pPr>
      <w:bookmarkStart w:id="73" w:name="_Toc22082_WPSOffice_Level1"/>
    </w:p>
    <w:p w14:paraId="1A40C15D">
      <w:pPr>
        <w:rPr>
          <w:rFonts w:ascii="宋体"/>
          <w:b/>
          <w:bCs/>
          <w:sz w:val="24"/>
          <w:szCs w:val="24"/>
        </w:rPr>
      </w:pPr>
    </w:p>
    <w:p w14:paraId="2E1FA75E">
      <w:pPr>
        <w:rPr>
          <w:rFonts w:ascii="宋体"/>
          <w:b/>
          <w:bCs/>
          <w:sz w:val="24"/>
          <w:szCs w:val="24"/>
        </w:rPr>
      </w:pPr>
      <w:r>
        <w:rPr>
          <w:rFonts w:hint="eastAsia" w:ascii="宋体" w:hAnsi="宋体" w:cs="宋体"/>
          <w:b/>
          <w:bCs/>
          <w:sz w:val="24"/>
          <w:szCs w:val="24"/>
        </w:rPr>
        <w:t>附件</w:t>
      </w:r>
      <w:r>
        <w:rPr>
          <w:rFonts w:ascii="宋体" w:hAnsi="宋体" w:cs="宋体"/>
          <w:b/>
          <w:bCs/>
          <w:sz w:val="24"/>
          <w:szCs w:val="24"/>
        </w:rPr>
        <w:t>3</w:t>
      </w:r>
      <w:r>
        <w:rPr>
          <w:rFonts w:hint="eastAsia" w:ascii="宋体" w:hAnsi="宋体" w:cs="宋体"/>
          <w:b/>
          <w:bCs/>
          <w:sz w:val="24"/>
          <w:szCs w:val="24"/>
        </w:rPr>
        <w:t>：</w:t>
      </w:r>
      <w:bookmarkEnd w:id="73"/>
    </w:p>
    <w:p w14:paraId="40D0EAEA">
      <w:pPr>
        <w:jc w:val="center"/>
        <w:rPr>
          <w:rFonts w:ascii="宋体"/>
          <w:b/>
          <w:bCs/>
          <w:sz w:val="32"/>
          <w:szCs w:val="32"/>
        </w:rPr>
      </w:pPr>
      <w:r>
        <w:rPr>
          <w:rFonts w:hint="eastAsia" w:ascii="宋体" w:hAnsi="宋体" w:cs="宋体"/>
          <w:b/>
          <w:bCs/>
          <w:sz w:val="32"/>
          <w:szCs w:val="32"/>
        </w:rPr>
        <w:t>《残疾人福利性单位声明函》</w:t>
      </w:r>
    </w:p>
    <w:p w14:paraId="34B82927">
      <w:pPr>
        <w:spacing w:line="480" w:lineRule="auto"/>
        <w:ind w:firstLine="480" w:firstLineChars="200"/>
        <w:rPr>
          <w:rFonts w:ascii="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w:t>
      </w:r>
      <w:r>
        <w:rPr>
          <w:rFonts w:ascii="宋体" w:hAnsi="宋体" w:cs="宋体"/>
          <w:sz w:val="24"/>
          <w:szCs w:val="24"/>
        </w:rPr>
        <w:t>______</w:t>
      </w:r>
      <w:r>
        <w:rPr>
          <w:rFonts w:hint="eastAsia" w:ascii="宋体" w:hAnsi="宋体" w:cs="宋体"/>
          <w:sz w:val="24"/>
          <w:szCs w:val="24"/>
        </w:rPr>
        <w:t>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14:paraId="1BF78DA6">
      <w:pPr>
        <w:spacing w:line="480" w:lineRule="auto"/>
        <w:ind w:firstLine="475" w:firstLineChars="198"/>
        <w:rPr>
          <w:rFonts w:ascii="宋体"/>
          <w:sz w:val="24"/>
          <w:szCs w:val="24"/>
        </w:rPr>
      </w:pPr>
      <w:r>
        <w:rPr>
          <w:rFonts w:hint="eastAsia" w:ascii="宋体" w:hAnsi="宋体" w:cs="宋体"/>
          <w:sz w:val="24"/>
          <w:szCs w:val="24"/>
        </w:rPr>
        <w:t>本单位对上述声明的真实性负责。如有虚假，将依法承担相应责任。</w:t>
      </w:r>
    </w:p>
    <w:p w14:paraId="2C021DCD">
      <w:pPr>
        <w:spacing w:line="588" w:lineRule="exact"/>
        <w:ind w:firstLine="504" w:firstLineChars="200"/>
        <w:rPr>
          <w:rFonts w:ascii="宋体"/>
          <w:spacing w:val="6"/>
          <w:sz w:val="24"/>
          <w:szCs w:val="24"/>
        </w:rPr>
      </w:pPr>
    </w:p>
    <w:p w14:paraId="3F3B9E2F">
      <w:pPr>
        <w:spacing w:line="588" w:lineRule="exact"/>
        <w:ind w:firstLine="506" w:firstLineChars="200"/>
        <w:rPr>
          <w:rFonts w:ascii="宋体"/>
          <w:b/>
          <w:bCs/>
          <w:spacing w:val="6"/>
          <w:sz w:val="24"/>
          <w:szCs w:val="24"/>
        </w:rPr>
      </w:pPr>
    </w:p>
    <w:p w14:paraId="7749DA81">
      <w:pPr>
        <w:topLinePunct/>
        <w:spacing w:line="700" w:lineRule="exact"/>
        <w:ind w:firstLine="3600" w:firstLineChars="1500"/>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（加盖单位章）</w:t>
      </w:r>
    </w:p>
    <w:p w14:paraId="41C4D1AF">
      <w:pPr>
        <w:pStyle w:val="18"/>
        <w:rPr>
          <w:rFonts w:ascii="宋体"/>
          <w:sz w:val="24"/>
          <w:szCs w:val="24"/>
        </w:rPr>
      </w:pPr>
    </w:p>
    <w:p w14:paraId="43823F4B">
      <w:pPr>
        <w:adjustRightInd w:val="0"/>
        <w:snapToGrid w:val="0"/>
        <w:spacing w:line="360" w:lineRule="auto"/>
        <w:ind w:firstLine="2160" w:firstLineChars="900"/>
        <w:rPr>
          <w:rFonts w:ascii="宋体"/>
          <w:sz w:val="24"/>
          <w:szCs w:val="24"/>
          <w:u w:val="single"/>
        </w:rPr>
      </w:pPr>
      <w:r>
        <w:rPr>
          <w:rFonts w:ascii="宋体" w:hAnsi="宋体" w:cs="宋体"/>
          <w:sz w:val="24"/>
          <w:szCs w:val="24"/>
        </w:rPr>
        <w:t xml:space="preserve">            </w:t>
      </w:r>
      <w:r>
        <w:rPr>
          <w:rFonts w:hint="eastAsia" w:ascii="宋体" w:hAnsi="宋体" w:cs="宋体"/>
          <w:sz w:val="24"/>
          <w:szCs w:val="24"/>
        </w:rPr>
        <w:t>法定代表人</w:t>
      </w:r>
      <w:r>
        <w:rPr>
          <w:rFonts w:ascii="宋体" w:hAnsi="宋体" w:cs="宋体"/>
          <w:sz w:val="24"/>
          <w:szCs w:val="24"/>
        </w:rPr>
        <w:t>/</w:t>
      </w:r>
      <w:r>
        <w:rPr>
          <w:rFonts w:hint="eastAsia" w:ascii="宋体" w:hAnsi="宋体" w:cs="宋体"/>
          <w:sz w:val="24"/>
          <w:szCs w:val="24"/>
        </w:rPr>
        <w:t>授权代表（签字</w:t>
      </w:r>
      <w:r>
        <w:rPr>
          <w:rFonts w:ascii="宋体" w:hAnsi="宋体" w:cs="宋体"/>
          <w:sz w:val="24"/>
          <w:szCs w:val="24"/>
        </w:rPr>
        <w:t>/</w:t>
      </w:r>
      <w:r>
        <w:rPr>
          <w:rFonts w:hint="eastAsia" w:ascii="宋体" w:hAnsi="宋体" w:cs="宋体"/>
          <w:sz w:val="24"/>
          <w:szCs w:val="24"/>
        </w:rPr>
        <w:t>盖章）：</w:t>
      </w:r>
      <w:r>
        <w:rPr>
          <w:rFonts w:ascii="宋体" w:hAnsi="宋体" w:cs="宋体"/>
          <w:sz w:val="24"/>
          <w:szCs w:val="24"/>
          <w:u w:val="single"/>
        </w:rPr>
        <w:t xml:space="preserve">       </w:t>
      </w:r>
    </w:p>
    <w:p w14:paraId="3F2085C9">
      <w:pPr>
        <w:rPr>
          <w:rFonts w:ascii="宋体"/>
          <w:sz w:val="24"/>
          <w:szCs w:val="24"/>
        </w:rPr>
      </w:pPr>
    </w:p>
    <w:p w14:paraId="65074FDB">
      <w:pPr>
        <w:ind w:firstLine="3600" w:firstLineChars="1500"/>
        <w:rPr>
          <w:rFonts w:ascii="宋体"/>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3CFCE300">
      <w:pPr>
        <w:spacing w:line="480" w:lineRule="auto"/>
        <w:rPr>
          <w:rFonts w:ascii="宋体"/>
        </w:rPr>
      </w:pPr>
    </w:p>
    <w:p w14:paraId="265A155B">
      <w:pPr>
        <w:spacing w:line="480" w:lineRule="auto"/>
        <w:rPr>
          <w:rFonts w:ascii="宋体"/>
          <w:b/>
          <w:bCs/>
        </w:rPr>
      </w:pPr>
    </w:p>
    <w:p w14:paraId="79456A9B">
      <w:pPr>
        <w:spacing w:line="480" w:lineRule="auto"/>
        <w:ind w:firstLine="480"/>
        <w:rPr>
          <w:rFonts w:ascii="宋体"/>
          <w:b/>
          <w:bCs/>
          <w:sz w:val="24"/>
          <w:szCs w:val="24"/>
        </w:rPr>
      </w:pPr>
      <w:r>
        <w:rPr>
          <w:rFonts w:hint="eastAsia" w:ascii="宋体" w:hAnsi="宋体" w:cs="宋体"/>
          <w:b/>
          <w:bCs/>
          <w:sz w:val="24"/>
          <w:szCs w:val="24"/>
        </w:rPr>
        <w:t>注：</w:t>
      </w:r>
    </w:p>
    <w:p w14:paraId="356ECBF6">
      <w:pPr>
        <w:spacing w:line="480" w:lineRule="auto"/>
        <w:ind w:firstLine="480"/>
        <w:rPr>
          <w:rFonts w:ascii="宋体"/>
          <w:b/>
          <w:bCs/>
          <w:sz w:val="24"/>
          <w:szCs w:val="24"/>
        </w:rPr>
      </w:pPr>
      <w:r>
        <w:rPr>
          <w:rFonts w:ascii="宋体" w:hAnsi="宋体" w:cs="宋体"/>
          <w:b/>
          <w:bCs/>
          <w:sz w:val="24"/>
          <w:szCs w:val="24"/>
        </w:rPr>
        <w:t>1.</w:t>
      </w:r>
      <w:r>
        <w:rPr>
          <w:rFonts w:hint="eastAsia" w:ascii="宋体" w:hAnsi="宋体" w:cs="宋体"/>
          <w:b/>
          <w:bCs/>
          <w:sz w:val="24"/>
          <w:szCs w:val="24"/>
        </w:rPr>
        <w:t>非残疾人福利性单位无需在响应文件中提供。如为残疾人福利性单位应在</w:t>
      </w:r>
      <w:bookmarkStart w:id="75" w:name="_GoBack"/>
      <w:r>
        <w:rPr>
          <w:rFonts w:hint="eastAsia" w:ascii="宋体" w:hAnsi="宋体" w:cs="宋体"/>
          <w:b/>
          <w:bCs/>
          <w:sz w:val="24"/>
          <w:szCs w:val="24"/>
        </w:rPr>
        <w:t>响应</w:t>
      </w:r>
      <w:bookmarkEnd w:id="75"/>
      <w:r>
        <w:rPr>
          <w:rFonts w:hint="eastAsia" w:ascii="宋体" w:hAnsi="宋体" w:cs="宋体"/>
          <w:b/>
          <w:bCs/>
          <w:sz w:val="24"/>
          <w:szCs w:val="24"/>
        </w:rPr>
        <w:t>文件的封面右上角明确注明相关信息以便方便认可。</w:t>
      </w:r>
    </w:p>
    <w:p w14:paraId="014712F5">
      <w:pPr>
        <w:spacing w:line="480" w:lineRule="auto"/>
        <w:ind w:firstLine="480"/>
        <w:rPr>
          <w:rFonts w:ascii="宋体"/>
          <w:b/>
          <w:bCs/>
          <w:sz w:val="24"/>
          <w:szCs w:val="24"/>
        </w:rPr>
      </w:pPr>
      <w:r>
        <w:rPr>
          <w:rFonts w:ascii="宋体" w:hAnsi="宋体" w:cs="宋体"/>
          <w:b/>
          <w:bCs/>
          <w:sz w:val="24"/>
          <w:szCs w:val="24"/>
        </w:rPr>
        <w:t>2.</w:t>
      </w:r>
      <w:r>
        <w:rPr>
          <w:rFonts w:hint="eastAsia" w:ascii="宋体" w:hAnsi="宋体" w:cs="宋体"/>
          <w:b/>
          <w:bCs/>
          <w:sz w:val="24"/>
          <w:szCs w:val="24"/>
        </w:rPr>
        <w:t>供应商企业所提供的《残疾人福利性单位声明函》，由其自行承担相应的法律责任。</w:t>
      </w:r>
    </w:p>
    <w:p w14:paraId="7BABC881">
      <w:pPr>
        <w:rPr>
          <w:rFonts w:ascii="宋体"/>
          <w:b/>
          <w:bCs/>
          <w:sz w:val="24"/>
          <w:szCs w:val="24"/>
        </w:rPr>
      </w:pPr>
    </w:p>
    <w:p w14:paraId="22F0984E">
      <w:pPr>
        <w:rPr>
          <w:rFonts w:ascii="宋体"/>
          <w:b/>
          <w:bCs/>
          <w:sz w:val="24"/>
          <w:szCs w:val="24"/>
        </w:rPr>
      </w:pPr>
    </w:p>
    <w:p w14:paraId="65B29242">
      <w:pPr>
        <w:rPr>
          <w:rFonts w:ascii="宋体"/>
          <w:b/>
          <w:bCs/>
          <w:sz w:val="24"/>
          <w:szCs w:val="24"/>
        </w:rPr>
      </w:pPr>
    </w:p>
    <w:p w14:paraId="2A52F378">
      <w:pPr>
        <w:rPr>
          <w:rFonts w:ascii="宋体"/>
          <w:b/>
          <w:bCs/>
          <w:sz w:val="24"/>
          <w:szCs w:val="24"/>
        </w:rPr>
      </w:pPr>
    </w:p>
    <w:p w14:paraId="613408EF">
      <w:pPr>
        <w:rPr>
          <w:rFonts w:ascii="宋体"/>
          <w:b/>
          <w:bCs/>
          <w:sz w:val="24"/>
          <w:szCs w:val="24"/>
        </w:rPr>
      </w:pPr>
    </w:p>
    <w:p w14:paraId="0B79F749">
      <w:pPr>
        <w:rPr>
          <w:rFonts w:ascii="宋体"/>
          <w:b/>
          <w:bCs/>
          <w:sz w:val="24"/>
          <w:szCs w:val="24"/>
        </w:rPr>
      </w:pPr>
    </w:p>
    <w:p w14:paraId="4B5BED67">
      <w:pPr>
        <w:rPr>
          <w:rFonts w:ascii="宋体"/>
          <w:b/>
          <w:bCs/>
          <w:sz w:val="24"/>
          <w:szCs w:val="24"/>
        </w:rPr>
      </w:pPr>
      <w:bookmarkStart w:id="74" w:name="_Toc16903_WPSOffice_Level1"/>
      <w:r>
        <w:rPr>
          <w:rFonts w:hint="eastAsia" w:ascii="宋体" w:hAnsi="宋体" w:cs="宋体"/>
          <w:b/>
          <w:bCs/>
          <w:sz w:val="24"/>
          <w:szCs w:val="24"/>
        </w:rPr>
        <w:t>附件</w:t>
      </w:r>
      <w:r>
        <w:rPr>
          <w:rFonts w:ascii="宋体" w:hAnsi="宋体" w:cs="宋体"/>
          <w:b/>
          <w:bCs/>
          <w:sz w:val="24"/>
          <w:szCs w:val="24"/>
        </w:rPr>
        <w:t>4</w:t>
      </w:r>
      <w:r>
        <w:rPr>
          <w:rFonts w:hint="eastAsia" w:ascii="宋体" w:hAnsi="宋体" w:cs="宋体"/>
          <w:b/>
          <w:bCs/>
          <w:sz w:val="24"/>
          <w:szCs w:val="24"/>
        </w:rPr>
        <w:t>：</w:t>
      </w:r>
      <w:bookmarkEnd w:id="74"/>
    </w:p>
    <w:p w14:paraId="70F1B08A">
      <w:pPr>
        <w:spacing w:line="360" w:lineRule="auto"/>
        <w:jc w:val="center"/>
        <w:rPr>
          <w:rFonts w:ascii="宋体"/>
          <w:sz w:val="32"/>
          <w:szCs w:val="32"/>
        </w:rPr>
      </w:pPr>
      <w:r>
        <w:rPr>
          <w:rFonts w:ascii="宋体"/>
          <w:b/>
          <w:bCs/>
          <w:sz w:val="32"/>
          <w:szCs w:val="32"/>
        </w:rPr>
        <w:tab/>
      </w:r>
      <w:r>
        <w:rPr>
          <w:rFonts w:hint="eastAsia" w:ascii="宋体" w:hAnsi="宋体" w:cs="宋体"/>
          <w:b/>
          <w:bCs/>
          <w:sz w:val="32"/>
          <w:szCs w:val="32"/>
        </w:rPr>
        <w:t>节能环保、环境标志产品明细表</w:t>
      </w:r>
    </w:p>
    <w:tbl>
      <w:tblPr>
        <w:tblStyle w:val="45"/>
        <w:tblW w:w="83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82"/>
        <w:gridCol w:w="990"/>
        <w:gridCol w:w="1016"/>
        <w:gridCol w:w="873"/>
        <w:gridCol w:w="1069"/>
        <w:gridCol w:w="717"/>
        <w:gridCol w:w="757"/>
        <w:gridCol w:w="756"/>
        <w:gridCol w:w="630"/>
      </w:tblGrid>
      <w:tr w14:paraId="2EAC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30" w:type="dxa"/>
            <w:vAlign w:val="center"/>
          </w:tcPr>
          <w:p w14:paraId="63791834">
            <w:pPr>
              <w:jc w:val="center"/>
              <w:rPr>
                <w:rFonts w:ascii="宋体"/>
                <w:sz w:val="24"/>
                <w:szCs w:val="24"/>
              </w:rPr>
            </w:pPr>
            <w:r>
              <w:rPr>
                <w:rFonts w:hint="eastAsia" w:ascii="宋体" w:hAnsi="宋体" w:cs="宋体"/>
                <w:sz w:val="24"/>
                <w:szCs w:val="24"/>
              </w:rPr>
              <w:t>序号</w:t>
            </w:r>
          </w:p>
        </w:tc>
        <w:tc>
          <w:tcPr>
            <w:tcW w:w="882" w:type="dxa"/>
            <w:vAlign w:val="center"/>
          </w:tcPr>
          <w:p w14:paraId="67EA93CB">
            <w:pPr>
              <w:jc w:val="center"/>
              <w:rPr>
                <w:rFonts w:ascii="宋体"/>
                <w:sz w:val="24"/>
                <w:szCs w:val="24"/>
              </w:rPr>
            </w:pPr>
            <w:r>
              <w:rPr>
                <w:rFonts w:hint="eastAsia" w:ascii="宋体" w:hAnsi="宋体" w:cs="宋体"/>
                <w:sz w:val="24"/>
                <w:szCs w:val="24"/>
              </w:rPr>
              <w:t>产品</w:t>
            </w:r>
          </w:p>
          <w:p w14:paraId="45CBD8E8">
            <w:pPr>
              <w:jc w:val="center"/>
              <w:rPr>
                <w:rFonts w:ascii="宋体"/>
                <w:sz w:val="24"/>
                <w:szCs w:val="24"/>
              </w:rPr>
            </w:pPr>
            <w:r>
              <w:rPr>
                <w:rFonts w:hint="eastAsia" w:ascii="宋体" w:hAnsi="宋体" w:cs="宋体"/>
                <w:sz w:val="24"/>
                <w:szCs w:val="24"/>
              </w:rPr>
              <w:t>名称</w:t>
            </w:r>
          </w:p>
        </w:tc>
        <w:tc>
          <w:tcPr>
            <w:tcW w:w="990" w:type="dxa"/>
            <w:vAlign w:val="center"/>
          </w:tcPr>
          <w:p w14:paraId="5DE752EE">
            <w:pPr>
              <w:jc w:val="center"/>
              <w:rPr>
                <w:rFonts w:ascii="宋体"/>
                <w:sz w:val="24"/>
                <w:szCs w:val="24"/>
              </w:rPr>
            </w:pPr>
            <w:r>
              <w:rPr>
                <w:rFonts w:hint="eastAsia" w:ascii="宋体" w:hAnsi="宋体" w:cs="宋体"/>
                <w:sz w:val="24"/>
                <w:szCs w:val="24"/>
              </w:rPr>
              <w:t>制造厂家</w:t>
            </w:r>
          </w:p>
        </w:tc>
        <w:tc>
          <w:tcPr>
            <w:tcW w:w="1016" w:type="dxa"/>
            <w:vAlign w:val="center"/>
          </w:tcPr>
          <w:p w14:paraId="6A2DE67B">
            <w:pPr>
              <w:jc w:val="center"/>
              <w:rPr>
                <w:rFonts w:ascii="宋体"/>
                <w:sz w:val="24"/>
                <w:szCs w:val="24"/>
              </w:rPr>
            </w:pPr>
            <w:r>
              <w:rPr>
                <w:rFonts w:hint="eastAsia" w:ascii="宋体" w:hAnsi="宋体" w:cs="宋体"/>
                <w:sz w:val="24"/>
                <w:szCs w:val="24"/>
              </w:rPr>
              <w:t>规格</w:t>
            </w:r>
          </w:p>
          <w:p w14:paraId="4FAB2811">
            <w:pPr>
              <w:jc w:val="center"/>
              <w:rPr>
                <w:rFonts w:ascii="宋体"/>
                <w:sz w:val="24"/>
                <w:szCs w:val="24"/>
              </w:rPr>
            </w:pPr>
            <w:r>
              <w:rPr>
                <w:rFonts w:hint="eastAsia" w:ascii="宋体" w:hAnsi="宋体" w:cs="宋体"/>
                <w:sz w:val="24"/>
                <w:szCs w:val="24"/>
              </w:rPr>
              <w:t>型号</w:t>
            </w:r>
          </w:p>
        </w:tc>
        <w:tc>
          <w:tcPr>
            <w:tcW w:w="873" w:type="dxa"/>
            <w:vAlign w:val="center"/>
          </w:tcPr>
          <w:p w14:paraId="7BD37BBE">
            <w:pPr>
              <w:jc w:val="center"/>
              <w:rPr>
                <w:rFonts w:ascii="宋体"/>
                <w:sz w:val="24"/>
                <w:szCs w:val="24"/>
              </w:rPr>
            </w:pPr>
            <w:r>
              <w:rPr>
                <w:rFonts w:hint="eastAsia" w:ascii="宋体" w:hAnsi="宋体" w:cs="宋体"/>
                <w:sz w:val="24"/>
                <w:szCs w:val="24"/>
              </w:rPr>
              <w:t>类别</w:t>
            </w:r>
          </w:p>
        </w:tc>
        <w:tc>
          <w:tcPr>
            <w:tcW w:w="1069" w:type="dxa"/>
            <w:vAlign w:val="center"/>
          </w:tcPr>
          <w:p w14:paraId="4F43E590">
            <w:pPr>
              <w:jc w:val="center"/>
              <w:rPr>
                <w:rFonts w:ascii="宋体"/>
                <w:sz w:val="24"/>
                <w:szCs w:val="24"/>
              </w:rPr>
            </w:pPr>
            <w:r>
              <w:rPr>
                <w:rFonts w:hint="eastAsia" w:ascii="宋体" w:hAnsi="宋体" w:cs="宋体"/>
                <w:sz w:val="24"/>
                <w:szCs w:val="24"/>
              </w:rPr>
              <w:t>认证证书编号</w:t>
            </w:r>
          </w:p>
        </w:tc>
        <w:tc>
          <w:tcPr>
            <w:tcW w:w="717" w:type="dxa"/>
            <w:vAlign w:val="center"/>
          </w:tcPr>
          <w:p w14:paraId="5825C5B0">
            <w:pPr>
              <w:jc w:val="center"/>
              <w:rPr>
                <w:rFonts w:ascii="宋体"/>
                <w:sz w:val="24"/>
                <w:szCs w:val="24"/>
              </w:rPr>
            </w:pPr>
            <w:r>
              <w:rPr>
                <w:rFonts w:hint="eastAsia" w:ascii="宋体" w:hAnsi="宋体" w:cs="宋体"/>
                <w:sz w:val="24"/>
                <w:szCs w:val="24"/>
              </w:rPr>
              <w:t>数量</w:t>
            </w:r>
          </w:p>
        </w:tc>
        <w:tc>
          <w:tcPr>
            <w:tcW w:w="757" w:type="dxa"/>
            <w:vAlign w:val="center"/>
          </w:tcPr>
          <w:p w14:paraId="1FD12F85">
            <w:pPr>
              <w:jc w:val="center"/>
              <w:rPr>
                <w:rFonts w:ascii="宋体"/>
                <w:sz w:val="24"/>
                <w:szCs w:val="24"/>
              </w:rPr>
            </w:pPr>
            <w:r>
              <w:rPr>
                <w:rFonts w:hint="eastAsia" w:ascii="宋体" w:hAnsi="宋体" w:cs="宋体"/>
                <w:sz w:val="24"/>
                <w:szCs w:val="24"/>
              </w:rPr>
              <w:t>单价</w:t>
            </w:r>
          </w:p>
        </w:tc>
        <w:tc>
          <w:tcPr>
            <w:tcW w:w="756" w:type="dxa"/>
            <w:vAlign w:val="center"/>
          </w:tcPr>
          <w:p w14:paraId="7AD0DC8B">
            <w:pPr>
              <w:jc w:val="center"/>
              <w:rPr>
                <w:rFonts w:ascii="宋体"/>
                <w:sz w:val="24"/>
                <w:szCs w:val="24"/>
              </w:rPr>
            </w:pPr>
            <w:r>
              <w:rPr>
                <w:rFonts w:hint="eastAsia" w:ascii="宋体" w:hAnsi="宋体" w:cs="宋体"/>
                <w:sz w:val="24"/>
                <w:szCs w:val="24"/>
              </w:rPr>
              <w:t>总价</w:t>
            </w:r>
          </w:p>
        </w:tc>
        <w:tc>
          <w:tcPr>
            <w:tcW w:w="630" w:type="dxa"/>
            <w:vAlign w:val="center"/>
          </w:tcPr>
          <w:p w14:paraId="5DA2BE2A">
            <w:pPr>
              <w:jc w:val="center"/>
              <w:rPr>
                <w:rFonts w:ascii="宋体"/>
                <w:sz w:val="24"/>
                <w:szCs w:val="24"/>
              </w:rPr>
            </w:pPr>
            <w:r>
              <w:rPr>
                <w:rFonts w:hint="eastAsia" w:ascii="宋体" w:hAnsi="宋体" w:cs="宋体"/>
                <w:sz w:val="24"/>
                <w:szCs w:val="24"/>
              </w:rPr>
              <w:t>备注</w:t>
            </w:r>
          </w:p>
        </w:tc>
      </w:tr>
      <w:tr w14:paraId="591E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tcPr>
          <w:p w14:paraId="605476CF">
            <w:pPr>
              <w:spacing w:line="360" w:lineRule="auto"/>
              <w:rPr>
                <w:rFonts w:ascii="宋体"/>
                <w:sz w:val="24"/>
                <w:szCs w:val="24"/>
              </w:rPr>
            </w:pPr>
          </w:p>
        </w:tc>
        <w:tc>
          <w:tcPr>
            <w:tcW w:w="882" w:type="dxa"/>
          </w:tcPr>
          <w:p w14:paraId="622CA816">
            <w:pPr>
              <w:spacing w:line="360" w:lineRule="auto"/>
              <w:rPr>
                <w:rFonts w:ascii="宋体"/>
                <w:sz w:val="24"/>
                <w:szCs w:val="24"/>
              </w:rPr>
            </w:pPr>
          </w:p>
        </w:tc>
        <w:tc>
          <w:tcPr>
            <w:tcW w:w="990" w:type="dxa"/>
          </w:tcPr>
          <w:p w14:paraId="22792935">
            <w:pPr>
              <w:spacing w:line="360" w:lineRule="auto"/>
              <w:rPr>
                <w:rFonts w:ascii="宋体"/>
                <w:sz w:val="24"/>
                <w:szCs w:val="24"/>
              </w:rPr>
            </w:pPr>
          </w:p>
        </w:tc>
        <w:tc>
          <w:tcPr>
            <w:tcW w:w="1016" w:type="dxa"/>
          </w:tcPr>
          <w:p w14:paraId="21794A5F">
            <w:pPr>
              <w:spacing w:line="360" w:lineRule="auto"/>
              <w:rPr>
                <w:rFonts w:ascii="宋体"/>
                <w:sz w:val="24"/>
                <w:szCs w:val="24"/>
              </w:rPr>
            </w:pPr>
          </w:p>
        </w:tc>
        <w:tc>
          <w:tcPr>
            <w:tcW w:w="873" w:type="dxa"/>
          </w:tcPr>
          <w:p w14:paraId="7AFEA915">
            <w:pPr>
              <w:spacing w:line="360" w:lineRule="auto"/>
              <w:rPr>
                <w:rFonts w:ascii="宋体"/>
                <w:sz w:val="24"/>
                <w:szCs w:val="24"/>
              </w:rPr>
            </w:pPr>
          </w:p>
        </w:tc>
        <w:tc>
          <w:tcPr>
            <w:tcW w:w="1069" w:type="dxa"/>
          </w:tcPr>
          <w:p w14:paraId="34912D0C">
            <w:pPr>
              <w:spacing w:line="360" w:lineRule="auto"/>
              <w:rPr>
                <w:rFonts w:ascii="宋体"/>
                <w:sz w:val="24"/>
                <w:szCs w:val="24"/>
              </w:rPr>
            </w:pPr>
          </w:p>
        </w:tc>
        <w:tc>
          <w:tcPr>
            <w:tcW w:w="717" w:type="dxa"/>
          </w:tcPr>
          <w:p w14:paraId="02FA0A77">
            <w:pPr>
              <w:spacing w:line="360" w:lineRule="auto"/>
              <w:rPr>
                <w:rFonts w:ascii="宋体"/>
                <w:sz w:val="24"/>
                <w:szCs w:val="24"/>
              </w:rPr>
            </w:pPr>
          </w:p>
        </w:tc>
        <w:tc>
          <w:tcPr>
            <w:tcW w:w="757" w:type="dxa"/>
          </w:tcPr>
          <w:p w14:paraId="4D737679">
            <w:pPr>
              <w:spacing w:line="360" w:lineRule="auto"/>
              <w:rPr>
                <w:rFonts w:ascii="宋体"/>
                <w:sz w:val="24"/>
                <w:szCs w:val="24"/>
              </w:rPr>
            </w:pPr>
          </w:p>
        </w:tc>
        <w:tc>
          <w:tcPr>
            <w:tcW w:w="756" w:type="dxa"/>
          </w:tcPr>
          <w:p w14:paraId="6FA94C26">
            <w:pPr>
              <w:spacing w:line="360" w:lineRule="auto"/>
              <w:rPr>
                <w:rFonts w:ascii="宋体"/>
                <w:sz w:val="24"/>
                <w:szCs w:val="24"/>
              </w:rPr>
            </w:pPr>
          </w:p>
        </w:tc>
        <w:tc>
          <w:tcPr>
            <w:tcW w:w="630" w:type="dxa"/>
          </w:tcPr>
          <w:p w14:paraId="333D85FF">
            <w:pPr>
              <w:spacing w:line="360" w:lineRule="auto"/>
              <w:rPr>
                <w:rFonts w:ascii="宋体"/>
                <w:sz w:val="24"/>
                <w:szCs w:val="24"/>
              </w:rPr>
            </w:pPr>
          </w:p>
        </w:tc>
      </w:tr>
      <w:tr w14:paraId="0E11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tcPr>
          <w:p w14:paraId="1C36494B">
            <w:pPr>
              <w:spacing w:line="360" w:lineRule="auto"/>
              <w:rPr>
                <w:rFonts w:ascii="宋体"/>
                <w:sz w:val="24"/>
                <w:szCs w:val="24"/>
              </w:rPr>
            </w:pPr>
          </w:p>
        </w:tc>
        <w:tc>
          <w:tcPr>
            <w:tcW w:w="882" w:type="dxa"/>
          </w:tcPr>
          <w:p w14:paraId="518CCD8B">
            <w:pPr>
              <w:spacing w:line="360" w:lineRule="auto"/>
              <w:rPr>
                <w:rFonts w:ascii="宋体"/>
                <w:sz w:val="24"/>
                <w:szCs w:val="24"/>
              </w:rPr>
            </w:pPr>
          </w:p>
        </w:tc>
        <w:tc>
          <w:tcPr>
            <w:tcW w:w="990" w:type="dxa"/>
          </w:tcPr>
          <w:p w14:paraId="41CF60FD">
            <w:pPr>
              <w:spacing w:line="360" w:lineRule="auto"/>
              <w:rPr>
                <w:rFonts w:ascii="宋体"/>
                <w:sz w:val="24"/>
                <w:szCs w:val="24"/>
              </w:rPr>
            </w:pPr>
          </w:p>
        </w:tc>
        <w:tc>
          <w:tcPr>
            <w:tcW w:w="1016" w:type="dxa"/>
          </w:tcPr>
          <w:p w14:paraId="2446230D">
            <w:pPr>
              <w:spacing w:line="360" w:lineRule="auto"/>
              <w:rPr>
                <w:rFonts w:ascii="宋体"/>
                <w:sz w:val="24"/>
                <w:szCs w:val="24"/>
              </w:rPr>
            </w:pPr>
          </w:p>
        </w:tc>
        <w:tc>
          <w:tcPr>
            <w:tcW w:w="873" w:type="dxa"/>
          </w:tcPr>
          <w:p w14:paraId="6073AD23">
            <w:pPr>
              <w:spacing w:line="360" w:lineRule="auto"/>
              <w:rPr>
                <w:rFonts w:ascii="宋体"/>
                <w:sz w:val="24"/>
                <w:szCs w:val="24"/>
              </w:rPr>
            </w:pPr>
          </w:p>
        </w:tc>
        <w:tc>
          <w:tcPr>
            <w:tcW w:w="1069" w:type="dxa"/>
          </w:tcPr>
          <w:p w14:paraId="5B658789">
            <w:pPr>
              <w:spacing w:line="360" w:lineRule="auto"/>
              <w:rPr>
                <w:rFonts w:ascii="宋体"/>
                <w:sz w:val="24"/>
                <w:szCs w:val="24"/>
              </w:rPr>
            </w:pPr>
          </w:p>
        </w:tc>
        <w:tc>
          <w:tcPr>
            <w:tcW w:w="717" w:type="dxa"/>
          </w:tcPr>
          <w:p w14:paraId="65F974AA">
            <w:pPr>
              <w:spacing w:line="360" w:lineRule="auto"/>
              <w:rPr>
                <w:rFonts w:ascii="宋体"/>
                <w:sz w:val="24"/>
                <w:szCs w:val="24"/>
              </w:rPr>
            </w:pPr>
          </w:p>
        </w:tc>
        <w:tc>
          <w:tcPr>
            <w:tcW w:w="757" w:type="dxa"/>
          </w:tcPr>
          <w:p w14:paraId="58878BA8">
            <w:pPr>
              <w:spacing w:line="360" w:lineRule="auto"/>
              <w:rPr>
                <w:rFonts w:ascii="宋体"/>
                <w:sz w:val="24"/>
                <w:szCs w:val="24"/>
              </w:rPr>
            </w:pPr>
          </w:p>
        </w:tc>
        <w:tc>
          <w:tcPr>
            <w:tcW w:w="756" w:type="dxa"/>
          </w:tcPr>
          <w:p w14:paraId="2805929E">
            <w:pPr>
              <w:spacing w:line="360" w:lineRule="auto"/>
              <w:rPr>
                <w:rFonts w:ascii="宋体"/>
                <w:sz w:val="24"/>
                <w:szCs w:val="24"/>
              </w:rPr>
            </w:pPr>
          </w:p>
        </w:tc>
        <w:tc>
          <w:tcPr>
            <w:tcW w:w="630" w:type="dxa"/>
          </w:tcPr>
          <w:p w14:paraId="560FEBD8">
            <w:pPr>
              <w:spacing w:line="360" w:lineRule="auto"/>
              <w:rPr>
                <w:rFonts w:ascii="宋体"/>
                <w:sz w:val="24"/>
                <w:szCs w:val="24"/>
              </w:rPr>
            </w:pPr>
          </w:p>
        </w:tc>
      </w:tr>
      <w:tr w14:paraId="73EB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tcPr>
          <w:p w14:paraId="47B9451B">
            <w:pPr>
              <w:spacing w:line="360" w:lineRule="auto"/>
              <w:rPr>
                <w:rFonts w:ascii="宋体"/>
                <w:sz w:val="24"/>
                <w:szCs w:val="24"/>
              </w:rPr>
            </w:pPr>
          </w:p>
        </w:tc>
        <w:tc>
          <w:tcPr>
            <w:tcW w:w="882" w:type="dxa"/>
          </w:tcPr>
          <w:p w14:paraId="0FDC5E29">
            <w:pPr>
              <w:spacing w:line="360" w:lineRule="auto"/>
              <w:rPr>
                <w:rFonts w:ascii="宋体"/>
                <w:sz w:val="24"/>
                <w:szCs w:val="24"/>
              </w:rPr>
            </w:pPr>
          </w:p>
        </w:tc>
        <w:tc>
          <w:tcPr>
            <w:tcW w:w="990" w:type="dxa"/>
          </w:tcPr>
          <w:p w14:paraId="63C892BC">
            <w:pPr>
              <w:spacing w:line="360" w:lineRule="auto"/>
              <w:rPr>
                <w:rFonts w:ascii="宋体"/>
                <w:sz w:val="24"/>
                <w:szCs w:val="24"/>
              </w:rPr>
            </w:pPr>
          </w:p>
        </w:tc>
        <w:tc>
          <w:tcPr>
            <w:tcW w:w="1016" w:type="dxa"/>
          </w:tcPr>
          <w:p w14:paraId="76C74A6C">
            <w:pPr>
              <w:spacing w:line="360" w:lineRule="auto"/>
              <w:rPr>
                <w:rFonts w:ascii="宋体"/>
                <w:sz w:val="24"/>
                <w:szCs w:val="24"/>
              </w:rPr>
            </w:pPr>
          </w:p>
        </w:tc>
        <w:tc>
          <w:tcPr>
            <w:tcW w:w="873" w:type="dxa"/>
          </w:tcPr>
          <w:p w14:paraId="1427370B">
            <w:pPr>
              <w:spacing w:line="360" w:lineRule="auto"/>
              <w:rPr>
                <w:rFonts w:ascii="宋体"/>
                <w:sz w:val="24"/>
                <w:szCs w:val="24"/>
              </w:rPr>
            </w:pPr>
          </w:p>
        </w:tc>
        <w:tc>
          <w:tcPr>
            <w:tcW w:w="1069" w:type="dxa"/>
          </w:tcPr>
          <w:p w14:paraId="58E85F07">
            <w:pPr>
              <w:spacing w:line="360" w:lineRule="auto"/>
              <w:rPr>
                <w:rFonts w:ascii="宋体"/>
                <w:sz w:val="24"/>
                <w:szCs w:val="24"/>
              </w:rPr>
            </w:pPr>
          </w:p>
        </w:tc>
        <w:tc>
          <w:tcPr>
            <w:tcW w:w="717" w:type="dxa"/>
          </w:tcPr>
          <w:p w14:paraId="052F4913">
            <w:pPr>
              <w:spacing w:line="360" w:lineRule="auto"/>
              <w:rPr>
                <w:rFonts w:ascii="宋体"/>
                <w:sz w:val="24"/>
                <w:szCs w:val="24"/>
              </w:rPr>
            </w:pPr>
          </w:p>
        </w:tc>
        <w:tc>
          <w:tcPr>
            <w:tcW w:w="757" w:type="dxa"/>
          </w:tcPr>
          <w:p w14:paraId="2017721C">
            <w:pPr>
              <w:spacing w:line="360" w:lineRule="auto"/>
              <w:rPr>
                <w:rFonts w:ascii="宋体"/>
                <w:sz w:val="24"/>
                <w:szCs w:val="24"/>
              </w:rPr>
            </w:pPr>
          </w:p>
        </w:tc>
        <w:tc>
          <w:tcPr>
            <w:tcW w:w="756" w:type="dxa"/>
          </w:tcPr>
          <w:p w14:paraId="2A723462">
            <w:pPr>
              <w:spacing w:line="360" w:lineRule="auto"/>
              <w:rPr>
                <w:rFonts w:ascii="宋体"/>
                <w:sz w:val="24"/>
                <w:szCs w:val="24"/>
              </w:rPr>
            </w:pPr>
          </w:p>
        </w:tc>
        <w:tc>
          <w:tcPr>
            <w:tcW w:w="630" w:type="dxa"/>
          </w:tcPr>
          <w:p w14:paraId="6504FCE9">
            <w:pPr>
              <w:spacing w:line="360" w:lineRule="auto"/>
              <w:rPr>
                <w:rFonts w:ascii="宋体"/>
                <w:sz w:val="24"/>
                <w:szCs w:val="24"/>
              </w:rPr>
            </w:pPr>
          </w:p>
        </w:tc>
      </w:tr>
      <w:tr w14:paraId="6414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tcPr>
          <w:p w14:paraId="0AD2F4A3">
            <w:pPr>
              <w:spacing w:line="360" w:lineRule="auto"/>
              <w:rPr>
                <w:rFonts w:ascii="宋体"/>
                <w:sz w:val="24"/>
                <w:szCs w:val="24"/>
              </w:rPr>
            </w:pPr>
          </w:p>
        </w:tc>
        <w:tc>
          <w:tcPr>
            <w:tcW w:w="882" w:type="dxa"/>
          </w:tcPr>
          <w:p w14:paraId="6888F480">
            <w:pPr>
              <w:spacing w:line="360" w:lineRule="auto"/>
              <w:rPr>
                <w:rFonts w:ascii="宋体"/>
                <w:sz w:val="24"/>
                <w:szCs w:val="24"/>
              </w:rPr>
            </w:pPr>
          </w:p>
        </w:tc>
        <w:tc>
          <w:tcPr>
            <w:tcW w:w="990" w:type="dxa"/>
          </w:tcPr>
          <w:p w14:paraId="33869B4F">
            <w:pPr>
              <w:spacing w:line="360" w:lineRule="auto"/>
              <w:rPr>
                <w:rFonts w:ascii="宋体"/>
                <w:sz w:val="24"/>
                <w:szCs w:val="24"/>
              </w:rPr>
            </w:pPr>
          </w:p>
        </w:tc>
        <w:tc>
          <w:tcPr>
            <w:tcW w:w="1016" w:type="dxa"/>
          </w:tcPr>
          <w:p w14:paraId="40D1B0B4">
            <w:pPr>
              <w:spacing w:line="360" w:lineRule="auto"/>
              <w:rPr>
                <w:rFonts w:ascii="宋体"/>
                <w:sz w:val="24"/>
                <w:szCs w:val="24"/>
              </w:rPr>
            </w:pPr>
          </w:p>
        </w:tc>
        <w:tc>
          <w:tcPr>
            <w:tcW w:w="873" w:type="dxa"/>
          </w:tcPr>
          <w:p w14:paraId="6D64B399">
            <w:pPr>
              <w:spacing w:line="360" w:lineRule="auto"/>
              <w:rPr>
                <w:rFonts w:ascii="宋体"/>
                <w:sz w:val="24"/>
                <w:szCs w:val="24"/>
              </w:rPr>
            </w:pPr>
          </w:p>
        </w:tc>
        <w:tc>
          <w:tcPr>
            <w:tcW w:w="1069" w:type="dxa"/>
          </w:tcPr>
          <w:p w14:paraId="109C9CFE">
            <w:pPr>
              <w:spacing w:line="360" w:lineRule="auto"/>
              <w:rPr>
                <w:rFonts w:ascii="宋体"/>
                <w:sz w:val="24"/>
                <w:szCs w:val="24"/>
              </w:rPr>
            </w:pPr>
          </w:p>
        </w:tc>
        <w:tc>
          <w:tcPr>
            <w:tcW w:w="717" w:type="dxa"/>
          </w:tcPr>
          <w:p w14:paraId="1DBC5F78">
            <w:pPr>
              <w:spacing w:line="360" w:lineRule="auto"/>
              <w:rPr>
                <w:rFonts w:ascii="宋体"/>
                <w:sz w:val="24"/>
                <w:szCs w:val="24"/>
              </w:rPr>
            </w:pPr>
          </w:p>
        </w:tc>
        <w:tc>
          <w:tcPr>
            <w:tcW w:w="757" w:type="dxa"/>
          </w:tcPr>
          <w:p w14:paraId="10F7951A">
            <w:pPr>
              <w:spacing w:line="360" w:lineRule="auto"/>
              <w:rPr>
                <w:rFonts w:ascii="宋体"/>
                <w:sz w:val="24"/>
                <w:szCs w:val="24"/>
              </w:rPr>
            </w:pPr>
          </w:p>
        </w:tc>
        <w:tc>
          <w:tcPr>
            <w:tcW w:w="756" w:type="dxa"/>
          </w:tcPr>
          <w:p w14:paraId="3C4CFDD5">
            <w:pPr>
              <w:spacing w:line="360" w:lineRule="auto"/>
              <w:rPr>
                <w:rFonts w:ascii="宋体"/>
                <w:sz w:val="24"/>
                <w:szCs w:val="24"/>
              </w:rPr>
            </w:pPr>
          </w:p>
        </w:tc>
        <w:tc>
          <w:tcPr>
            <w:tcW w:w="630" w:type="dxa"/>
          </w:tcPr>
          <w:p w14:paraId="73678668">
            <w:pPr>
              <w:spacing w:line="360" w:lineRule="auto"/>
              <w:rPr>
                <w:rFonts w:ascii="宋体"/>
                <w:sz w:val="24"/>
                <w:szCs w:val="24"/>
              </w:rPr>
            </w:pPr>
          </w:p>
        </w:tc>
      </w:tr>
      <w:tr w14:paraId="3D5E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tcPr>
          <w:p w14:paraId="21B8A53A">
            <w:pPr>
              <w:spacing w:line="360" w:lineRule="auto"/>
              <w:rPr>
                <w:rFonts w:ascii="宋体"/>
                <w:sz w:val="24"/>
                <w:szCs w:val="24"/>
              </w:rPr>
            </w:pPr>
          </w:p>
        </w:tc>
        <w:tc>
          <w:tcPr>
            <w:tcW w:w="882" w:type="dxa"/>
          </w:tcPr>
          <w:p w14:paraId="0E2BBE55">
            <w:pPr>
              <w:spacing w:line="360" w:lineRule="auto"/>
              <w:rPr>
                <w:rFonts w:ascii="宋体"/>
                <w:sz w:val="24"/>
                <w:szCs w:val="24"/>
              </w:rPr>
            </w:pPr>
          </w:p>
        </w:tc>
        <w:tc>
          <w:tcPr>
            <w:tcW w:w="990" w:type="dxa"/>
          </w:tcPr>
          <w:p w14:paraId="56747ED2">
            <w:pPr>
              <w:spacing w:line="360" w:lineRule="auto"/>
              <w:rPr>
                <w:rFonts w:ascii="宋体"/>
                <w:sz w:val="24"/>
                <w:szCs w:val="24"/>
              </w:rPr>
            </w:pPr>
          </w:p>
        </w:tc>
        <w:tc>
          <w:tcPr>
            <w:tcW w:w="1016" w:type="dxa"/>
          </w:tcPr>
          <w:p w14:paraId="2DC255DA">
            <w:pPr>
              <w:spacing w:line="360" w:lineRule="auto"/>
              <w:rPr>
                <w:rFonts w:ascii="宋体"/>
                <w:sz w:val="24"/>
                <w:szCs w:val="24"/>
              </w:rPr>
            </w:pPr>
          </w:p>
        </w:tc>
        <w:tc>
          <w:tcPr>
            <w:tcW w:w="873" w:type="dxa"/>
          </w:tcPr>
          <w:p w14:paraId="117CA026">
            <w:pPr>
              <w:spacing w:line="360" w:lineRule="auto"/>
              <w:rPr>
                <w:rFonts w:ascii="宋体"/>
                <w:sz w:val="24"/>
                <w:szCs w:val="24"/>
              </w:rPr>
            </w:pPr>
          </w:p>
        </w:tc>
        <w:tc>
          <w:tcPr>
            <w:tcW w:w="1069" w:type="dxa"/>
          </w:tcPr>
          <w:p w14:paraId="7E59F59A">
            <w:pPr>
              <w:spacing w:line="360" w:lineRule="auto"/>
              <w:rPr>
                <w:rFonts w:ascii="宋体"/>
                <w:sz w:val="24"/>
                <w:szCs w:val="24"/>
              </w:rPr>
            </w:pPr>
          </w:p>
        </w:tc>
        <w:tc>
          <w:tcPr>
            <w:tcW w:w="717" w:type="dxa"/>
          </w:tcPr>
          <w:p w14:paraId="01364C2F">
            <w:pPr>
              <w:spacing w:line="360" w:lineRule="auto"/>
              <w:rPr>
                <w:rFonts w:ascii="宋体"/>
                <w:sz w:val="24"/>
                <w:szCs w:val="24"/>
              </w:rPr>
            </w:pPr>
          </w:p>
        </w:tc>
        <w:tc>
          <w:tcPr>
            <w:tcW w:w="757" w:type="dxa"/>
          </w:tcPr>
          <w:p w14:paraId="231FB5A8">
            <w:pPr>
              <w:spacing w:line="360" w:lineRule="auto"/>
              <w:rPr>
                <w:rFonts w:ascii="宋体"/>
                <w:sz w:val="24"/>
                <w:szCs w:val="24"/>
              </w:rPr>
            </w:pPr>
          </w:p>
        </w:tc>
        <w:tc>
          <w:tcPr>
            <w:tcW w:w="756" w:type="dxa"/>
          </w:tcPr>
          <w:p w14:paraId="4348210B">
            <w:pPr>
              <w:spacing w:line="360" w:lineRule="auto"/>
              <w:rPr>
                <w:rFonts w:ascii="宋体"/>
                <w:sz w:val="24"/>
                <w:szCs w:val="24"/>
              </w:rPr>
            </w:pPr>
          </w:p>
        </w:tc>
        <w:tc>
          <w:tcPr>
            <w:tcW w:w="630" w:type="dxa"/>
          </w:tcPr>
          <w:p w14:paraId="05B72DB3">
            <w:pPr>
              <w:spacing w:line="360" w:lineRule="auto"/>
              <w:rPr>
                <w:rFonts w:ascii="宋体"/>
                <w:sz w:val="24"/>
                <w:szCs w:val="24"/>
              </w:rPr>
            </w:pPr>
          </w:p>
        </w:tc>
      </w:tr>
      <w:tr w14:paraId="1BCE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tcPr>
          <w:p w14:paraId="22CF1CB6">
            <w:pPr>
              <w:spacing w:line="360" w:lineRule="auto"/>
              <w:rPr>
                <w:rFonts w:ascii="宋体"/>
                <w:sz w:val="24"/>
                <w:szCs w:val="24"/>
              </w:rPr>
            </w:pPr>
          </w:p>
        </w:tc>
        <w:tc>
          <w:tcPr>
            <w:tcW w:w="882" w:type="dxa"/>
          </w:tcPr>
          <w:p w14:paraId="2B49E72A">
            <w:pPr>
              <w:spacing w:line="360" w:lineRule="auto"/>
              <w:rPr>
                <w:rFonts w:ascii="宋体"/>
                <w:sz w:val="24"/>
                <w:szCs w:val="24"/>
              </w:rPr>
            </w:pPr>
          </w:p>
        </w:tc>
        <w:tc>
          <w:tcPr>
            <w:tcW w:w="990" w:type="dxa"/>
          </w:tcPr>
          <w:p w14:paraId="063B7DFB">
            <w:pPr>
              <w:spacing w:line="360" w:lineRule="auto"/>
              <w:rPr>
                <w:rFonts w:ascii="宋体"/>
                <w:sz w:val="24"/>
                <w:szCs w:val="24"/>
              </w:rPr>
            </w:pPr>
          </w:p>
        </w:tc>
        <w:tc>
          <w:tcPr>
            <w:tcW w:w="1016" w:type="dxa"/>
          </w:tcPr>
          <w:p w14:paraId="17FEDE3A">
            <w:pPr>
              <w:spacing w:line="360" w:lineRule="auto"/>
              <w:rPr>
                <w:rFonts w:ascii="宋体"/>
                <w:sz w:val="24"/>
                <w:szCs w:val="24"/>
              </w:rPr>
            </w:pPr>
          </w:p>
        </w:tc>
        <w:tc>
          <w:tcPr>
            <w:tcW w:w="873" w:type="dxa"/>
          </w:tcPr>
          <w:p w14:paraId="1A4797BE">
            <w:pPr>
              <w:spacing w:line="360" w:lineRule="auto"/>
              <w:rPr>
                <w:rFonts w:ascii="宋体"/>
                <w:sz w:val="24"/>
                <w:szCs w:val="24"/>
              </w:rPr>
            </w:pPr>
          </w:p>
        </w:tc>
        <w:tc>
          <w:tcPr>
            <w:tcW w:w="1069" w:type="dxa"/>
          </w:tcPr>
          <w:p w14:paraId="64A068A3">
            <w:pPr>
              <w:spacing w:line="360" w:lineRule="auto"/>
              <w:rPr>
                <w:rFonts w:ascii="宋体"/>
                <w:sz w:val="24"/>
                <w:szCs w:val="24"/>
              </w:rPr>
            </w:pPr>
          </w:p>
        </w:tc>
        <w:tc>
          <w:tcPr>
            <w:tcW w:w="717" w:type="dxa"/>
          </w:tcPr>
          <w:p w14:paraId="03E41456">
            <w:pPr>
              <w:spacing w:line="360" w:lineRule="auto"/>
              <w:rPr>
                <w:rFonts w:ascii="宋体"/>
                <w:sz w:val="24"/>
                <w:szCs w:val="24"/>
              </w:rPr>
            </w:pPr>
          </w:p>
        </w:tc>
        <w:tc>
          <w:tcPr>
            <w:tcW w:w="757" w:type="dxa"/>
          </w:tcPr>
          <w:p w14:paraId="701A8FF4">
            <w:pPr>
              <w:spacing w:line="360" w:lineRule="auto"/>
              <w:rPr>
                <w:rFonts w:ascii="宋体"/>
                <w:sz w:val="24"/>
                <w:szCs w:val="24"/>
              </w:rPr>
            </w:pPr>
          </w:p>
        </w:tc>
        <w:tc>
          <w:tcPr>
            <w:tcW w:w="756" w:type="dxa"/>
          </w:tcPr>
          <w:p w14:paraId="66CC87E3">
            <w:pPr>
              <w:spacing w:line="360" w:lineRule="auto"/>
              <w:rPr>
                <w:rFonts w:ascii="宋体"/>
                <w:sz w:val="24"/>
                <w:szCs w:val="24"/>
              </w:rPr>
            </w:pPr>
          </w:p>
        </w:tc>
        <w:tc>
          <w:tcPr>
            <w:tcW w:w="630" w:type="dxa"/>
          </w:tcPr>
          <w:p w14:paraId="31AFA3FC">
            <w:pPr>
              <w:spacing w:line="360" w:lineRule="auto"/>
              <w:rPr>
                <w:rFonts w:ascii="宋体"/>
                <w:sz w:val="24"/>
                <w:szCs w:val="24"/>
              </w:rPr>
            </w:pPr>
          </w:p>
        </w:tc>
      </w:tr>
      <w:tr w14:paraId="1183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391" w:type="dxa"/>
            <w:gridSpan w:val="5"/>
            <w:vAlign w:val="center"/>
          </w:tcPr>
          <w:p w14:paraId="02419335">
            <w:pPr>
              <w:jc w:val="center"/>
              <w:rPr>
                <w:rFonts w:ascii="宋体"/>
                <w:sz w:val="24"/>
                <w:szCs w:val="24"/>
              </w:rPr>
            </w:pPr>
            <w:r>
              <w:rPr>
                <w:rFonts w:hint="eastAsia" w:ascii="宋体" w:hAnsi="宋体" w:cs="宋体"/>
                <w:sz w:val="24"/>
                <w:szCs w:val="24"/>
              </w:rPr>
              <w:t>合计（人民币）</w:t>
            </w:r>
          </w:p>
        </w:tc>
        <w:tc>
          <w:tcPr>
            <w:tcW w:w="3929" w:type="dxa"/>
            <w:gridSpan w:val="5"/>
          </w:tcPr>
          <w:p w14:paraId="6B399085">
            <w:pPr>
              <w:spacing w:line="360" w:lineRule="auto"/>
              <w:rPr>
                <w:rFonts w:ascii="宋体"/>
                <w:sz w:val="24"/>
                <w:szCs w:val="24"/>
              </w:rPr>
            </w:pPr>
          </w:p>
        </w:tc>
      </w:tr>
    </w:tbl>
    <w:p w14:paraId="6D20E996">
      <w:pPr>
        <w:spacing w:line="360" w:lineRule="auto"/>
        <w:rPr>
          <w:rFonts w:ascii="宋体"/>
        </w:rPr>
      </w:pPr>
    </w:p>
    <w:p w14:paraId="1F8FA29E">
      <w:pPr>
        <w:spacing w:line="360" w:lineRule="auto"/>
        <w:jc w:val="right"/>
        <w:rPr>
          <w:rFonts w:ascii="宋体"/>
        </w:rPr>
      </w:pPr>
    </w:p>
    <w:p w14:paraId="0A0AF964">
      <w:pPr>
        <w:topLinePunct/>
        <w:spacing w:line="700" w:lineRule="exact"/>
        <w:ind w:firstLine="3600" w:firstLineChars="1500"/>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（加盖单位章）</w:t>
      </w:r>
    </w:p>
    <w:p w14:paraId="6B986796">
      <w:pPr>
        <w:pStyle w:val="18"/>
        <w:rPr>
          <w:rFonts w:ascii="宋体"/>
          <w:sz w:val="24"/>
          <w:szCs w:val="24"/>
        </w:rPr>
      </w:pPr>
    </w:p>
    <w:p w14:paraId="0209AB2F">
      <w:pPr>
        <w:adjustRightInd w:val="0"/>
        <w:snapToGrid w:val="0"/>
        <w:spacing w:line="360" w:lineRule="auto"/>
        <w:ind w:firstLine="2160" w:firstLineChars="900"/>
        <w:rPr>
          <w:rFonts w:ascii="宋体"/>
          <w:sz w:val="24"/>
          <w:szCs w:val="24"/>
          <w:u w:val="single"/>
        </w:rPr>
      </w:pPr>
      <w:r>
        <w:rPr>
          <w:rFonts w:ascii="宋体" w:hAnsi="宋体" w:cs="宋体"/>
          <w:sz w:val="24"/>
          <w:szCs w:val="24"/>
        </w:rPr>
        <w:t xml:space="preserve">            </w:t>
      </w:r>
      <w:r>
        <w:rPr>
          <w:rFonts w:hint="eastAsia" w:ascii="宋体" w:hAnsi="宋体" w:cs="宋体"/>
          <w:sz w:val="24"/>
          <w:szCs w:val="24"/>
        </w:rPr>
        <w:t>法定代表人</w:t>
      </w:r>
      <w:r>
        <w:rPr>
          <w:rFonts w:ascii="宋体" w:hAnsi="宋体" w:cs="宋体"/>
          <w:sz w:val="24"/>
          <w:szCs w:val="24"/>
        </w:rPr>
        <w:t>/</w:t>
      </w:r>
      <w:r>
        <w:rPr>
          <w:rFonts w:hint="eastAsia" w:ascii="宋体" w:hAnsi="宋体" w:cs="宋体"/>
          <w:sz w:val="24"/>
          <w:szCs w:val="24"/>
        </w:rPr>
        <w:t>授权代表（签字</w:t>
      </w:r>
      <w:r>
        <w:rPr>
          <w:rFonts w:ascii="宋体" w:hAnsi="宋体" w:cs="宋体"/>
          <w:sz w:val="24"/>
          <w:szCs w:val="24"/>
        </w:rPr>
        <w:t>/</w:t>
      </w:r>
      <w:r>
        <w:rPr>
          <w:rFonts w:hint="eastAsia" w:ascii="宋体" w:hAnsi="宋体" w:cs="宋体"/>
          <w:sz w:val="24"/>
          <w:szCs w:val="24"/>
        </w:rPr>
        <w:t>盖章）：</w:t>
      </w:r>
      <w:r>
        <w:rPr>
          <w:rFonts w:ascii="宋体" w:hAnsi="宋体" w:cs="宋体"/>
          <w:sz w:val="24"/>
          <w:szCs w:val="24"/>
          <w:u w:val="single"/>
        </w:rPr>
        <w:t xml:space="preserve">       </w:t>
      </w:r>
    </w:p>
    <w:p w14:paraId="3EDC3A6B">
      <w:pPr>
        <w:rPr>
          <w:rFonts w:ascii="宋体"/>
          <w:sz w:val="24"/>
          <w:szCs w:val="24"/>
        </w:rPr>
      </w:pPr>
    </w:p>
    <w:p w14:paraId="51F34DB8">
      <w:pPr>
        <w:ind w:firstLine="3600" w:firstLineChars="1500"/>
        <w:rPr>
          <w:rFonts w:ascii="宋体"/>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334B06C5">
      <w:pPr>
        <w:spacing w:line="360" w:lineRule="auto"/>
        <w:rPr>
          <w:rFonts w:ascii="宋体"/>
          <w:b/>
          <w:bCs/>
        </w:rPr>
      </w:pPr>
    </w:p>
    <w:p w14:paraId="194D4CB6">
      <w:pPr>
        <w:spacing w:line="360" w:lineRule="auto"/>
        <w:rPr>
          <w:rFonts w:ascii="宋体"/>
          <w:b/>
          <w:bCs/>
          <w:sz w:val="24"/>
          <w:szCs w:val="24"/>
        </w:rPr>
      </w:pPr>
      <w:r>
        <w:rPr>
          <w:rFonts w:hint="eastAsia" w:ascii="宋体" w:hAnsi="宋体" w:cs="宋体"/>
          <w:b/>
          <w:bCs/>
          <w:sz w:val="24"/>
          <w:szCs w:val="24"/>
        </w:rPr>
        <w:t>注：</w:t>
      </w:r>
    </w:p>
    <w:p w14:paraId="55D2E9BB">
      <w:pPr>
        <w:spacing w:line="360" w:lineRule="auto"/>
        <w:rPr>
          <w:rFonts w:ascii="宋体"/>
          <w:b/>
          <w:bCs/>
          <w:sz w:val="24"/>
          <w:szCs w:val="24"/>
        </w:rPr>
      </w:pPr>
      <w:r>
        <w:rPr>
          <w:rFonts w:ascii="宋体" w:hAnsi="宋体" w:cs="宋体"/>
          <w:b/>
          <w:bCs/>
          <w:sz w:val="24"/>
          <w:szCs w:val="24"/>
        </w:rPr>
        <w:t xml:space="preserve">    1</w:t>
      </w:r>
      <w:r>
        <w:rPr>
          <w:rFonts w:hint="eastAsia" w:ascii="宋体" w:hAnsi="宋体" w:cs="宋体"/>
          <w:b/>
          <w:bCs/>
          <w:sz w:val="24"/>
          <w:szCs w:val="24"/>
        </w:rPr>
        <w:t>、如投标产品为节能环保、环境标志产品，须按格式逐项填写，并附相关证明（注：环境标志产品是指由财政部、国家环境保护总局颁布的“环境标志产品政府采购清单”中的有效期内的产品；节能产品是指由财政部、国家发改委颁布的“节能产品政府采购清单”中的有效期内的产品）。</w:t>
      </w:r>
    </w:p>
    <w:p w14:paraId="1F7F2AA0">
      <w:pPr>
        <w:spacing w:line="360" w:lineRule="auto"/>
        <w:ind w:firstLine="480"/>
        <w:rPr>
          <w:rFonts w:ascii="宋体"/>
          <w:sz w:val="24"/>
          <w:szCs w:val="24"/>
        </w:rPr>
      </w:pPr>
      <w:r>
        <w:rPr>
          <w:rFonts w:ascii="宋体" w:hAnsi="宋体" w:cs="宋体"/>
          <w:b/>
          <w:bCs/>
          <w:sz w:val="24"/>
          <w:szCs w:val="24"/>
        </w:rPr>
        <w:t>2</w:t>
      </w:r>
      <w:r>
        <w:rPr>
          <w:rFonts w:hint="eastAsia" w:ascii="宋体" w:hAnsi="宋体" w:cs="宋体"/>
          <w:b/>
          <w:bCs/>
          <w:sz w:val="24"/>
          <w:szCs w:val="24"/>
        </w:rPr>
        <w:t>、类别填写：节能环保产品或环境标志产品。</w:t>
      </w:r>
    </w:p>
    <w:p w14:paraId="585506DA">
      <w:pPr>
        <w:spacing w:beforeLines="100" w:afterLines="50"/>
        <w:outlineLvl w:val="0"/>
        <w:rPr>
          <w:rFonts w:ascii="宋体"/>
          <w:sz w:val="24"/>
          <w:szCs w:val="24"/>
        </w:rPr>
      </w:pPr>
    </w:p>
    <w:p w14:paraId="49F305E6">
      <w:pPr>
        <w:rPr>
          <w:rFonts w:ascii="宋体"/>
        </w:rPr>
      </w:pPr>
    </w:p>
    <w:sectPr>
      <w:pgSz w:w="11906" w:h="16838"/>
      <w:pgMar w:top="1304" w:right="1274" w:bottom="1304" w:left="1559" w:header="1134"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GYXIQ+Frutiger-C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EDC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255A8">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C55BA">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1AFCD">
    <w:pPr>
      <w:pStyle w:val="29"/>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49E46FC7">
                <w:pPr>
                  <w:pStyle w:val="29"/>
                </w:pPr>
                <w:r>
                  <w:fldChar w:fldCharType="begin"/>
                </w:r>
                <w:r>
                  <w:instrText xml:space="preserve"> PAGE  \* MERGEFORMAT </w:instrText>
                </w:r>
                <w:r>
                  <w:fldChar w:fldCharType="separate"/>
                </w:r>
                <w:r>
                  <w:t>31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DDFC3">
    <w:pPr>
      <w:pStyle w:val="29"/>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C72D3F1">
                <w:pPr>
                  <w:pStyle w:val="29"/>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B0CED">
    <w:pPr>
      <w:pStyle w:val="29"/>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5A8E0406">
                <w:pPr>
                  <w:pStyle w:val="29"/>
                </w:pPr>
                <w:r>
                  <w:fldChar w:fldCharType="begin"/>
                </w:r>
                <w:r>
                  <w:instrText xml:space="preserve"> PAGE  \* MERGEFORMAT </w:instrText>
                </w:r>
                <w:r>
                  <w:fldChar w:fldCharType="separate"/>
                </w:r>
                <w: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8839F">
    <w:pPr>
      <w:pStyle w:val="29"/>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38A6EE5F">
                <w:pPr>
                  <w:pStyle w:val="29"/>
                </w:pPr>
                <w:r>
                  <w:fldChar w:fldCharType="begin"/>
                </w:r>
                <w:r>
                  <w:instrText xml:space="preserve"> PAGE  \* MERGEFORMAT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C4BA7">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C4FB">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06012">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E95E">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17E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F75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3F69D"/>
    <w:multiLevelType w:val="singleLevel"/>
    <w:tmpl w:val="3AE3F69D"/>
    <w:lvl w:ilvl="0" w:tentative="0">
      <w:start w:val="8"/>
      <w:numFmt w:val="decimal"/>
      <w:suff w:val="nothing"/>
      <w:lvlText w:val="%1、"/>
      <w:lvlJc w:val="left"/>
      <w:rPr>
        <w:rFonts w:cs="Times New Roman"/>
      </w:rPr>
    </w:lvl>
  </w:abstractNum>
  <w:abstractNum w:abstractNumId="1">
    <w:nsid w:val="53EC41AD"/>
    <w:multiLevelType w:val="singleLevel"/>
    <w:tmpl w:val="53EC41AD"/>
    <w:lvl w:ilvl="0" w:tentative="0">
      <w:start w:val="1"/>
      <w:numFmt w:val="decimal"/>
      <w:lvlText w:val="（%1）"/>
      <w:lvlJc w:val="left"/>
      <w:pPr>
        <w:tabs>
          <w:tab w:val="left" w:pos="720"/>
        </w:tabs>
        <w:ind w:left="720" w:hanging="72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083"/>
    <w:rsid w:val="00002B00"/>
    <w:rsid w:val="00002E97"/>
    <w:rsid w:val="000038C2"/>
    <w:rsid w:val="000042C1"/>
    <w:rsid w:val="00005F6B"/>
    <w:rsid w:val="00006E9D"/>
    <w:rsid w:val="00013844"/>
    <w:rsid w:val="000143E4"/>
    <w:rsid w:val="000148D2"/>
    <w:rsid w:val="00015A1C"/>
    <w:rsid w:val="000176B8"/>
    <w:rsid w:val="00020067"/>
    <w:rsid w:val="000203D5"/>
    <w:rsid w:val="000217ED"/>
    <w:rsid w:val="00023CB4"/>
    <w:rsid w:val="000244D1"/>
    <w:rsid w:val="00026E6E"/>
    <w:rsid w:val="00027C7A"/>
    <w:rsid w:val="000305A9"/>
    <w:rsid w:val="0003107B"/>
    <w:rsid w:val="00031F87"/>
    <w:rsid w:val="000336BB"/>
    <w:rsid w:val="00033AAB"/>
    <w:rsid w:val="000365AC"/>
    <w:rsid w:val="00040FB4"/>
    <w:rsid w:val="00042698"/>
    <w:rsid w:val="00043B48"/>
    <w:rsid w:val="00044A33"/>
    <w:rsid w:val="00045074"/>
    <w:rsid w:val="0004759C"/>
    <w:rsid w:val="00047AB5"/>
    <w:rsid w:val="00047D88"/>
    <w:rsid w:val="00050BC5"/>
    <w:rsid w:val="00052520"/>
    <w:rsid w:val="000541CA"/>
    <w:rsid w:val="000548BA"/>
    <w:rsid w:val="0005520E"/>
    <w:rsid w:val="0005521B"/>
    <w:rsid w:val="000565B0"/>
    <w:rsid w:val="000605F9"/>
    <w:rsid w:val="0006079B"/>
    <w:rsid w:val="000608D5"/>
    <w:rsid w:val="00062A27"/>
    <w:rsid w:val="00063F92"/>
    <w:rsid w:val="00064931"/>
    <w:rsid w:val="00064AF1"/>
    <w:rsid w:val="0006682F"/>
    <w:rsid w:val="00070BAB"/>
    <w:rsid w:val="000712CF"/>
    <w:rsid w:val="000719E7"/>
    <w:rsid w:val="0007212F"/>
    <w:rsid w:val="00072E34"/>
    <w:rsid w:val="00074D9F"/>
    <w:rsid w:val="00074EFA"/>
    <w:rsid w:val="00075CE3"/>
    <w:rsid w:val="00077FD8"/>
    <w:rsid w:val="000801B6"/>
    <w:rsid w:val="0008236F"/>
    <w:rsid w:val="00084B44"/>
    <w:rsid w:val="000873CE"/>
    <w:rsid w:val="0008747F"/>
    <w:rsid w:val="00087533"/>
    <w:rsid w:val="00090DE8"/>
    <w:rsid w:val="00093304"/>
    <w:rsid w:val="000949B6"/>
    <w:rsid w:val="00094DB4"/>
    <w:rsid w:val="00095E47"/>
    <w:rsid w:val="00096655"/>
    <w:rsid w:val="000A02BB"/>
    <w:rsid w:val="000A036A"/>
    <w:rsid w:val="000A06EE"/>
    <w:rsid w:val="000A1333"/>
    <w:rsid w:val="000A2116"/>
    <w:rsid w:val="000A2FA7"/>
    <w:rsid w:val="000A35A8"/>
    <w:rsid w:val="000A3AE0"/>
    <w:rsid w:val="000A5D7B"/>
    <w:rsid w:val="000A6122"/>
    <w:rsid w:val="000A6376"/>
    <w:rsid w:val="000A6C6D"/>
    <w:rsid w:val="000B0FDC"/>
    <w:rsid w:val="000B1179"/>
    <w:rsid w:val="000B322B"/>
    <w:rsid w:val="000B3A62"/>
    <w:rsid w:val="000B6327"/>
    <w:rsid w:val="000B683D"/>
    <w:rsid w:val="000B7A83"/>
    <w:rsid w:val="000B7CAF"/>
    <w:rsid w:val="000C1C22"/>
    <w:rsid w:val="000C3834"/>
    <w:rsid w:val="000C4116"/>
    <w:rsid w:val="000C53C8"/>
    <w:rsid w:val="000C62BA"/>
    <w:rsid w:val="000C6545"/>
    <w:rsid w:val="000C705D"/>
    <w:rsid w:val="000D0BF7"/>
    <w:rsid w:val="000D0F41"/>
    <w:rsid w:val="000D2D69"/>
    <w:rsid w:val="000D2D89"/>
    <w:rsid w:val="000D33B0"/>
    <w:rsid w:val="000D3604"/>
    <w:rsid w:val="000D3C26"/>
    <w:rsid w:val="000D4DEF"/>
    <w:rsid w:val="000D6DE2"/>
    <w:rsid w:val="000D734B"/>
    <w:rsid w:val="000D7533"/>
    <w:rsid w:val="000E0461"/>
    <w:rsid w:val="000E06BF"/>
    <w:rsid w:val="000E27B9"/>
    <w:rsid w:val="000E34A7"/>
    <w:rsid w:val="000E47EF"/>
    <w:rsid w:val="000E47FB"/>
    <w:rsid w:val="000E4A39"/>
    <w:rsid w:val="000E50FC"/>
    <w:rsid w:val="000E5A92"/>
    <w:rsid w:val="000E5D5F"/>
    <w:rsid w:val="000E61E7"/>
    <w:rsid w:val="000E62AA"/>
    <w:rsid w:val="000E7CBC"/>
    <w:rsid w:val="000F141F"/>
    <w:rsid w:val="000F1A0E"/>
    <w:rsid w:val="000F501A"/>
    <w:rsid w:val="000F6E1A"/>
    <w:rsid w:val="000F796B"/>
    <w:rsid w:val="00100983"/>
    <w:rsid w:val="00101653"/>
    <w:rsid w:val="001016C6"/>
    <w:rsid w:val="00101788"/>
    <w:rsid w:val="00101CF8"/>
    <w:rsid w:val="00104C0D"/>
    <w:rsid w:val="0010560E"/>
    <w:rsid w:val="001058CA"/>
    <w:rsid w:val="00105C12"/>
    <w:rsid w:val="00106001"/>
    <w:rsid w:val="00111388"/>
    <w:rsid w:val="00111D37"/>
    <w:rsid w:val="00112FEE"/>
    <w:rsid w:val="00114DF4"/>
    <w:rsid w:val="00115E55"/>
    <w:rsid w:val="0011713C"/>
    <w:rsid w:val="00120E94"/>
    <w:rsid w:val="00123553"/>
    <w:rsid w:val="001242F7"/>
    <w:rsid w:val="00124314"/>
    <w:rsid w:val="00125273"/>
    <w:rsid w:val="001254DD"/>
    <w:rsid w:val="00126F02"/>
    <w:rsid w:val="00131AC8"/>
    <w:rsid w:val="00133921"/>
    <w:rsid w:val="0013519D"/>
    <w:rsid w:val="00135824"/>
    <w:rsid w:val="00136A38"/>
    <w:rsid w:val="001374E6"/>
    <w:rsid w:val="00141BA0"/>
    <w:rsid w:val="00143B3B"/>
    <w:rsid w:val="00152FAD"/>
    <w:rsid w:val="00153948"/>
    <w:rsid w:val="00153967"/>
    <w:rsid w:val="00154C3B"/>
    <w:rsid w:val="00155F47"/>
    <w:rsid w:val="001601EB"/>
    <w:rsid w:val="00160DBE"/>
    <w:rsid w:val="00161827"/>
    <w:rsid w:val="00162D04"/>
    <w:rsid w:val="00162D35"/>
    <w:rsid w:val="00163E1E"/>
    <w:rsid w:val="0016609A"/>
    <w:rsid w:val="0016742E"/>
    <w:rsid w:val="001677CA"/>
    <w:rsid w:val="00170EC0"/>
    <w:rsid w:val="00171F63"/>
    <w:rsid w:val="00172A27"/>
    <w:rsid w:val="00173C4E"/>
    <w:rsid w:val="001759C8"/>
    <w:rsid w:val="0017679E"/>
    <w:rsid w:val="00177A2C"/>
    <w:rsid w:val="00177AF0"/>
    <w:rsid w:val="00180422"/>
    <w:rsid w:val="00181BBD"/>
    <w:rsid w:val="00181EAD"/>
    <w:rsid w:val="00182FFD"/>
    <w:rsid w:val="00183E08"/>
    <w:rsid w:val="00186F95"/>
    <w:rsid w:val="00187A48"/>
    <w:rsid w:val="00191B2F"/>
    <w:rsid w:val="00192EF0"/>
    <w:rsid w:val="0019450B"/>
    <w:rsid w:val="00195C0C"/>
    <w:rsid w:val="00195D20"/>
    <w:rsid w:val="001969B5"/>
    <w:rsid w:val="00197545"/>
    <w:rsid w:val="001A0BF7"/>
    <w:rsid w:val="001A11BD"/>
    <w:rsid w:val="001A12BD"/>
    <w:rsid w:val="001A17D7"/>
    <w:rsid w:val="001A3361"/>
    <w:rsid w:val="001A3A9B"/>
    <w:rsid w:val="001A4F3D"/>
    <w:rsid w:val="001A5525"/>
    <w:rsid w:val="001A5ABD"/>
    <w:rsid w:val="001A69FA"/>
    <w:rsid w:val="001A7465"/>
    <w:rsid w:val="001B0F2D"/>
    <w:rsid w:val="001B3801"/>
    <w:rsid w:val="001B48CA"/>
    <w:rsid w:val="001B69A0"/>
    <w:rsid w:val="001B6ACD"/>
    <w:rsid w:val="001B7A89"/>
    <w:rsid w:val="001C1497"/>
    <w:rsid w:val="001C1EBE"/>
    <w:rsid w:val="001C4DAC"/>
    <w:rsid w:val="001C5611"/>
    <w:rsid w:val="001C62FE"/>
    <w:rsid w:val="001C6676"/>
    <w:rsid w:val="001C6F54"/>
    <w:rsid w:val="001D1F72"/>
    <w:rsid w:val="001D2015"/>
    <w:rsid w:val="001D2346"/>
    <w:rsid w:val="001D2A7C"/>
    <w:rsid w:val="001D3EFF"/>
    <w:rsid w:val="001D5276"/>
    <w:rsid w:val="001D6ACD"/>
    <w:rsid w:val="001D79D9"/>
    <w:rsid w:val="001D7DDD"/>
    <w:rsid w:val="001E00B2"/>
    <w:rsid w:val="001E1D12"/>
    <w:rsid w:val="001E2139"/>
    <w:rsid w:val="001E32DC"/>
    <w:rsid w:val="001E6A90"/>
    <w:rsid w:val="001E6B35"/>
    <w:rsid w:val="001E7A9A"/>
    <w:rsid w:val="001F151D"/>
    <w:rsid w:val="001F4189"/>
    <w:rsid w:val="001F5E19"/>
    <w:rsid w:val="001F6478"/>
    <w:rsid w:val="00200DF2"/>
    <w:rsid w:val="002023AB"/>
    <w:rsid w:val="00202A70"/>
    <w:rsid w:val="0020335E"/>
    <w:rsid w:val="002041FC"/>
    <w:rsid w:val="00204711"/>
    <w:rsid w:val="00204B49"/>
    <w:rsid w:val="00206E6D"/>
    <w:rsid w:val="0020758B"/>
    <w:rsid w:val="00210DD4"/>
    <w:rsid w:val="00214C9D"/>
    <w:rsid w:val="00215DDF"/>
    <w:rsid w:val="00220085"/>
    <w:rsid w:val="00220750"/>
    <w:rsid w:val="00220A27"/>
    <w:rsid w:val="00220CA0"/>
    <w:rsid w:val="002221ED"/>
    <w:rsid w:val="00222318"/>
    <w:rsid w:val="0022251A"/>
    <w:rsid w:val="00223233"/>
    <w:rsid w:val="002234DD"/>
    <w:rsid w:val="00223A3D"/>
    <w:rsid w:val="00224362"/>
    <w:rsid w:val="002247A2"/>
    <w:rsid w:val="00224DAF"/>
    <w:rsid w:val="00225CD2"/>
    <w:rsid w:val="00226E87"/>
    <w:rsid w:val="00232C05"/>
    <w:rsid w:val="0023376C"/>
    <w:rsid w:val="002347EE"/>
    <w:rsid w:val="00236106"/>
    <w:rsid w:val="00236CCF"/>
    <w:rsid w:val="00237F01"/>
    <w:rsid w:val="002416C6"/>
    <w:rsid w:val="00242F69"/>
    <w:rsid w:val="002431A6"/>
    <w:rsid w:val="00246D18"/>
    <w:rsid w:val="0024731F"/>
    <w:rsid w:val="002476C4"/>
    <w:rsid w:val="00247728"/>
    <w:rsid w:val="0024777B"/>
    <w:rsid w:val="00250FF0"/>
    <w:rsid w:val="00251593"/>
    <w:rsid w:val="002515D2"/>
    <w:rsid w:val="00251EB1"/>
    <w:rsid w:val="00253369"/>
    <w:rsid w:val="002534FF"/>
    <w:rsid w:val="00254950"/>
    <w:rsid w:val="00256973"/>
    <w:rsid w:val="002576A4"/>
    <w:rsid w:val="002615BB"/>
    <w:rsid w:val="00262052"/>
    <w:rsid w:val="00263943"/>
    <w:rsid w:val="00265005"/>
    <w:rsid w:val="00266165"/>
    <w:rsid w:val="0027046E"/>
    <w:rsid w:val="002710EB"/>
    <w:rsid w:val="00271E15"/>
    <w:rsid w:val="002729A5"/>
    <w:rsid w:val="00274740"/>
    <w:rsid w:val="00274D9E"/>
    <w:rsid w:val="0027676B"/>
    <w:rsid w:val="002772A2"/>
    <w:rsid w:val="00282591"/>
    <w:rsid w:val="00284749"/>
    <w:rsid w:val="0028499C"/>
    <w:rsid w:val="00286ABD"/>
    <w:rsid w:val="00287872"/>
    <w:rsid w:val="00287E36"/>
    <w:rsid w:val="00287E4B"/>
    <w:rsid w:val="002926B0"/>
    <w:rsid w:val="00292805"/>
    <w:rsid w:val="0029297B"/>
    <w:rsid w:val="00293CFA"/>
    <w:rsid w:val="00294157"/>
    <w:rsid w:val="00294AE4"/>
    <w:rsid w:val="002954C9"/>
    <w:rsid w:val="002958DA"/>
    <w:rsid w:val="00295E6B"/>
    <w:rsid w:val="00296BD8"/>
    <w:rsid w:val="002A01DD"/>
    <w:rsid w:val="002A0796"/>
    <w:rsid w:val="002A3C35"/>
    <w:rsid w:val="002A59BD"/>
    <w:rsid w:val="002A60AE"/>
    <w:rsid w:val="002A6FB9"/>
    <w:rsid w:val="002B0549"/>
    <w:rsid w:val="002B0A6A"/>
    <w:rsid w:val="002B200A"/>
    <w:rsid w:val="002B2ED4"/>
    <w:rsid w:val="002B4750"/>
    <w:rsid w:val="002B71C3"/>
    <w:rsid w:val="002B7770"/>
    <w:rsid w:val="002C02F3"/>
    <w:rsid w:val="002C148F"/>
    <w:rsid w:val="002C2359"/>
    <w:rsid w:val="002C2777"/>
    <w:rsid w:val="002C2953"/>
    <w:rsid w:val="002C5EC2"/>
    <w:rsid w:val="002C612D"/>
    <w:rsid w:val="002C7385"/>
    <w:rsid w:val="002D0C55"/>
    <w:rsid w:val="002D0C8F"/>
    <w:rsid w:val="002D146B"/>
    <w:rsid w:val="002D1E63"/>
    <w:rsid w:val="002D1F15"/>
    <w:rsid w:val="002D2ADB"/>
    <w:rsid w:val="002D2CD8"/>
    <w:rsid w:val="002D2E52"/>
    <w:rsid w:val="002D3E64"/>
    <w:rsid w:val="002D50D8"/>
    <w:rsid w:val="002D5395"/>
    <w:rsid w:val="002D57A6"/>
    <w:rsid w:val="002D6F8B"/>
    <w:rsid w:val="002E0D84"/>
    <w:rsid w:val="002E6B4B"/>
    <w:rsid w:val="002E7BED"/>
    <w:rsid w:val="002F0ED1"/>
    <w:rsid w:val="002F0F61"/>
    <w:rsid w:val="002F165C"/>
    <w:rsid w:val="002F2641"/>
    <w:rsid w:val="002F365D"/>
    <w:rsid w:val="002F5F1A"/>
    <w:rsid w:val="002F6AFF"/>
    <w:rsid w:val="002F71BF"/>
    <w:rsid w:val="002F76ED"/>
    <w:rsid w:val="0030141B"/>
    <w:rsid w:val="00302E94"/>
    <w:rsid w:val="00304552"/>
    <w:rsid w:val="00304B21"/>
    <w:rsid w:val="00304D48"/>
    <w:rsid w:val="00305B11"/>
    <w:rsid w:val="00305E20"/>
    <w:rsid w:val="00306758"/>
    <w:rsid w:val="00307F66"/>
    <w:rsid w:val="00310D05"/>
    <w:rsid w:val="003124D9"/>
    <w:rsid w:val="003131D3"/>
    <w:rsid w:val="0031392D"/>
    <w:rsid w:val="003153BB"/>
    <w:rsid w:val="00316221"/>
    <w:rsid w:val="003163BC"/>
    <w:rsid w:val="003267EF"/>
    <w:rsid w:val="00331165"/>
    <w:rsid w:val="003346D6"/>
    <w:rsid w:val="00336BF5"/>
    <w:rsid w:val="00336C03"/>
    <w:rsid w:val="00336F4A"/>
    <w:rsid w:val="003405ED"/>
    <w:rsid w:val="00340B50"/>
    <w:rsid w:val="00340D24"/>
    <w:rsid w:val="00341409"/>
    <w:rsid w:val="0034546A"/>
    <w:rsid w:val="003461CB"/>
    <w:rsid w:val="00346702"/>
    <w:rsid w:val="003511FE"/>
    <w:rsid w:val="00351C7F"/>
    <w:rsid w:val="00352240"/>
    <w:rsid w:val="003539B3"/>
    <w:rsid w:val="00353BA0"/>
    <w:rsid w:val="0035608B"/>
    <w:rsid w:val="003562C6"/>
    <w:rsid w:val="00357437"/>
    <w:rsid w:val="00357ADE"/>
    <w:rsid w:val="00360765"/>
    <w:rsid w:val="00362A76"/>
    <w:rsid w:val="00364C97"/>
    <w:rsid w:val="00365D33"/>
    <w:rsid w:val="003662C7"/>
    <w:rsid w:val="0037189E"/>
    <w:rsid w:val="00373CA0"/>
    <w:rsid w:val="00376738"/>
    <w:rsid w:val="00381B70"/>
    <w:rsid w:val="00382D0C"/>
    <w:rsid w:val="00385E6D"/>
    <w:rsid w:val="00390E9D"/>
    <w:rsid w:val="00390FBB"/>
    <w:rsid w:val="00394006"/>
    <w:rsid w:val="00397D83"/>
    <w:rsid w:val="003A3202"/>
    <w:rsid w:val="003A3CC5"/>
    <w:rsid w:val="003A556A"/>
    <w:rsid w:val="003A67CF"/>
    <w:rsid w:val="003B08EF"/>
    <w:rsid w:val="003B15F7"/>
    <w:rsid w:val="003B2024"/>
    <w:rsid w:val="003B234C"/>
    <w:rsid w:val="003B318A"/>
    <w:rsid w:val="003B34AC"/>
    <w:rsid w:val="003B3EA3"/>
    <w:rsid w:val="003B5461"/>
    <w:rsid w:val="003B6CC0"/>
    <w:rsid w:val="003B7936"/>
    <w:rsid w:val="003C034F"/>
    <w:rsid w:val="003C0EF0"/>
    <w:rsid w:val="003C0F6D"/>
    <w:rsid w:val="003C3837"/>
    <w:rsid w:val="003C4A14"/>
    <w:rsid w:val="003C5792"/>
    <w:rsid w:val="003C5F7B"/>
    <w:rsid w:val="003C6FFB"/>
    <w:rsid w:val="003C72AA"/>
    <w:rsid w:val="003D0B32"/>
    <w:rsid w:val="003D0DD0"/>
    <w:rsid w:val="003D2811"/>
    <w:rsid w:val="003D6E4A"/>
    <w:rsid w:val="003D6F17"/>
    <w:rsid w:val="003D7FC6"/>
    <w:rsid w:val="003E0930"/>
    <w:rsid w:val="003E0EB4"/>
    <w:rsid w:val="003E15B3"/>
    <w:rsid w:val="003E250A"/>
    <w:rsid w:val="003E281F"/>
    <w:rsid w:val="003E3142"/>
    <w:rsid w:val="003E4B61"/>
    <w:rsid w:val="003E73DC"/>
    <w:rsid w:val="003F41ED"/>
    <w:rsid w:val="003F4364"/>
    <w:rsid w:val="003F7DBB"/>
    <w:rsid w:val="004007CB"/>
    <w:rsid w:val="00400A7D"/>
    <w:rsid w:val="004023F1"/>
    <w:rsid w:val="00402F3F"/>
    <w:rsid w:val="00403AE3"/>
    <w:rsid w:val="004055C3"/>
    <w:rsid w:val="004062FE"/>
    <w:rsid w:val="004072D9"/>
    <w:rsid w:val="004103C6"/>
    <w:rsid w:val="00410ABC"/>
    <w:rsid w:val="00410CFB"/>
    <w:rsid w:val="004120D0"/>
    <w:rsid w:val="00412222"/>
    <w:rsid w:val="00412616"/>
    <w:rsid w:val="0041382D"/>
    <w:rsid w:val="00413BF5"/>
    <w:rsid w:val="00414B36"/>
    <w:rsid w:val="00414E4D"/>
    <w:rsid w:val="00416F92"/>
    <w:rsid w:val="004207C4"/>
    <w:rsid w:val="0042109C"/>
    <w:rsid w:val="004213CB"/>
    <w:rsid w:val="004220E6"/>
    <w:rsid w:val="004254B8"/>
    <w:rsid w:val="00425BBD"/>
    <w:rsid w:val="00427864"/>
    <w:rsid w:val="00430BE3"/>
    <w:rsid w:val="00430D18"/>
    <w:rsid w:val="0043125E"/>
    <w:rsid w:val="0043279F"/>
    <w:rsid w:val="00433012"/>
    <w:rsid w:val="0043597D"/>
    <w:rsid w:val="00436AFB"/>
    <w:rsid w:val="00437507"/>
    <w:rsid w:val="00437830"/>
    <w:rsid w:val="00437F64"/>
    <w:rsid w:val="00442812"/>
    <w:rsid w:val="00442DC3"/>
    <w:rsid w:val="00445778"/>
    <w:rsid w:val="004458CB"/>
    <w:rsid w:val="00450B5C"/>
    <w:rsid w:val="004512AC"/>
    <w:rsid w:val="00451682"/>
    <w:rsid w:val="00453935"/>
    <w:rsid w:val="00455E9E"/>
    <w:rsid w:val="00455FD5"/>
    <w:rsid w:val="00460790"/>
    <w:rsid w:val="0046096C"/>
    <w:rsid w:val="00461FEF"/>
    <w:rsid w:val="00463B00"/>
    <w:rsid w:val="00464070"/>
    <w:rsid w:val="004647C1"/>
    <w:rsid w:val="00464D86"/>
    <w:rsid w:val="004653E1"/>
    <w:rsid w:val="00465DDF"/>
    <w:rsid w:val="0046614D"/>
    <w:rsid w:val="00467623"/>
    <w:rsid w:val="00467E4E"/>
    <w:rsid w:val="00471F5E"/>
    <w:rsid w:val="00473A61"/>
    <w:rsid w:val="00474800"/>
    <w:rsid w:val="00474A4C"/>
    <w:rsid w:val="00474CC7"/>
    <w:rsid w:val="00480C47"/>
    <w:rsid w:val="0048230E"/>
    <w:rsid w:val="00482C7E"/>
    <w:rsid w:val="00482DDF"/>
    <w:rsid w:val="00483CE8"/>
    <w:rsid w:val="004856AF"/>
    <w:rsid w:val="004870CF"/>
    <w:rsid w:val="00487443"/>
    <w:rsid w:val="004879C8"/>
    <w:rsid w:val="00490ACF"/>
    <w:rsid w:val="0049281F"/>
    <w:rsid w:val="0049433F"/>
    <w:rsid w:val="00494BF0"/>
    <w:rsid w:val="004950BA"/>
    <w:rsid w:val="00495D9C"/>
    <w:rsid w:val="00496054"/>
    <w:rsid w:val="00496BFE"/>
    <w:rsid w:val="004A03E3"/>
    <w:rsid w:val="004A0FC5"/>
    <w:rsid w:val="004A1C1B"/>
    <w:rsid w:val="004A2DDE"/>
    <w:rsid w:val="004A3680"/>
    <w:rsid w:val="004A4F66"/>
    <w:rsid w:val="004A559B"/>
    <w:rsid w:val="004A5846"/>
    <w:rsid w:val="004A6E2A"/>
    <w:rsid w:val="004B0456"/>
    <w:rsid w:val="004B48AD"/>
    <w:rsid w:val="004B5395"/>
    <w:rsid w:val="004B7A55"/>
    <w:rsid w:val="004C0DA1"/>
    <w:rsid w:val="004C10FD"/>
    <w:rsid w:val="004C4384"/>
    <w:rsid w:val="004C5071"/>
    <w:rsid w:val="004C5B06"/>
    <w:rsid w:val="004C5D32"/>
    <w:rsid w:val="004C691C"/>
    <w:rsid w:val="004C6A9A"/>
    <w:rsid w:val="004C757C"/>
    <w:rsid w:val="004C7797"/>
    <w:rsid w:val="004C7DEA"/>
    <w:rsid w:val="004D3837"/>
    <w:rsid w:val="004D3C24"/>
    <w:rsid w:val="004E1799"/>
    <w:rsid w:val="004E2EF0"/>
    <w:rsid w:val="004E47E0"/>
    <w:rsid w:val="004E48EB"/>
    <w:rsid w:val="004F09D7"/>
    <w:rsid w:val="004F27E7"/>
    <w:rsid w:val="004F29C5"/>
    <w:rsid w:val="004F2CBF"/>
    <w:rsid w:val="004F67AB"/>
    <w:rsid w:val="005001D2"/>
    <w:rsid w:val="00500D52"/>
    <w:rsid w:val="0050503C"/>
    <w:rsid w:val="0050765B"/>
    <w:rsid w:val="00507DD0"/>
    <w:rsid w:val="005102F4"/>
    <w:rsid w:val="00510B6E"/>
    <w:rsid w:val="00511136"/>
    <w:rsid w:val="00511A30"/>
    <w:rsid w:val="00513B11"/>
    <w:rsid w:val="00516BE2"/>
    <w:rsid w:val="00516E17"/>
    <w:rsid w:val="00516EFF"/>
    <w:rsid w:val="005178F2"/>
    <w:rsid w:val="00517DB6"/>
    <w:rsid w:val="00521EC6"/>
    <w:rsid w:val="00522BC2"/>
    <w:rsid w:val="0052386A"/>
    <w:rsid w:val="00524F9D"/>
    <w:rsid w:val="005275D2"/>
    <w:rsid w:val="00527F81"/>
    <w:rsid w:val="00530B06"/>
    <w:rsid w:val="005320B4"/>
    <w:rsid w:val="00532196"/>
    <w:rsid w:val="0053224A"/>
    <w:rsid w:val="005329EC"/>
    <w:rsid w:val="0053440D"/>
    <w:rsid w:val="00534F5A"/>
    <w:rsid w:val="005355B4"/>
    <w:rsid w:val="005355E8"/>
    <w:rsid w:val="005418A7"/>
    <w:rsid w:val="00542612"/>
    <w:rsid w:val="005428DE"/>
    <w:rsid w:val="00546640"/>
    <w:rsid w:val="00547072"/>
    <w:rsid w:val="00547CEB"/>
    <w:rsid w:val="00550847"/>
    <w:rsid w:val="005531C3"/>
    <w:rsid w:val="00553EA8"/>
    <w:rsid w:val="00553F46"/>
    <w:rsid w:val="005554EE"/>
    <w:rsid w:val="00557FE0"/>
    <w:rsid w:val="00562107"/>
    <w:rsid w:val="00562CF6"/>
    <w:rsid w:val="005636BF"/>
    <w:rsid w:val="005665FA"/>
    <w:rsid w:val="005666F4"/>
    <w:rsid w:val="00566DF8"/>
    <w:rsid w:val="005676B9"/>
    <w:rsid w:val="00567CF2"/>
    <w:rsid w:val="005704A1"/>
    <w:rsid w:val="005724A4"/>
    <w:rsid w:val="005727C2"/>
    <w:rsid w:val="00574070"/>
    <w:rsid w:val="00575C43"/>
    <w:rsid w:val="005762FE"/>
    <w:rsid w:val="00576440"/>
    <w:rsid w:val="00576FA5"/>
    <w:rsid w:val="00580D41"/>
    <w:rsid w:val="00582100"/>
    <w:rsid w:val="005826A7"/>
    <w:rsid w:val="00582944"/>
    <w:rsid w:val="00583156"/>
    <w:rsid w:val="00584A41"/>
    <w:rsid w:val="0059116E"/>
    <w:rsid w:val="00593C7F"/>
    <w:rsid w:val="00594C49"/>
    <w:rsid w:val="00594EE7"/>
    <w:rsid w:val="005A2D7E"/>
    <w:rsid w:val="005A2DDF"/>
    <w:rsid w:val="005A3742"/>
    <w:rsid w:val="005A53A8"/>
    <w:rsid w:val="005A7A4E"/>
    <w:rsid w:val="005A7B60"/>
    <w:rsid w:val="005B11FB"/>
    <w:rsid w:val="005B17A5"/>
    <w:rsid w:val="005B1B6E"/>
    <w:rsid w:val="005B3238"/>
    <w:rsid w:val="005B4906"/>
    <w:rsid w:val="005B492B"/>
    <w:rsid w:val="005B59C4"/>
    <w:rsid w:val="005B660B"/>
    <w:rsid w:val="005B7A51"/>
    <w:rsid w:val="005C0C3C"/>
    <w:rsid w:val="005C10F0"/>
    <w:rsid w:val="005C367A"/>
    <w:rsid w:val="005C4499"/>
    <w:rsid w:val="005C7B3B"/>
    <w:rsid w:val="005C7C8C"/>
    <w:rsid w:val="005D0601"/>
    <w:rsid w:val="005D0EC9"/>
    <w:rsid w:val="005D445B"/>
    <w:rsid w:val="005D5868"/>
    <w:rsid w:val="005D5919"/>
    <w:rsid w:val="005D6C2B"/>
    <w:rsid w:val="005E2089"/>
    <w:rsid w:val="005E21C0"/>
    <w:rsid w:val="005E3E7C"/>
    <w:rsid w:val="005E6709"/>
    <w:rsid w:val="005E6C34"/>
    <w:rsid w:val="005E6CA8"/>
    <w:rsid w:val="005F068D"/>
    <w:rsid w:val="005F0749"/>
    <w:rsid w:val="005F1E86"/>
    <w:rsid w:val="005F6BF4"/>
    <w:rsid w:val="005F70EE"/>
    <w:rsid w:val="00600BCA"/>
    <w:rsid w:val="006031C8"/>
    <w:rsid w:val="006037D3"/>
    <w:rsid w:val="00603940"/>
    <w:rsid w:val="00604F7E"/>
    <w:rsid w:val="00605955"/>
    <w:rsid w:val="00607423"/>
    <w:rsid w:val="00610541"/>
    <w:rsid w:val="00610C50"/>
    <w:rsid w:val="0061186F"/>
    <w:rsid w:val="00611E82"/>
    <w:rsid w:val="00612079"/>
    <w:rsid w:val="006160F7"/>
    <w:rsid w:val="00616E11"/>
    <w:rsid w:val="006177C0"/>
    <w:rsid w:val="00620295"/>
    <w:rsid w:val="006209B0"/>
    <w:rsid w:val="0062215C"/>
    <w:rsid w:val="006221FB"/>
    <w:rsid w:val="006228BD"/>
    <w:rsid w:val="00626512"/>
    <w:rsid w:val="006274B5"/>
    <w:rsid w:val="00630686"/>
    <w:rsid w:val="00630C3D"/>
    <w:rsid w:val="00631344"/>
    <w:rsid w:val="00637409"/>
    <w:rsid w:val="0063752C"/>
    <w:rsid w:val="00641565"/>
    <w:rsid w:val="00641DB2"/>
    <w:rsid w:val="00641DDF"/>
    <w:rsid w:val="006420E2"/>
    <w:rsid w:val="0064282B"/>
    <w:rsid w:val="00642CDF"/>
    <w:rsid w:val="0064458F"/>
    <w:rsid w:val="00647865"/>
    <w:rsid w:val="00652937"/>
    <w:rsid w:val="00653C5B"/>
    <w:rsid w:val="006546DE"/>
    <w:rsid w:val="00654AE7"/>
    <w:rsid w:val="00657D0F"/>
    <w:rsid w:val="00657D67"/>
    <w:rsid w:val="0066144E"/>
    <w:rsid w:val="006620DA"/>
    <w:rsid w:val="006637B0"/>
    <w:rsid w:val="00664C13"/>
    <w:rsid w:val="00664CB0"/>
    <w:rsid w:val="00665152"/>
    <w:rsid w:val="00665750"/>
    <w:rsid w:val="00665C76"/>
    <w:rsid w:val="00665F35"/>
    <w:rsid w:val="0066732E"/>
    <w:rsid w:val="00667EFF"/>
    <w:rsid w:val="00673CFC"/>
    <w:rsid w:val="0067426F"/>
    <w:rsid w:val="0067509F"/>
    <w:rsid w:val="006757D7"/>
    <w:rsid w:val="00675BFD"/>
    <w:rsid w:val="006819EA"/>
    <w:rsid w:val="00682715"/>
    <w:rsid w:val="00684DF0"/>
    <w:rsid w:val="006859DB"/>
    <w:rsid w:val="00687C57"/>
    <w:rsid w:val="00687E7A"/>
    <w:rsid w:val="00691624"/>
    <w:rsid w:val="00692801"/>
    <w:rsid w:val="00692847"/>
    <w:rsid w:val="00692BB0"/>
    <w:rsid w:val="00694722"/>
    <w:rsid w:val="00696667"/>
    <w:rsid w:val="00697057"/>
    <w:rsid w:val="0069746C"/>
    <w:rsid w:val="006A10CF"/>
    <w:rsid w:val="006A1DE1"/>
    <w:rsid w:val="006A27AD"/>
    <w:rsid w:val="006A2CF8"/>
    <w:rsid w:val="006A30F5"/>
    <w:rsid w:val="006A7013"/>
    <w:rsid w:val="006B1070"/>
    <w:rsid w:val="006B1D85"/>
    <w:rsid w:val="006B3152"/>
    <w:rsid w:val="006B3962"/>
    <w:rsid w:val="006B3B5C"/>
    <w:rsid w:val="006B4C7E"/>
    <w:rsid w:val="006B5B21"/>
    <w:rsid w:val="006B5C8C"/>
    <w:rsid w:val="006C1C58"/>
    <w:rsid w:val="006C351E"/>
    <w:rsid w:val="006C5986"/>
    <w:rsid w:val="006D082B"/>
    <w:rsid w:val="006D191B"/>
    <w:rsid w:val="006D1AD0"/>
    <w:rsid w:val="006D2D53"/>
    <w:rsid w:val="006D2DC4"/>
    <w:rsid w:val="006D43E4"/>
    <w:rsid w:val="006D4F9A"/>
    <w:rsid w:val="006D5089"/>
    <w:rsid w:val="006E004C"/>
    <w:rsid w:val="006E0898"/>
    <w:rsid w:val="006E0DCC"/>
    <w:rsid w:val="006E2277"/>
    <w:rsid w:val="006E3C6C"/>
    <w:rsid w:val="006E3EA6"/>
    <w:rsid w:val="006E4A77"/>
    <w:rsid w:val="006E6821"/>
    <w:rsid w:val="006E6B6B"/>
    <w:rsid w:val="006E6ED1"/>
    <w:rsid w:val="006F0EE1"/>
    <w:rsid w:val="006F3DF9"/>
    <w:rsid w:val="006F55DA"/>
    <w:rsid w:val="006F5CBF"/>
    <w:rsid w:val="006F6C23"/>
    <w:rsid w:val="006F6E9C"/>
    <w:rsid w:val="006F7786"/>
    <w:rsid w:val="007010FA"/>
    <w:rsid w:val="00705D77"/>
    <w:rsid w:val="00705E14"/>
    <w:rsid w:val="00705F52"/>
    <w:rsid w:val="00706371"/>
    <w:rsid w:val="007063D4"/>
    <w:rsid w:val="00707A58"/>
    <w:rsid w:val="00713996"/>
    <w:rsid w:val="00720DD0"/>
    <w:rsid w:val="00721553"/>
    <w:rsid w:val="007217BC"/>
    <w:rsid w:val="00723E45"/>
    <w:rsid w:val="007242AB"/>
    <w:rsid w:val="007259EC"/>
    <w:rsid w:val="007266B1"/>
    <w:rsid w:val="00726D40"/>
    <w:rsid w:val="00726E72"/>
    <w:rsid w:val="00730781"/>
    <w:rsid w:val="00730D57"/>
    <w:rsid w:val="00731A4D"/>
    <w:rsid w:val="00731F94"/>
    <w:rsid w:val="007323F1"/>
    <w:rsid w:val="00732A1D"/>
    <w:rsid w:val="00732B19"/>
    <w:rsid w:val="00732E6E"/>
    <w:rsid w:val="00733F3F"/>
    <w:rsid w:val="007347C1"/>
    <w:rsid w:val="00735801"/>
    <w:rsid w:val="0074156B"/>
    <w:rsid w:val="007428FB"/>
    <w:rsid w:val="0074307C"/>
    <w:rsid w:val="00743408"/>
    <w:rsid w:val="00743A26"/>
    <w:rsid w:val="00745A19"/>
    <w:rsid w:val="007462B6"/>
    <w:rsid w:val="0075063E"/>
    <w:rsid w:val="007526F8"/>
    <w:rsid w:val="00752B5A"/>
    <w:rsid w:val="00753D9E"/>
    <w:rsid w:val="00755C2D"/>
    <w:rsid w:val="00756815"/>
    <w:rsid w:val="00756C7A"/>
    <w:rsid w:val="00757AA5"/>
    <w:rsid w:val="0076074A"/>
    <w:rsid w:val="00760787"/>
    <w:rsid w:val="00760EBA"/>
    <w:rsid w:val="00764C5F"/>
    <w:rsid w:val="00764EF6"/>
    <w:rsid w:val="007654B9"/>
    <w:rsid w:val="00771B8F"/>
    <w:rsid w:val="00772B95"/>
    <w:rsid w:val="007738A7"/>
    <w:rsid w:val="0077517B"/>
    <w:rsid w:val="00780CF1"/>
    <w:rsid w:val="007846FD"/>
    <w:rsid w:val="007874F4"/>
    <w:rsid w:val="00787AD8"/>
    <w:rsid w:val="00792F7A"/>
    <w:rsid w:val="00794F7A"/>
    <w:rsid w:val="007960E5"/>
    <w:rsid w:val="007969E7"/>
    <w:rsid w:val="0079767B"/>
    <w:rsid w:val="007A0100"/>
    <w:rsid w:val="007A01EE"/>
    <w:rsid w:val="007A1DA4"/>
    <w:rsid w:val="007A29DB"/>
    <w:rsid w:val="007A2F19"/>
    <w:rsid w:val="007A4407"/>
    <w:rsid w:val="007A49BD"/>
    <w:rsid w:val="007A4E53"/>
    <w:rsid w:val="007A5CB0"/>
    <w:rsid w:val="007B03FF"/>
    <w:rsid w:val="007B0BE5"/>
    <w:rsid w:val="007B281C"/>
    <w:rsid w:val="007B7190"/>
    <w:rsid w:val="007B7ACF"/>
    <w:rsid w:val="007C0059"/>
    <w:rsid w:val="007C0BB8"/>
    <w:rsid w:val="007C216C"/>
    <w:rsid w:val="007C4D50"/>
    <w:rsid w:val="007C677C"/>
    <w:rsid w:val="007D076D"/>
    <w:rsid w:val="007D2EED"/>
    <w:rsid w:val="007D338B"/>
    <w:rsid w:val="007D40BE"/>
    <w:rsid w:val="007D4C0C"/>
    <w:rsid w:val="007D51A1"/>
    <w:rsid w:val="007D5776"/>
    <w:rsid w:val="007D57EF"/>
    <w:rsid w:val="007D6813"/>
    <w:rsid w:val="007E0BE8"/>
    <w:rsid w:val="007E25FA"/>
    <w:rsid w:val="007E2D30"/>
    <w:rsid w:val="007E3211"/>
    <w:rsid w:val="007E3925"/>
    <w:rsid w:val="007E3D23"/>
    <w:rsid w:val="007E5150"/>
    <w:rsid w:val="007E58FA"/>
    <w:rsid w:val="007E601A"/>
    <w:rsid w:val="007E6087"/>
    <w:rsid w:val="007E62E5"/>
    <w:rsid w:val="007F2775"/>
    <w:rsid w:val="007F34F1"/>
    <w:rsid w:val="007F38EA"/>
    <w:rsid w:val="007F501E"/>
    <w:rsid w:val="007F5E23"/>
    <w:rsid w:val="008004A9"/>
    <w:rsid w:val="008016FD"/>
    <w:rsid w:val="00802AD4"/>
    <w:rsid w:val="00803AC1"/>
    <w:rsid w:val="008066EF"/>
    <w:rsid w:val="00807FB0"/>
    <w:rsid w:val="008104A3"/>
    <w:rsid w:val="00810A63"/>
    <w:rsid w:val="00810C81"/>
    <w:rsid w:val="00815091"/>
    <w:rsid w:val="00815886"/>
    <w:rsid w:val="00815E7D"/>
    <w:rsid w:val="008160FC"/>
    <w:rsid w:val="00820735"/>
    <w:rsid w:val="0083039B"/>
    <w:rsid w:val="0083359C"/>
    <w:rsid w:val="00833ABE"/>
    <w:rsid w:val="0083422C"/>
    <w:rsid w:val="0083616A"/>
    <w:rsid w:val="00836F79"/>
    <w:rsid w:val="00837F2D"/>
    <w:rsid w:val="0084033A"/>
    <w:rsid w:val="00840697"/>
    <w:rsid w:val="00840AE0"/>
    <w:rsid w:val="00841EFB"/>
    <w:rsid w:val="00844258"/>
    <w:rsid w:val="00844FBD"/>
    <w:rsid w:val="008454C1"/>
    <w:rsid w:val="00845606"/>
    <w:rsid w:val="00845E65"/>
    <w:rsid w:val="00846F27"/>
    <w:rsid w:val="008525F1"/>
    <w:rsid w:val="00854624"/>
    <w:rsid w:val="008556AE"/>
    <w:rsid w:val="008560F3"/>
    <w:rsid w:val="00857795"/>
    <w:rsid w:val="0086021C"/>
    <w:rsid w:val="00862CDE"/>
    <w:rsid w:val="008658CE"/>
    <w:rsid w:val="008667BD"/>
    <w:rsid w:val="0086711D"/>
    <w:rsid w:val="00870522"/>
    <w:rsid w:val="00872FC7"/>
    <w:rsid w:val="00877475"/>
    <w:rsid w:val="00881A05"/>
    <w:rsid w:val="00884F83"/>
    <w:rsid w:val="00886913"/>
    <w:rsid w:val="008879B6"/>
    <w:rsid w:val="00887A60"/>
    <w:rsid w:val="00890BC5"/>
    <w:rsid w:val="00891A34"/>
    <w:rsid w:val="00892246"/>
    <w:rsid w:val="0089246F"/>
    <w:rsid w:val="008925D4"/>
    <w:rsid w:val="008927E9"/>
    <w:rsid w:val="00893B66"/>
    <w:rsid w:val="00894231"/>
    <w:rsid w:val="00896EA3"/>
    <w:rsid w:val="008A02EA"/>
    <w:rsid w:val="008A3210"/>
    <w:rsid w:val="008A472E"/>
    <w:rsid w:val="008A672A"/>
    <w:rsid w:val="008A7DD9"/>
    <w:rsid w:val="008B03B9"/>
    <w:rsid w:val="008B054D"/>
    <w:rsid w:val="008B0842"/>
    <w:rsid w:val="008B0AB9"/>
    <w:rsid w:val="008B0EF6"/>
    <w:rsid w:val="008B1D10"/>
    <w:rsid w:val="008B4A39"/>
    <w:rsid w:val="008B52E4"/>
    <w:rsid w:val="008C18F2"/>
    <w:rsid w:val="008C2BB6"/>
    <w:rsid w:val="008C3DEF"/>
    <w:rsid w:val="008D0886"/>
    <w:rsid w:val="008D43D5"/>
    <w:rsid w:val="008D5E47"/>
    <w:rsid w:val="008D6A55"/>
    <w:rsid w:val="008D6DBC"/>
    <w:rsid w:val="008E00D5"/>
    <w:rsid w:val="008E27EC"/>
    <w:rsid w:val="008E3B36"/>
    <w:rsid w:val="008E4665"/>
    <w:rsid w:val="008E4767"/>
    <w:rsid w:val="008E51C8"/>
    <w:rsid w:val="008E5625"/>
    <w:rsid w:val="008E6319"/>
    <w:rsid w:val="008E63ED"/>
    <w:rsid w:val="008E6735"/>
    <w:rsid w:val="008F2374"/>
    <w:rsid w:val="008F2E3C"/>
    <w:rsid w:val="008F3BC3"/>
    <w:rsid w:val="008F3CE7"/>
    <w:rsid w:val="008F4AD0"/>
    <w:rsid w:val="008F7759"/>
    <w:rsid w:val="00900E84"/>
    <w:rsid w:val="009028FF"/>
    <w:rsid w:val="00903EAF"/>
    <w:rsid w:val="00910515"/>
    <w:rsid w:val="00910F7A"/>
    <w:rsid w:val="009114A9"/>
    <w:rsid w:val="00912C6D"/>
    <w:rsid w:val="00914AA0"/>
    <w:rsid w:val="00917D48"/>
    <w:rsid w:val="009214E2"/>
    <w:rsid w:val="00923EB8"/>
    <w:rsid w:val="00924109"/>
    <w:rsid w:val="0092475C"/>
    <w:rsid w:val="0093021C"/>
    <w:rsid w:val="00930BC2"/>
    <w:rsid w:val="00931C47"/>
    <w:rsid w:val="00933E65"/>
    <w:rsid w:val="009344CB"/>
    <w:rsid w:val="00934A5F"/>
    <w:rsid w:val="009350AA"/>
    <w:rsid w:val="009354C5"/>
    <w:rsid w:val="009355E7"/>
    <w:rsid w:val="00940449"/>
    <w:rsid w:val="009413FE"/>
    <w:rsid w:val="00943996"/>
    <w:rsid w:val="009457C4"/>
    <w:rsid w:val="009463CD"/>
    <w:rsid w:val="009467C9"/>
    <w:rsid w:val="00946A97"/>
    <w:rsid w:val="00951CA1"/>
    <w:rsid w:val="009523BB"/>
    <w:rsid w:val="00952A3A"/>
    <w:rsid w:val="00953643"/>
    <w:rsid w:val="00953750"/>
    <w:rsid w:val="00953947"/>
    <w:rsid w:val="00954888"/>
    <w:rsid w:val="00954B6A"/>
    <w:rsid w:val="00954C2F"/>
    <w:rsid w:val="009553EB"/>
    <w:rsid w:val="00956126"/>
    <w:rsid w:val="0095723C"/>
    <w:rsid w:val="009615E5"/>
    <w:rsid w:val="00962CA8"/>
    <w:rsid w:val="00963433"/>
    <w:rsid w:val="009644DD"/>
    <w:rsid w:val="00964671"/>
    <w:rsid w:val="00967D66"/>
    <w:rsid w:val="00967E64"/>
    <w:rsid w:val="0097139B"/>
    <w:rsid w:val="009720EB"/>
    <w:rsid w:val="00972EE2"/>
    <w:rsid w:val="0097322E"/>
    <w:rsid w:val="00977D7B"/>
    <w:rsid w:val="009806F5"/>
    <w:rsid w:val="00982350"/>
    <w:rsid w:val="00985463"/>
    <w:rsid w:val="00985FB1"/>
    <w:rsid w:val="009874F5"/>
    <w:rsid w:val="00993F52"/>
    <w:rsid w:val="00994F62"/>
    <w:rsid w:val="00997F98"/>
    <w:rsid w:val="009A140E"/>
    <w:rsid w:val="009A1B1B"/>
    <w:rsid w:val="009A36F3"/>
    <w:rsid w:val="009A494C"/>
    <w:rsid w:val="009A4B9A"/>
    <w:rsid w:val="009A7C10"/>
    <w:rsid w:val="009B2F62"/>
    <w:rsid w:val="009B3B14"/>
    <w:rsid w:val="009B3FAA"/>
    <w:rsid w:val="009B463B"/>
    <w:rsid w:val="009B4AB6"/>
    <w:rsid w:val="009B53FE"/>
    <w:rsid w:val="009B560D"/>
    <w:rsid w:val="009B5D8B"/>
    <w:rsid w:val="009B6FA1"/>
    <w:rsid w:val="009C1657"/>
    <w:rsid w:val="009C2930"/>
    <w:rsid w:val="009C32C4"/>
    <w:rsid w:val="009C41A3"/>
    <w:rsid w:val="009C5430"/>
    <w:rsid w:val="009C6716"/>
    <w:rsid w:val="009C687D"/>
    <w:rsid w:val="009C7FC5"/>
    <w:rsid w:val="009D12D8"/>
    <w:rsid w:val="009D308B"/>
    <w:rsid w:val="009D49FE"/>
    <w:rsid w:val="009E0110"/>
    <w:rsid w:val="009E17F0"/>
    <w:rsid w:val="009E28D2"/>
    <w:rsid w:val="009E3270"/>
    <w:rsid w:val="009E331B"/>
    <w:rsid w:val="009E73DD"/>
    <w:rsid w:val="009F11B4"/>
    <w:rsid w:val="009F13AF"/>
    <w:rsid w:val="009F2C5C"/>
    <w:rsid w:val="009F3173"/>
    <w:rsid w:val="009F35E7"/>
    <w:rsid w:val="009F4336"/>
    <w:rsid w:val="009F6B9B"/>
    <w:rsid w:val="009F7294"/>
    <w:rsid w:val="00A006FB"/>
    <w:rsid w:val="00A00AF8"/>
    <w:rsid w:val="00A0203D"/>
    <w:rsid w:val="00A04937"/>
    <w:rsid w:val="00A053F5"/>
    <w:rsid w:val="00A06E80"/>
    <w:rsid w:val="00A07313"/>
    <w:rsid w:val="00A076E2"/>
    <w:rsid w:val="00A1249C"/>
    <w:rsid w:val="00A1408C"/>
    <w:rsid w:val="00A15F10"/>
    <w:rsid w:val="00A16F9D"/>
    <w:rsid w:val="00A178A3"/>
    <w:rsid w:val="00A204ED"/>
    <w:rsid w:val="00A21ADF"/>
    <w:rsid w:val="00A2564C"/>
    <w:rsid w:val="00A2572F"/>
    <w:rsid w:val="00A26C4A"/>
    <w:rsid w:val="00A318EF"/>
    <w:rsid w:val="00A3410F"/>
    <w:rsid w:val="00A36C00"/>
    <w:rsid w:val="00A36EFA"/>
    <w:rsid w:val="00A376D2"/>
    <w:rsid w:val="00A40E91"/>
    <w:rsid w:val="00A41564"/>
    <w:rsid w:val="00A43136"/>
    <w:rsid w:val="00A44A34"/>
    <w:rsid w:val="00A50B4B"/>
    <w:rsid w:val="00A5131F"/>
    <w:rsid w:val="00A51CA8"/>
    <w:rsid w:val="00A52186"/>
    <w:rsid w:val="00A53061"/>
    <w:rsid w:val="00A530BE"/>
    <w:rsid w:val="00A53F4E"/>
    <w:rsid w:val="00A54DC6"/>
    <w:rsid w:val="00A56402"/>
    <w:rsid w:val="00A60548"/>
    <w:rsid w:val="00A60F3B"/>
    <w:rsid w:val="00A70805"/>
    <w:rsid w:val="00A708A1"/>
    <w:rsid w:val="00A70B6E"/>
    <w:rsid w:val="00A71A9F"/>
    <w:rsid w:val="00A71FD5"/>
    <w:rsid w:val="00A73660"/>
    <w:rsid w:val="00A73C80"/>
    <w:rsid w:val="00A749D5"/>
    <w:rsid w:val="00A75C52"/>
    <w:rsid w:val="00A800EA"/>
    <w:rsid w:val="00A82568"/>
    <w:rsid w:val="00A86844"/>
    <w:rsid w:val="00A86C22"/>
    <w:rsid w:val="00A8702F"/>
    <w:rsid w:val="00A87F0C"/>
    <w:rsid w:val="00A929BE"/>
    <w:rsid w:val="00A92AB1"/>
    <w:rsid w:val="00A936A7"/>
    <w:rsid w:val="00A93C02"/>
    <w:rsid w:val="00A95C86"/>
    <w:rsid w:val="00A961BE"/>
    <w:rsid w:val="00A96389"/>
    <w:rsid w:val="00AA076C"/>
    <w:rsid w:val="00AA64B8"/>
    <w:rsid w:val="00AA65F6"/>
    <w:rsid w:val="00AA6D52"/>
    <w:rsid w:val="00AB14CA"/>
    <w:rsid w:val="00AB4C4F"/>
    <w:rsid w:val="00AB791C"/>
    <w:rsid w:val="00AC6403"/>
    <w:rsid w:val="00AC64A5"/>
    <w:rsid w:val="00AC67C5"/>
    <w:rsid w:val="00AC6F9A"/>
    <w:rsid w:val="00AD0174"/>
    <w:rsid w:val="00AD57DA"/>
    <w:rsid w:val="00AE02FD"/>
    <w:rsid w:val="00AE2D48"/>
    <w:rsid w:val="00AE3075"/>
    <w:rsid w:val="00AE36E4"/>
    <w:rsid w:val="00AE4BB1"/>
    <w:rsid w:val="00AF5DE0"/>
    <w:rsid w:val="00AF703E"/>
    <w:rsid w:val="00AF7FC1"/>
    <w:rsid w:val="00B011CD"/>
    <w:rsid w:val="00B018BC"/>
    <w:rsid w:val="00B076C1"/>
    <w:rsid w:val="00B11732"/>
    <w:rsid w:val="00B129F4"/>
    <w:rsid w:val="00B175A8"/>
    <w:rsid w:val="00B20204"/>
    <w:rsid w:val="00B21F57"/>
    <w:rsid w:val="00B238DB"/>
    <w:rsid w:val="00B256CB"/>
    <w:rsid w:val="00B265A9"/>
    <w:rsid w:val="00B31072"/>
    <w:rsid w:val="00B32E35"/>
    <w:rsid w:val="00B330A0"/>
    <w:rsid w:val="00B33533"/>
    <w:rsid w:val="00B335B6"/>
    <w:rsid w:val="00B337D4"/>
    <w:rsid w:val="00B339D7"/>
    <w:rsid w:val="00B37917"/>
    <w:rsid w:val="00B403BB"/>
    <w:rsid w:val="00B45947"/>
    <w:rsid w:val="00B461F7"/>
    <w:rsid w:val="00B47D7B"/>
    <w:rsid w:val="00B504D0"/>
    <w:rsid w:val="00B51A02"/>
    <w:rsid w:val="00B51A56"/>
    <w:rsid w:val="00B53344"/>
    <w:rsid w:val="00B537AB"/>
    <w:rsid w:val="00B57699"/>
    <w:rsid w:val="00B57A91"/>
    <w:rsid w:val="00B57BD0"/>
    <w:rsid w:val="00B6106B"/>
    <w:rsid w:val="00B62441"/>
    <w:rsid w:val="00B62516"/>
    <w:rsid w:val="00B64999"/>
    <w:rsid w:val="00B65C81"/>
    <w:rsid w:val="00B667DC"/>
    <w:rsid w:val="00B76A46"/>
    <w:rsid w:val="00B81C2D"/>
    <w:rsid w:val="00B82021"/>
    <w:rsid w:val="00B8266D"/>
    <w:rsid w:val="00B83451"/>
    <w:rsid w:val="00B849D7"/>
    <w:rsid w:val="00B90A4A"/>
    <w:rsid w:val="00B9103D"/>
    <w:rsid w:val="00B910E1"/>
    <w:rsid w:val="00B9223B"/>
    <w:rsid w:val="00B929AF"/>
    <w:rsid w:val="00B94F85"/>
    <w:rsid w:val="00B9559A"/>
    <w:rsid w:val="00B97BB6"/>
    <w:rsid w:val="00BA0664"/>
    <w:rsid w:val="00BA0DE6"/>
    <w:rsid w:val="00BA1A3D"/>
    <w:rsid w:val="00BA3EE7"/>
    <w:rsid w:val="00BA4712"/>
    <w:rsid w:val="00BA4B45"/>
    <w:rsid w:val="00BA77F2"/>
    <w:rsid w:val="00BB0DD7"/>
    <w:rsid w:val="00BB1A6E"/>
    <w:rsid w:val="00BB23ED"/>
    <w:rsid w:val="00BB2DDD"/>
    <w:rsid w:val="00BB2E0D"/>
    <w:rsid w:val="00BB3821"/>
    <w:rsid w:val="00BB42F0"/>
    <w:rsid w:val="00BB5A97"/>
    <w:rsid w:val="00BB6E1D"/>
    <w:rsid w:val="00BB7190"/>
    <w:rsid w:val="00BC1184"/>
    <w:rsid w:val="00BC1652"/>
    <w:rsid w:val="00BC3AC4"/>
    <w:rsid w:val="00BC40AD"/>
    <w:rsid w:val="00BC5AA5"/>
    <w:rsid w:val="00BD1610"/>
    <w:rsid w:val="00BD2360"/>
    <w:rsid w:val="00BD23FF"/>
    <w:rsid w:val="00BD31B8"/>
    <w:rsid w:val="00BD454E"/>
    <w:rsid w:val="00BD4DFC"/>
    <w:rsid w:val="00BD6755"/>
    <w:rsid w:val="00BE0A26"/>
    <w:rsid w:val="00BE41D7"/>
    <w:rsid w:val="00BE4A73"/>
    <w:rsid w:val="00BE7236"/>
    <w:rsid w:val="00BE72F1"/>
    <w:rsid w:val="00BF011E"/>
    <w:rsid w:val="00BF08C8"/>
    <w:rsid w:val="00BF1B34"/>
    <w:rsid w:val="00BF24EA"/>
    <w:rsid w:val="00BF2534"/>
    <w:rsid w:val="00BF35DA"/>
    <w:rsid w:val="00BF7238"/>
    <w:rsid w:val="00BF7AE4"/>
    <w:rsid w:val="00C00C48"/>
    <w:rsid w:val="00C02B74"/>
    <w:rsid w:val="00C03BA0"/>
    <w:rsid w:val="00C046E3"/>
    <w:rsid w:val="00C075AE"/>
    <w:rsid w:val="00C108D7"/>
    <w:rsid w:val="00C10959"/>
    <w:rsid w:val="00C10A84"/>
    <w:rsid w:val="00C113BD"/>
    <w:rsid w:val="00C11E5F"/>
    <w:rsid w:val="00C164AC"/>
    <w:rsid w:val="00C20030"/>
    <w:rsid w:val="00C202AA"/>
    <w:rsid w:val="00C2143A"/>
    <w:rsid w:val="00C224C2"/>
    <w:rsid w:val="00C2519A"/>
    <w:rsid w:val="00C2609E"/>
    <w:rsid w:val="00C272EB"/>
    <w:rsid w:val="00C318FB"/>
    <w:rsid w:val="00C34E8C"/>
    <w:rsid w:val="00C35538"/>
    <w:rsid w:val="00C37967"/>
    <w:rsid w:val="00C4365C"/>
    <w:rsid w:val="00C44586"/>
    <w:rsid w:val="00C4538A"/>
    <w:rsid w:val="00C453EC"/>
    <w:rsid w:val="00C4611C"/>
    <w:rsid w:val="00C4612B"/>
    <w:rsid w:val="00C4658D"/>
    <w:rsid w:val="00C470C0"/>
    <w:rsid w:val="00C5322F"/>
    <w:rsid w:val="00C5390B"/>
    <w:rsid w:val="00C53D16"/>
    <w:rsid w:val="00C53DB5"/>
    <w:rsid w:val="00C55EB5"/>
    <w:rsid w:val="00C56A5D"/>
    <w:rsid w:val="00C56A7F"/>
    <w:rsid w:val="00C56E8D"/>
    <w:rsid w:val="00C5717E"/>
    <w:rsid w:val="00C573D5"/>
    <w:rsid w:val="00C577AC"/>
    <w:rsid w:val="00C61001"/>
    <w:rsid w:val="00C62F4F"/>
    <w:rsid w:val="00C6316B"/>
    <w:rsid w:val="00C640BE"/>
    <w:rsid w:val="00C64151"/>
    <w:rsid w:val="00C654E7"/>
    <w:rsid w:val="00C6591C"/>
    <w:rsid w:val="00C66EAB"/>
    <w:rsid w:val="00C712EE"/>
    <w:rsid w:val="00C72887"/>
    <w:rsid w:val="00C76E8A"/>
    <w:rsid w:val="00C77492"/>
    <w:rsid w:val="00C7763E"/>
    <w:rsid w:val="00C81CC7"/>
    <w:rsid w:val="00C830A5"/>
    <w:rsid w:val="00C83A82"/>
    <w:rsid w:val="00C844E7"/>
    <w:rsid w:val="00C84AA2"/>
    <w:rsid w:val="00C9150A"/>
    <w:rsid w:val="00C91AEE"/>
    <w:rsid w:val="00C92441"/>
    <w:rsid w:val="00C927B4"/>
    <w:rsid w:val="00C932BD"/>
    <w:rsid w:val="00C94F11"/>
    <w:rsid w:val="00C96E89"/>
    <w:rsid w:val="00C971EB"/>
    <w:rsid w:val="00C977D3"/>
    <w:rsid w:val="00C97E2A"/>
    <w:rsid w:val="00CA2D18"/>
    <w:rsid w:val="00CA3F89"/>
    <w:rsid w:val="00CA41D9"/>
    <w:rsid w:val="00CA563C"/>
    <w:rsid w:val="00CA7E73"/>
    <w:rsid w:val="00CB1B77"/>
    <w:rsid w:val="00CB1FE1"/>
    <w:rsid w:val="00CB2AFA"/>
    <w:rsid w:val="00CB57A8"/>
    <w:rsid w:val="00CB5C35"/>
    <w:rsid w:val="00CB6FBB"/>
    <w:rsid w:val="00CC0BFE"/>
    <w:rsid w:val="00CC38DC"/>
    <w:rsid w:val="00CC3C9C"/>
    <w:rsid w:val="00CC3D11"/>
    <w:rsid w:val="00CC5BDF"/>
    <w:rsid w:val="00CC6645"/>
    <w:rsid w:val="00CC6F7F"/>
    <w:rsid w:val="00CC7692"/>
    <w:rsid w:val="00CD21DF"/>
    <w:rsid w:val="00CD4A77"/>
    <w:rsid w:val="00CD4CB6"/>
    <w:rsid w:val="00CD4FD2"/>
    <w:rsid w:val="00CE0F42"/>
    <w:rsid w:val="00CE390F"/>
    <w:rsid w:val="00CE3CAC"/>
    <w:rsid w:val="00CE65B7"/>
    <w:rsid w:val="00CE68D3"/>
    <w:rsid w:val="00CE7025"/>
    <w:rsid w:val="00CE7F65"/>
    <w:rsid w:val="00CF298C"/>
    <w:rsid w:val="00CF2A3A"/>
    <w:rsid w:val="00CF3351"/>
    <w:rsid w:val="00CF3670"/>
    <w:rsid w:val="00CF4210"/>
    <w:rsid w:val="00CF5555"/>
    <w:rsid w:val="00CF631D"/>
    <w:rsid w:val="00CF650C"/>
    <w:rsid w:val="00D00321"/>
    <w:rsid w:val="00D006CC"/>
    <w:rsid w:val="00D0092B"/>
    <w:rsid w:val="00D05166"/>
    <w:rsid w:val="00D074DD"/>
    <w:rsid w:val="00D10EEB"/>
    <w:rsid w:val="00D1103F"/>
    <w:rsid w:val="00D11A22"/>
    <w:rsid w:val="00D13189"/>
    <w:rsid w:val="00D13EFA"/>
    <w:rsid w:val="00D13F08"/>
    <w:rsid w:val="00D14917"/>
    <w:rsid w:val="00D17F8B"/>
    <w:rsid w:val="00D2447D"/>
    <w:rsid w:val="00D276CD"/>
    <w:rsid w:val="00D300C2"/>
    <w:rsid w:val="00D316DD"/>
    <w:rsid w:val="00D32B82"/>
    <w:rsid w:val="00D36E20"/>
    <w:rsid w:val="00D37D91"/>
    <w:rsid w:val="00D4169C"/>
    <w:rsid w:val="00D41E62"/>
    <w:rsid w:val="00D45F15"/>
    <w:rsid w:val="00D46E70"/>
    <w:rsid w:val="00D51278"/>
    <w:rsid w:val="00D514BA"/>
    <w:rsid w:val="00D53AE1"/>
    <w:rsid w:val="00D543E5"/>
    <w:rsid w:val="00D54B7F"/>
    <w:rsid w:val="00D54E99"/>
    <w:rsid w:val="00D56796"/>
    <w:rsid w:val="00D56A0D"/>
    <w:rsid w:val="00D56CAE"/>
    <w:rsid w:val="00D56FBF"/>
    <w:rsid w:val="00D6177E"/>
    <w:rsid w:val="00D618F0"/>
    <w:rsid w:val="00D62DB1"/>
    <w:rsid w:val="00D62FCE"/>
    <w:rsid w:val="00D63274"/>
    <w:rsid w:val="00D63ED8"/>
    <w:rsid w:val="00D64A77"/>
    <w:rsid w:val="00D650C0"/>
    <w:rsid w:val="00D676DE"/>
    <w:rsid w:val="00D67861"/>
    <w:rsid w:val="00D725A4"/>
    <w:rsid w:val="00D73D1C"/>
    <w:rsid w:val="00D77F50"/>
    <w:rsid w:val="00D82D7D"/>
    <w:rsid w:val="00D84355"/>
    <w:rsid w:val="00D84CED"/>
    <w:rsid w:val="00D8664F"/>
    <w:rsid w:val="00D8665E"/>
    <w:rsid w:val="00D872CA"/>
    <w:rsid w:val="00D87E82"/>
    <w:rsid w:val="00D9240B"/>
    <w:rsid w:val="00D92623"/>
    <w:rsid w:val="00D92DD5"/>
    <w:rsid w:val="00D939F8"/>
    <w:rsid w:val="00D9477D"/>
    <w:rsid w:val="00D96F84"/>
    <w:rsid w:val="00D9731F"/>
    <w:rsid w:val="00DA1135"/>
    <w:rsid w:val="00DA2C03"/>
    <w:rsid w:val="00DA5074"/>
    <w:rsid w:val="00DA5CAC"/>
    <w:rsid w:val="00DA7207"/>
    <w:rsid w:val="00DB0C03"/>
    <w:rsid w:val="00DB255D"/>
    <w:rsid w:val="00DB27D5"/>
    <w:rsid w:val="00DB7D66"/>
    <w:rsid w:val="00DB7F68"/>
    <w:rsid w:val="00DC1E81"/>
    <w:rsid w:val="00DC2002"/>
    <w:rsid w:val="00DC2A59"/>
    <w:rsid w:val="00DC33A8"/>
    <w:rsid w:val="00DC3ED0"/>
    <w:rsid w:val="00DC64F2"/>
    <w:rsid w:val="00DC69DA"/>
    <w:rsid w:val="00DD0B2A"/>
    <w:rsid w:val="00DD10A2"/>
    <w:rsid w:val="00DD15E0"/>
    <w:rsid w:val="00DD2333"/>
    <w:rsid w:val="00DD3244"/>
    <w:rsid w:val="00DD5C47"/>
    <w:rsid w:val="00DE00C7"/>
    <w:rsid w:val="00DE1985"/>
    <w:rsid w:val="00DE2B91"/>
    <w:rsid w:val="00DE34A5"/>
    <w:rsid w:val="00DE4B72"/>
    <w:rsid w:val="00DE515A"/>
    <w:rsid w:val="00DE6970"/>
    <w:rsid w:val="00DE7113"/>
    <w:rsid w:val="00DE77D7"/>
    <w:rsid w:val="00DE7852"/>
    <w:rsid w:val="00DE7CB0"/>
    <w:rsid w:val="00DF0113"/>
    <w:rsid w:val="00DF2BB8"/>
    <w:rsid w:val="00DF2FEA"/>
    <w:rsid w:val="00DF516E"/>
    <w:rsid w:val="00DF792D"/>
    <w:rsid w:val="00DF7C08"/>
    <w:rsid w:val="00E01E5F"/>
    <w:rsid w:val="00E0239E"/>
    <w:rsid w:val="00E02780"/>
    <w:rsid w:val="00E02DD8"/>
    <w:rsid w:val="00E038EA"/>
    <w:rsid w:val="00E04B26"/>
    <w:rsid w:val="00E05E91"/>
    <w:rsid w:val="00E06C8C"/>
    <w:rsid w:val="00E121CC"/>
    <w:rsid w:val="00E13315"/>
    <w:rsid w:val="00E15522"/>
    <w:rsid w:val="00E16AFB"/>
    <w:rsid w:val="00E17278"/>
    <w:rsid w:val="00E2256F"/>
    <w:rsid w:val="00E26FD9"/>
    <w:rsid w:val="00E30740"/>
    <w:rsid w:val="00E30BD6"/>
    <w:rsid w:val="00E314FD"/>
    <w:rsid w:val="00E3410C"/>
    <w:rsid w:val="00E343B9"/>
    <w:rsid w:val="00E35EA4"/>
    <w:rsid w:val="00E36512"/>
    <w:rsid w:val="00E3698D"/>
    <w:rsid w:val="00E37377"/>
    <w:rsid w:val="00E37761"/>
    <w:rsid w:val="00E404DC"/>
    <w:rsid w:val="00E40F8C"/>
    <w:rsid w:val="00E41A70"/>
    <w:rsid w:val="00E4258A"/>
    <w:rsid w:val="00E43E81"/>
    <w:rsid w:val="00E44918"/>
    <w:rsid w:val="00E44A99"/>
    <w:rsid w:val="00E44BAD"/>
    <w:rsid w:val="00E4504B"/>
    <w:rsid w:val="00E452BE"/>
    <w:rsid w:val="00E46234"/>
    <w:rsid w:val="00E464C2"/>
    <w:rsid w:val="00E47A14"/>
    <w:rsid w:val="00E505C3"/>
    <w:rsid w:val="00E507DA"/>
    <w:rsid w:val="00E50AD5"/>
    <w:rsid w:val="00E50EAA"/>
    <w:rsid w:val="00E51019"/>
    <w:rsid w:val="00E517B3"/>
    <w:rsid w:val="00E51CEF"/>
    <w:rsid w:val="00E528EC"/>
    <w:rsid w:val="00E545BC"/>
    <w:rsid w:val="00E54C9A"/>
    <w:rsid w:val="00E60FCB"/>
    <w:rsid w:val="00E6336A"/>
    <w:rsid w:val="00E63F95"/>
    <w:rsid w:val="00E64335"/>
    <w:rsid w:val="00E65260"/>
    <w:rsid w:val="00E66B99"/>
    <w:rsid w:val="00E66E05"/>
    <w:rsid w:val="00E70BEE"/>
    <w:rsid w:val="00E72874"/>
    <w:rsid w:val="00E74893"/>
    <w:rsid w:val="00E753A5"/>
    <w:rsid w:val="00E756A2"/>
    <w:rsid w:val="00E7605C"/>
    <w:rsid w:val="00E76A12"/>
    <w:rsid w:val="00E774BC"/>
    <w:rsid w:val="00E77E6D"/>
    <w:rsid w:val="00E82E32"/>
    <w:rsid w:val="00E83A5A"/>
    <w:rsid w:val="00E85860"/>
    <w:rsid w:val="00E85D87"/>
    <w:rsid w:val="00E86E71"/>
    <w:rsid w:val="00E87CCE"/>
    <w:rsid w:val="00E91702"/>
    <w:rsid w:val="00E91EDD"/>
    <w:rsid w:val="00E97ED9"/>
    <w:rsid w:val="00EA2035"/>
    <w:rsid w:val="00EA57D7"/>
    <w:rsid w:val="00EA5B17"/>
    <w:rsid w:val="00EA72C5"/>
    <w:rsid w:val="00EB0987"/>
    <w:rsid w:val="00EB29A9"/>
    <w:rsid w:val="00EB2D75"/>
    <w:rsid w:val="00EB6450"/>
    <w:rsid w:val="00EB6579"/>
    <w:rsid w:val="00EC10F8"/>
    <w:rsid w:val="00EC129F"/>
    <w:rsid w:val="00EC1401"/>
    <w:rsid w:val="00EC1607"/>
    <w:rsid w:val="00EC3FDA"/>
    <w:rsid w:val="00EC52B3"/>
    <w:rsid w:val="00EC5D9F"/>
    <w:rsid w:val="00EC69ED"/>
    <w:rsid w:val="00EC6F41"/>
    <w:rsid w:val="00EC7DD3"/>
    <w:rsid w:val="00ED0CD9"/>
    <w:rsid w:val="00ED1EB4"/>
    <w:rsid w:val="00ED263C"/>
    <w:rsid w:val="00ED2B16"/>
    <w:rsid w:val="00ED2CC5"/>
    <w:rsid w:val="00ED4734"/>
    <w:rsid w:val="00ED4F43"/>
    <w:rsid w:val="00ED619C"/>
    <w:rsid w:val="00ED7348"/>
    <w:rsid w:val="00EE0087"/>
    <w:rsid w:val="00EE26DF"/>
    <w:rsid w:val="00EE6F32"/>
    <w:rsid w:val="00EE74C8"/>
    <w:rsid w:val="00EF2C48"/>
    <w:rsid w:val="00EF3490"/>
    <w:rsid w:val="00EF3BB8"/>
    <w:rsid w:val="00EF3BBF"/>
    <w:rsid w:val="00EF425F"/>
    <w:rsid w:val="00EF4B71"/>
    <w:rsid w:val="00EF4E0C"/>
    <w:rsid w:val="00EF54EE"/>
    <w:rsid w:val="00EF62E9"/>
    <w:rsid w:val="00EF6FCB"/>
    <w:rsid w:val="00F000C1"/>
    <w:rsid w:val="00F045F3"/>
    <w:rsid w:val="00F04899"/>
    <w:rsid w:val="00F06491"/>
    <w:rsid w:val="00F10161"/>
    <w:rsid w:val="00F11F19"/>
    <w:rsid w:val="00F120BC"/>
    <w:rsid w:val="00F128F6"/>
    <w:rsid w:val="00F12CD5"/>
    <w:rsid w:val="00F13F8C"/>
    <w:rsid w:val="00F164AD"/>
    <w:rsid w:val="00F16544"/>
    <w:rsid w:val="00F20A1D"/>
    <w:rsid w:val="00F20D2F"/>
    <w:rsid w:val="00F21008"/>
    <w:rsid w:val="00F2138C"/>
    <w:rsid w:val="00F23A6F"/>
    <w:rsid w:val="00F24F27"/>
    <w:rsid w:val="00F26EC7"/>
    <w:rsid w:val="00F27171"/>
    <w:rsid w:val="00F32FF9"/>
    <w:rsid w:val="00F333A1"/>
    <w:rsid w:val="00F420C8"/>
    <w:rsid w:val="00F4230D"/>
    <w:rsid w:val="00F45E55"/>
    <w:rsid w:val="00F46949"/>
    <w:rsid w:val="00F47F2A"/>
    <w:rsid w:val="00F50544"/>
    <w:rsid w:val="00F50FB9"/>
    <w:rsid w:val="00F5119F"/>
    <w:rsid w:val="00F521D4"/>
    <w:rsid w:val="00F535ED"/>
    <w:rsid w:val="00F56F6B"/>
    <w:rsid w:val="00F62DF6"/>
    <w:rsid w:val="00F6322B"/>
    <w:rsid w:val="00F6400F"/>
    <w:rsid w:val="00F664F3"/>
    <w:rsid w:val="00F6701A"/>
    <w:rsid w:val="00F73360"/>
    <w:rsid w:val="00F73FDB"/>
    <w:rsid w:val="00F746CC"/>
    <w:rsid w:val="00F75412"/>
    <w:rsid w:val="00F75750"/>
    <w:rsid w:val="00F75760"/>
    <w:rsid w:val="00F75A02"/>
    <w:rsid w:val="00F763AD"/>
    <w:rsid w:val="00F837D0"/>
    <w:rsid w:val="00F8393A"/>
    <w:rsid w:val="00F91362"/>
    <w:rsid w:val="00F92137"/>
    <w:rsid w:val="00F92C73"/>
    <w:rsid w:val="00F9493E"/>
    <w:rsid w:val="00F94C0F"/>
    <w:rsid w:val="00F976FC"/>
    <w:rsid w:val="00FA0BFC"/>
    <w:rsid w:val="00FA2775"/>
    <w:rsid w:val="00FA5FB7"/>
    <w:rsid w:val="00FB0825"/>
    <w:rsid w:val="00FB0EE9"/>
    <w:rsid w:val="00FB4260"/>
    <w:rsid w:val="00FB42D7"/>
    <w:rsid w:val="00FB6AE8"/>
    <w:rsid w:val="00FB6C3F"/>
    <w:rsid w:val="00FC1713"/>
    <w:rsid w:val="00FC198F"/>
    <w:rsid w:val="00FC2022"/>
    <w:rsid w:val="00FC3062"/>
    <w:rsid w:val="00FC4394"/>
    <w:rsid w:val="00FC6E00"/>
    <w:rsid w:val="00FC6EAB"/>
    <w:rsid w:val="00FD0918"/>
    <w:rsid w:val="00FD1020"/>
    <w:rsid w:val="00FD1B5E"/>
    <w:rsid w:val="00FD2E08"/>
    <w:rsid w:val="00FD5BC1"/>
    <w:rsid w:val="00FD6FA0"/>
    <w:rsid w:val="00FE0A1B"/>
    <w:rsid w:val="00FE1623"/>
    <w:rsid w:val="00FE1FBF"/>
    <w:rsid w:val="00FE2B44"/>
    <w:rsid w:val="00FE33EE"/>
    <w:rsid w:val="00FE3D9A"/>
    <w:rsid w:val="00FE4716"/>
    <w:rsid w:val="00FE5B65"/>
    <w:rsid w:val="00FE64CA"/>
    <w:rsid w:val="00FE78FC"/>
    <w:rsid w:val="00FF463A"/>
    <w:rsid w:val="00FF49A8"/>
    <w:rsid w:val="01921CFD"/>
    <w:rsid w:val="01C1303E"/>
    <w:rsid w:val="021F2374"/>
    <w:rsid w:val="02857FB5"/>
    <w:rsid w:val="02C11BA9"/>
    <w:rsid w:val="02C84ADE"/>
    <w:rsid w:val="02EB7B50"/>
    <w:rsid w:val="02EF54E6"/>
    <w:rsid w:val="03040A4B"/>
    <w:rsid w:val="03360791"/>
    <w:rsid w:val="043839FA"/>
    <w:rsid w:val="04B0277A"/>
    <w:rsid w:val="0595099D"/>
    <w:rsid w:val="059D0B3C"/>
    <w:rsid w:val="05E843C4"/>
    <w:rsid w:val="065A5B13"/>
    <w:rsid w:val="06DC1DB8"/>
    <w:rsid w:val="072E70C9"/>
    <w:rsid w:val="078B4EAE"/>
    <w:rsid w:val="0842398B"/>
    <w:rsid w:val="092A236D"/>
    <w:rsid w:val="094E0143"/>
    <w:rsid w:val="098733C1"/>
    <w:rsid w:val="099115D4"/>
    <w:rsid w:val="099B205B"/>
    <w:rsid w:val="0A0303D7"/>
    <w:rsid w:val="0A4B245C"/>
    <w:rsid w:val="0A593B02"/>
    <w:rsid w:val="0A956CCE"/>
    <w:rsid w:val="0AA160FF"/>
    <w:rsid w:val="0B1243BB"/>
    <w:rsid w:val="0BAD41C3"/>
    <w:rsid w:val="0CA17B1E"/>
    <w:rsid w:val="0D4634CD"/>
    <w:rsid w:val="0E7549A7"/>
    <w:rsid w:val="0EB5234E"/>
    <w:rsid w:val="0EED1B83"/>
    <w:rsid w:val="0F0750B1"/>
    <w:rsid w:val="0F8C2E98"/>
    <w:rsid w:val="0FA103F2"/>
    <w:rsid w:val="0FE946F9"/>
    <w:rsid w:val="102579B8"/>
    <w:rsid w:val="105D16D7"/>
    <w:rsid w:val="10671512"/>
    <w:rsid w:val="10930EBB"/>
    <w:rsid w:val="10B46211"/>
    <w:rsid w:val="11427C36"/>
    <w:rsid w:val="11440DCD"/>
    <w:rsid w:val="123C0D6B"/>
    <w:rsid w:val="12833D7E"/>
    <w:rsid w:val="138E45B8"/>
    <w:rsid w:val="13A67A0B"/>
    <w:rsid w:val="141612EF"/>
    <w:rsid w:val="148A79D7"/>
    <w:rsid w:val="1511022F"/>
    <w:rsid w:val="155065C7"/>
    <w:rsid w:val="15626F47"/>
    <w:rsid w:val="164A737E"/>
    <w:rsid w:val="16944A8F"/>
    <w:rsid w:val="173A5CA1"/>
    <w:rsid w:val="17B617ED"/>
    <w:rsid w:val="18040C7E"/>
    <w:rsid w:val="18C37A24"/>
    <w:rsid w:val="18C67ACD"/>
    <w:rsid w:val="19A124ED"/>
    <w:rsid w:val="19D27FEB"/>
    <w:rsid w:val="1A14768D"/>
    <w:rsid w:val="1A58552F"/>
    <w:rsid w:val="1B37068A"/>
    <w:rsid w:val="1B482AFD"/>
    <w:rsid w:val="1B4C4FA5"/>
    <w:rsid w:val="1BAE4323"/>
    <w:rsid w:val="1C085430"/>
    <w:rsid w:val="1C0B79F0"/>
    <w:rsid w:val="1C2C7B64"/>
    <w:rsid w:val="1CB32824"/>
    <w:rsid w:val="1CB814FF"/>
    <w:rsid w:val="1CDA35D3"/>
    <w:rsid w:val="1D3C3FF8"/>
    <w:rsid w:val="1DA40319"/>
    <w:rsid w:val="1DB70326"/>
    <w:rsid w:val="1E022359"/>
    <w:rsid w:val="1E181D70"/>
    <w:rsid w:val="1E7F0CF2"/>
    <w:rsid w:val="1EA05B4B"/>
    <w:rsid w:val="1F6003E6"/>
    <w:rsid w:val="1FD8193F"/>
    <w:rsid w:val="20A30173"/>
    <w:rsid w:val="20B72732"/>
    <w:rsid w:val="20E30131"/>
    <w:rsid w:val="211F09C0"/>
    <w:rsid w:val="212D1BC9"/>
    <w:rsid w:val="21AA40E5"/>
    <w:rsid w:val="22055FAA"/>
    <w:rsid w:val="22992D5B"/>
    <w:rsid w:val="22CB43EC"/>
    <w:rsid w:val="22D64FB0"/>
    <w:rsid w:val="22F63D9E"/>
    <w:rsid w:val="2351037A"/>
    <w:rsid w:val="23AD4A93"/>
    <w:rsid w:val="23EE5770"/>
    <w:rsid w:val="241F6BE2"/>
    <w:rsid w:val="24F61781"/>
    <w:rsid w:val="251D2FBA"/>
    <w:rsid w:val="25277964"/>
    <w:rsid w:val="253A1F2A"/>
    <w:rsid w:val="25F92192"/>
    <w:rsid w:val="26875E0C"/>
    <w:rsid w:val="26E6442E"/>
    <w:rsid w:val="27794BA0"/>
    <w:rsid w:val="29101B7C"/>
    <w:rsid w:val="293D0AC7"/>
    <w:rsid w:val="29741EC1"/>
    <w:rsid w:val="299B77C4"/>
    <w:rsid w:val="2A101021"/>
    <w:rsid w:val="2B700DCA"/>
    <w:rsid w:val="2BB65FB5"/>
    <w:rsid w:val="2C78610F"/>
    <w:rsid w:val="2CA65456"/>
    <w:rsid w:val="2CD25AC5"/>
    <w:rsid w:val="2CFD56F7"/>
    <w:rsid w:val="2D584D56"/>
    <w:rsid w:val="2DFD650E"/>
    <w:rsid w:val="2EEE0186"/>
    <w:rsid w:val="2EFE05D2"/>
    <w:rsid w:val="2FB40372"/>
    <w:rsid w:val="301F1885"/>
    <w:rsid w:val="30765CFF"/>
    <w:rsid w:val="307D57A8"/>
    <w:rsid w:val="30A97D8B"/>
    <w:rsid w:val="31550129"/>
    <w:rsid w:val="31A62A99"/>
    <w:rsid w:val="31AA2B97"/>
    <w:rsid w:val="31B933E1"/>
    <w:rsid w:val="31BB3DC6"/>
    <w:rsid w:val="31BE60B4"/>
    <w:rsid w:val="32471CB4"/>
    <w:rsid w:val="329267D2"/>
    <w:rsid w:val="34B00067"/>
    <w:rsid w:val="34B818F2"/>
    <w:rsid w:val="34F55159"/>
    <w:rsid w:val="34F861F2"/>
    <w:rsid w:val="353B08A9"/>
    <w:rsid w:val="35BB4989"/>
    <w:rsid w:val="35E72BA5"/>
    <w:rsid w:val="36077042"/>
    <w:rsid w:val="361763FA"/>
    <w:rsid w:val="36271149"/>
    <w:rsid w:val="36353598"/>
    <w:rsid w:val="36533502"/>
    <w:rsid w:val="371C2DFA"/>
    <w:rsid w:val="37461C8C"/>
    <w:rsid w:val="380D779A"/>
    <w:rsid w:val="383B690F"/>
    <w:rsid w:val="38541F96"/>
    <w:rsid w:val="385E7728"/>
    <w:rsid w:val="388D2891"/>
    <w:rsid w:val="389E03CA"/>
    <w:rsid w:val="38D63BF7"/>
    <w:rsid w:val="3A556340"/>
    <w:rsid w:val="3A5C2D33"/>
    <w:rsid w:val="3AC7658B"/>
    <w:rsid w:val="3ACE3D81"/>
    <w:rsid w:val="3BBF2074"/>
    <w:rsid w:val="3BC573B9"/>
    <w:rsid w:val="3C890683"/>
    <w:rsid w:val="3D231A7D"/>
    <w:rsid w:val="3D2E1BC9"/>
    <w:rsid w:val="3D372FDD"/>
    <w:rsid w:val="3DE04982"/>
    <w:rsid w:val="3DE11893"/>
    <w:rsid w:val="3DF81C21"/>
    <w:rsid w:val="3E09517C"/>
    <w:rsid w:val="3E315E17"/>
    <w:rsid w:val="3F9B22E0"/>
    <w:rsid w:val="400B3D21"/>
    <w:rsid w:val="404F5719"/>
    <w:rsid w:val="40C32A32"/>
    <w:rsid w:val="410610D4"/>
    <w:rsid w:val="417E4BB1"/>
    <w:rsid w:val="41DE755D"/>
    <w:rsid w:val="41EA48AB"/>
    <w:rsid w:val="42B87F6D"/>
    <w:rsid w:val="44821BCA"/>
    <w:rsid w:val="44AB35C1"/>
    <w:rsid w:val="44DB3F27"/>
    <w:rsid w:val="4526461D"/>
    <w:rsid w:val="455B377D"/>
    <w:rsid w:val="45724CF3"/>
    <w:rsid w:val="45B95249"/>
    <w:rsid w:val="46701BF0"/>
    <w:rsid w:val="46C433EF"/>
    <w:rsid w:val="47201FC1"/>
    <w:rsid w:val="47251DD3"/>
    <w:rsid w:val="474372DF"/>
    <w:rsid w:val="477D2148"/>
    <w:rsid w:val="47A070EB"/>
    <w:rsid w:val="48453C82"/>
    <w:rsid w:val="4887049B"/>
    <w:rsid w:val="493935D0"/>
    <w:rsid w:val="49860FDE"/>
    <w:rsid w:val="49956DF5"/>
    <w:rsid w:val="4A6C419F"/>
    <w:rsid w:val="4A8737C3"/>
    <w:rsid w:val="4A975CDC"/>
    <w:rsid w:val="4ABD6404"/>
    <w:rsid w:val="4B033CA8"/>
    <w:rsid w:val="4C7E47F4"/>
    <w:rsid w:val="4CA77C0C"/>
    <w:rsid w:val="4CC15591"/>
    <w:rsid w:val="4CE358F0"/>
    <w:rsid w:val="4CED3B44"/>
    <w:rsid w:val="4D275209"/>
    <w:rsid w:val="4D5B4D12"/>
    <w:rsid w:val="4D5F4063"/>
    <w:rsid w:val="4DEE66C6"/>
    <w:rsid w:val="4DFE7677"/>
    <w:rsid w:val="4E430FC6"/>
    <w:rsid w:val="4EB100D8"/>
    <w:rsid w:val="4ED00E87"/>
    <w:rsid w:val="4ED16996"/>
    <w:rsid w:val="4F732915"/>
    <w:rsid w:val="507641EA"/>
    <w:rsid w:val="50890151"/>
    <w:rsid w:val="50FC7F24"/>
    <w:rsid w:val="512A3B3E"/>
    <w:rsid w:val="51E47EC0"/>
    <w:rsid w:val="525313B3"/>
    <w:rsid w:val="52B0783A"/>
    <w:rsid w:val="53C72218"/>
    <w:rsid w:val="54B71849"/>
    <w:rsid w:val="550A25B4"/>
    <w:rsid w:val="55143B39"/>
    <w:rsid w:val="554822C0"/>
    <w:rsid w:val="560D5EE5"/>
    <w:rsid w:val="56C860B7"/>
    <w:rsid w:val="56D07030"/>
    <w:rsid w:val="58082189"/>
    <w:rsid w:val="581A1203"/>
    <w:rsid w:val="582B3AC4"/>
    <w:rsid w:val="58744F4B"/>
    <w:rsid w:val="59380738"/>
    <w:rsid w:val="597352AC"/>
    <w:rsid w:val="5998248C"/>
    <w:rsid w:val="599E3193"/>
    <w:rsid w:val="5A2B7544"/>
    <w:rsid w:val="5A805532"/>
    <w:rsid w:val="5AB262ED"/>
    <w:rsid w:val="5ADC5191"/>
    <w:rsid w:val="5B246A89"/>
    <w:rsid w:val="5B2F3994"/>
    <w:rsid w:val="5B60105E"/>
    <w:rsid w:val="5B607391"/>
    <w:rsid w:val="5C1F47BD"/>
    <w:rsid w:val="5C3813F6"/>
    <w:rsid w:val="5C6A076C"/>
    <w:rsid w:val="5CD572EF"/>
    <w:rsid w:val="5D5A7E2E"/>
    <w:rsid w:val="5EA675A2"/>
    <w:rsid w:val="5ECE57AC"/>
    <w:rsid w:val="5F0C04E8"/>
    <w:rsid w:val="5F4B7389"/>
    <w:rsid w:val="5F6E70A3"/>
    <w:rsid w:val="5F816122"/>
    <w:rsid w:val="5FBF0BED"/>
    <w:rsid w:val="604B4E98"/>
    <w:rsid w:val="60917F14"/>
    <w:rsid w:val="60EA7CA1"/>
    <w:rsid w:val="61A11ACC"/>
    <w:rsid w:val="628627AD"/>
    <w:rsid w:val="63070552"/>
    <w:rsid w:val="636E40B0"/>
    <w:rsid w:val="64627A65"/>
    <w:rsid w:val="65067586"/>
    <w:rsid w:val="65530730"/>
    <w:rsid w:val="65F116CF"/>
    <w:rsid w:val="665F0365"/>
    <w:rsid w:val="66840FC9"/>
    <w:rsid w:val="66AB5095"/>
    <w:rsid w:val="682D29EF"/>
    <w:rsid w:val="683761E2"/>
    <w:rsid w:val="68A826C3"/>
    <w:rsid w:val="69457540"/>
    <w:rsid w:val="699E2B81"/>
    <w:rsid w:val="6A095C31"/>
    <w:rsid w:val="6B495839"/>
    <w:rsid w:val="6B5427CF"/>
    <w:rsid w:val="6B567BE7"/>
    <w:rsid w:val="6B5845BD"/>
    <w:rsid w:val="6C690D52"/>
    <w:rsid w:val="6C8D2F45"/>
    <w:rsid w:val="6C903EE8"/>
    <w:rsid w:val="6CC3701B"/>
    <w:rsid w:val="6CD34326"/>
    <w:rsid w:val="6D2A1815"/>
    <w:rsid w:val="6D4E7CEB"/>
    <w:rsid w:val="6D755F06"/>
    <w:rsid w:val="6DFA52D3"/>
    <w:rsid w:val="6E2E7365"/>
    <w:rsid w:val="6EA35410"/>
    <w:rsid w:val="6EDA31FB"/>
    <w:rsid w:val="6EF07490"/>
    <w:rsid w:val="6F731E3E"/>
    <w:rsid w:val="702A594B"/>
    <w:rsid w:val="70E41D2A"/>
    <w:rsid w:val="71B9617B"/>
    <w:rsid w:val="71BF6920"/>
    <w:rsid w:val="72474F97"/>
    <w:rsid w:val="729662D0"/>
    <w:rsid w:val="72B76545"/>
    <w:rsid w:val="7326703B"/>
    <w:rsid w:val="73575CB5"/>
    <w:rsid w:val="735A3391"/>
    <w:rsid w:val="74481680"/>
    <w:rsid w:val="74601EDF"/>
    <w:rsid w:val="7492750C"/>
    <w:rsid w:val="7530390E"/>
    <w:rsid w:val="75740FEF"/>
    <w:rsid w:val="75A86B8A"/>
    <w:rsid w:val="75B323C8"/>
    <w:rsid w:val="761A0A67"/>
    <w:rsid w:val="76206966"/>
    <w:rsid w:val="770B677C"/>
    <w:rsid w:val="7743126F"/>
    <w:rsid w:val="778D0B8D"/>
    <w:rsid w:val="77D06F28"/>
    <w:rsid w:val="77EA10B0"/>
    <w:rsid w:val="78B4191E"/>
    <w:rsid w:val="78BE0AE6"/>
    <w:rsid w:val="79402B76"/>
    <w:rsid w:val="796532D5"/>
    <w:rsid w:val="7A0E4FC1"/>
    <w:rsid w:val="7A6647DF"/>
    <w:rsid w:val="7AC61D29"/>
    <w:rsid w:val="7B021189"/>
    <w:rsid w:val="7C141179"/>
    <w:rsid w:val="7C1F3C28"/>
    <w:rsid w:val="7C7D714F"/>
    <w:rsid w:val="7CB92F71"/>
    <w:rsid w:val="7CF00358"/>
    <w:rsid w:val="7D235F0B"/>
    <w:rsid w:val="7D5C2EAD"/>
    <w:rsid w:val="7D8D2CC9"/>
    <w:rsid w:val="7E462700"/>
    <w:rsid w:val="7EE3735C"/>
    <w:rsid w:val="7EF5493B"/>
    <w:rsid w:val="7F1479E8"/>
    <w:rsid w:val="7F3F2DEC"/>
    <w:rsid w:val="7FB049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qFormat="1" w:unhideWhenUsed="0" w:uiPriority="99" w:name="toc 2"/>
    <w:lsdException w:qFormat="1" w:unhideWhenUsed="0" w:uiPriority="99" w:name="toc 3"/>
    <w:lsdException w:unhideWhenUsed="0" w:uiPriority="99" w:name="toc 4"/>
    <w:lsdException w:qFormat="1" w:unhideWhenUsed="0" w:uiPriority="99" w:name="toc 5"/>
    <w:lsdException w:unhideWhenUsed="0" w:uiPriority="99" w:name="toc 6"/>
    <w:lsdException w:unhideWhenUsed="0" w:uiPriority="99" w:name="toc 7"/>
    <w:lsdException w:unhideWhenUsed="0" w:uiPriority="99" w:name="toc 8"/>
    <w:lsdException w:unhideWhenUsed="0" w:uiPriority="99" w:name="toc 9"/>
    <w:lsdException w:unhideWhenUsed="0" w:uiPriority="99" w:semiHidden="0" w:name="Normal Indent"/>
    <w:lsdException w:unhideWhenUsed="0" w:uiPriority="99" w:name="footnote text"/>
    <w:lsdException w:unhideWhenUsed="0" w:uiPriority="99" w:name="annotation text"/>
    <w:lsdException w:qFormat="1"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unhideWhenUsed="0" w:uiPriority="99" w:name="endnote text"/>
    <w:lsdException w:uiPriority="99" w:name="table of authorities" w:locked="1"/>
    <w:lsdException w:uiPriority="99" w:name="macro" w:locked="1"/>
    <w:lsdException w:uiPriority="99" w:name="toa heading" w:locked="1"/>
    <w:lsdException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99" w:name="Document Map"/>
    <w:lsdException w:qFormat="1" w:unhideWhenUsed="0" w:uiPriority="99" w:semiHidden="0" w:name="Plain Text"/>
    <w:lsdException w:uiPriority="99" w:name="E-mail Signature" w:locked="1"/>
    <w:lsdException w:unhideWhenUsed="0" w:uiPriority="99" w:semiHidden="0" w:name="Normal (Web)"/>
    <w:lsdException w:qFormat="1" w:unhideWhenUsed="0" w:uiPriority="99" w:name="HTML Acronym" w:locked="1"/>
    <w:lsdException w:unhideWhenUsed="0" w:uiPriority="99" w:semiHidden="0" w:name="HTML Address"/>
    <w:lsdException w:qFormat="1" w:unhideWhenUsed="0" w:uiPriority="99" w:name="HTML Cite" w:locked="1"/>
    <w:lsdException w:qFormat="1" w:unhideWhenUsed="0" w:uiPriority="99" w:name="HTML Code"/>
    <w:lsdException w:qFormat="1" w:unhideWhenUsed="0" w:uiPriority="99" w:name="HTML Definition"/>
    <w:lsdException w:qFormat="1" w:unhideWhenUsed="0" w:uiPriority="99" w:name="HTML Keyboard"/>
    <w:lsdException w:unhideWhenUsed="0" w:uiPriority="99" w:semiHidden="0" w:name="HTML Preformatted"/>
    <w:lsdException w:qFormat="1" w:unhideWhenUsed="0" w:uiPriority="99" w:name="HTML Sample"/>
    <w:lsdException w:qFormat="1" w:unhideWhenUsed="0" w:uiPriority="99" w:semiHidden="0" w:name="HTML Typewriter"/>
    <w:lsdException w:qFormat="1" w:unhideWhenUsed="0"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4"/>
    <w:qFormat/>
    <w:uiPriority w:val="99"/>
    <w:pPr>
      <w:keepNext/>
      <w:outlineLvl w:val="0"/>
    </w:pPr>
    <w:rPr>
      <w:rFonts w:ascii="仿宋_GB2312" w:hAnsi="宋体" w:eastAsia="仿宋_GB2312" w:cs="仿宋_GB2312"/>
      <w:b/>
      <w:bCs/>
      <w:sz w:val="32"/>
      <w:szCs w:val="32"/>
    </w:rPr>
  </w:style>
  <w:style w:type="paragraph" w:styleId="4">
    <w:name w:val="heading 2"/>
    <w:basedOn w:val="1"/>
    <w:next w:val="5"/>
    <w:link w:val="65"/>
    <w:qFormat/>
    <w:uiPriority w:val="99"/>
    <w:pPr>
      <w:keepNext/>
      <w:keepLines/>
      <w:widowControl/>
      <w:spacing w:before="260" w:after="260"/>
      <w:ind w:left="284"/>
      <w:jc w:val="left"/>
      <w:outlineLvl w:val="1"/>
    </w:pPr>
    <w:rPr>
      <w:rFonts w:ascii="Arial" w:hAnsi="Arial" w:cs="Arial"/>
      <w:b/>
      <w:bCs/>
      <w:kern w:val="0"/>
      <w:sz w:val="28"/>
      <w:szCs w:val="28"/>
    </w:rPr>
  </w:style>
  <w:style w:type="paragraph" w:styleId="6">
    <w:name w:val="heading 3"/>
    <w:basedOn w:val="1"/>
    <w:next w:val="5"/>
    <w:link w:val="66"/>
    <w:qFormat/>
    <w:uiPriority w:val="99"/>
    <w:pPr>
      <w:keepNext/>
      <w:spacing w:beforeLines="200" w:line="400" w:lineRule="exact"/>
      <w:jc w:val="center"/>
      <w:outlineLvl w:val="2"/>
    </w:pPr>
    <w:rPr>
      <w:b/>
      <w:bCs/>
      <w:sz w:val="24"/>
      <w:szCs w:val="24"/>
    </w:rPr>
  </w:style>
  <w:style w:type="paragraph" w:styleId="7">
    <w:name w:val="heading 4"/>
    <w:basedOn w:val="1"/>
    <w:next w:val="1"/>
    <w:link w:val="67"/>
    <w:qFormat/>
    <w:uiPriority w:val="99"/>
    <w:pPr>
      <w:keepNext/>
      <w:keepLines/>
      <w:tabs>
        <w:tab w:val="left" w:pos="864"/>
      </w:tabs>
      <w:spacing w:before="120" w:line="360" w:lineRule="auto"/>
      <w:ind w:left="864" w:hanging="864"/>
      <w:outlineLvl w:val="3"/>
    </w:pPr>
    <w:rPr>
      <w:rFonts w:ascii="Arial" w:hAnsi="Arial" w:cs="Arial"/>
      <w:sz w:val="24"/>
      <w:szCs w:val="24"/>
    </w:rPr>
  </w:style>
  <w:style w:type="paragraph" w:styleId="8">
    <w:name w:val="heading 5"/>
    <w:basedOn w:val="1"/>
    <w:next w:val="1"/>
    <w:link w:val="68"/>
    <w:qFormat/>
    <w:uiPriority w:val="99"/>
    <w:pPr>
      <w:keepNext/>
      <w:keepLines/>
      <w:tabs>
        <w:tab w:val="left" w:pos="1008"/>
        <w:tab w:val="left" w:pos="1218"/>
      </w:tabs>
      <w:spacing w:before="60" w:line="360" w:lineRule="auto"/>
      <w:ind w:left="1008" w:hanging="1008"/>
      <w:outlineLvl w:val="4"/>
    </w:pPr>
    <w:rPr>
      <w:rFonts w:ascii="Arial Unicode MS" w:hAnsi="Arial Unicode MS" w:cs="Arial Unicode MS"/>
      <w:sz w:val="24"/>
      <w:szCs w:val="24"/>
    </w:rPr>
  </w:style>
  <w:style w:type="paragraph" w:styleId="9">
    <w:name w:val="heading 6"/>
    <w:basedOn w:val="1"/>
    <w:next w:val="1"/>
    <w:link w:val="69"/>
    <w:qFormat/>
    <w:uiPriority w:val="99"/>
    <w:pPr>
      <w:keepNext/>
      <w:keepLines/>
      <w:tabs>
        <w:tab w:val="left" w:pos="1152"/>
      </w:tabs>
      <w:spacing w:before="60" w:line="360" w:lineRule="auto"/>
      <w:ind w:left="1152" w:hanging="1152"/>
      <w:outlineLvl w:val="5"/>
    </w:pPr>
    <w:rPr>
      <w:rFonts w:ascii="Arial Unicode MS" w:hAnsi="Arial Unicode MS" w:cs="Arial Unicode MS"/>
      <w:sz w:val="24"/>
      <w:szCs w:val="24"/>
    </w:rPr>
  </w:style>
  <w:style w:type="paragraph" w:styleId="10">
    <w:name w:val="heading 7"/>
    <w:basedOn w:val="1"/>
    <w:next w:val="1"/>
    <w:link w:val="70"/>
    <w:qFormat/>
    <w:uiPriority w:val="99"/>
    <w:pPr>
      <w:keepNext/>
      <w:tabs>
        <w:tab w:val="left" w:pos="1296"/>
      </w:tabs>
      <w:autoSpaceDE w:val="0"/>
      <w:autoSpaceDN w:val="0"/>
      <w:adjustRightInd w:val="0"/>
      <w:spacing w:line="288" w:lineRule="auto"/>
      <w:ind w:left="1296" w:hanging="1296"/>
      <w:outlineLvl w:val="6"/>
    </w:pPr>
    <w:rPr>
      <w:rFonts w:ascii="Arial" w:hAnsi="Arial" w:cs="Arial"/>
      <w:b/>
      <w:bCs/>
      <w:color w:val="000000"/>
      <w:sz w:val="15"/>
      <w:szCs w:val="15"/>
    </w:rPr>
  </w:style>
  <w:style w:type="paragraph" w:styleId="11">
    <w:name w:val="heading 8"/>
    <w:basedOn w:val="1"/>
    <w:next w:val="1"/>
    <w:link w:val="71"/>
    <w:qFormat/>
    <w:uiPriority w:val="99"/>
    <w:pPr>
      <w:keepNext/>
      <w:tabs>
        <w:tab w:val="left" w:pos="1440"/>
      </w:tabs>
      <w:spacing w:line="360" w:lineRule="auto"/>
      <w:ind w:left="1440" w:hanging="1440"/>
      <w:outlineLvl w:val="7"/>
    </w:pPr>
    <w:rPr>
      <w:rFonts w:ascii="仿宋_GB2312" w:eastAsia="仿宋_GB2312" w:cs="仿宋_GB2312"/>
      <w:b/>
      <w:bCs/>
      <w:sz w:val="24"/>
      <w:szCs w:val="24"/>
    </w:rPr>
  </w:style>
  <w:style w:type="paragraph" w:styleId="12">
    <w:name w:val="heading 9"/>
    <w:basedOn w:val="1"/>
    <w:next w:val="1"/>
    <w:link w:val="72"/>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47">
    <w:name w:val="Default Paragraph Font"/>
    <w:semiHidden/>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uiPriority w:val="99"/>
    <w:pPr>
      <w:keepLines/>
      <w:widowControl/>
      <w:spacing w:before="480" w:line="276" w:lineRule="auto"/>
      <w:jc w:val="left"/>
      <w:outlineLvl w:val="9"/>
    </w:pPr>
    <w:rPr>
      <w:rFonts w:ascii="Cambria" w:hAnsi="Cambria" w:eastAsia="宋体" w:cs="Cambria"/>
      <w:color w:val="365F91"/>
      <w:kern w:val="0"/>
      <w:sz w:val="28"/>
      <w:szCs w:val="28"/>
    </w:rPr>
  </w:style>
  <w:style w:type="paragraph" w:styleId="5">
    <w:name w:val="Normal Indent"/>
    <w:basedOn w:val="1"/>
    <w:link w:val="112"/>
    <w:uiPriority w:val="99"/>
    <w:pPr>
      <w:spacing w:line="300" w:lineRule="auto"/>
      <w:ind w:firstLine="420" w:firstLineChars="200"/>
    </w:pPr>
    <w:rPr>
      <w:sz w:val="24"/>
      <w:szCs w:val="20"/>
    </w:rPr>
  </w:style>
  <w:style w:type="paragraph" w:styleId="13">
    <w:name w:val="toc 7"/>
    <w:basedOn w:val="1"/>
    <w:next w:val="1"/>
    <w:autoRedefine/>
    <w:semiHidden/>
    <w:uiPriority w:val="99"/>
    <w:pPr>
      <w:ind w:left="2520" w:leftChars="1200"/>
    </w:pPr>
  </w:style>
  <w:style w:type="paragraph" w:styleId="14">
    <w:name w:val="caption"/>
    <w:basedOn w:val="1"/>
    <w:next w:val="1"/>
    <w:link w:val="106"/>
    <w:qFormat/>
    <w:uiPriority w:val="99"/>
    <w:pPr>
      <w:spacing w:before="152" w:after="160"/>
    </w:pPr>
    <w:rPr>
      <w:rFonts w:ascii="Arial" w:hAnsi="Arial" w:eastAsia="黑体"/>
      <w:sz w:val="20"/>
      <w:szCs w:val="20"/>
    </w:rPr>
  </w:style>
  <w:style w:type="paragraph" w:styleId="15">
    <w:name w:val="Document Map"/>
    <w:basedOn w:val="1"/>
    <w:link w:val="73"/>
    <w:semiHidden/>
    <w:uiPriority w:val="99"/>
    <w:pPr>
      <w:shd w:val="clear" w:color="auto" w:fill="000080"/>
    </w:pPr>
  </w:style>
  <w:style w:type="paragraph" w:styleId="16">
    <w:name w:val="annotation text"/>
    <w:basedOn w:val="1"/>
    <w:link w:val="74"/>
    <w:semiHidden/>
    <w:uiPriority w:val="99"/>
    <w:pPr>
      <w:jc w:val="left"/>
    </w:pPr>
  </w:style>
  <w:style w:type="paragraph" w:styleId="17">
    <w:name w:val="Body Text 3"/>
    <w:basedOn w:val="1"/>
    <w:link w:val="75"/>
    <w:uiPriority w:val="99"/>
    <w:pPr>
      <w:jc w:val="center"/>
    </w:pPr>
    <w:rPr>
      <w:b/>
      <w:bCs/>
      <w:spacing w:val="-20"/>
      <w:w w:val="110"/>
      <w:sz w:val="52"/>
      <w:szCs w:val="52"/>
    </w:rPr>
  </w:style>
  <w:style w:type="paragraph" w:styleId="18">
    <w:name w:val="Body Text"/>
    <w:basedOn w:val="1"/>
    <w:next w:val="1"/>
    <w:link w:val="76"/>
    <w:uiPriority w:val="99"/>
    <w:pPr>
      <w:spacing w:after="120"/>
    </w:pPr>
  </w:style>
  <w:style w:type="paragraph" w:styleId="19">
    <w:name w:val="Body Text Indent"/>
    <w:basedOn w:val="1"/>
    <w:link w:val="77"/>
    <w:uiPriority w:val="99"/>
    <w:pPr>
      <w:widowControl/>
      <w:ind w:firstLine="652" w:firstLineChars="233"/>
    </w:pPr>
    <w:rPr>
      <w:kern w:val="0"/>
      <w:sz w:val="28"/>
      <w:szCs w:val="28"/>
    </w:rPr>
  </w:style>
  <w:style w:type="paragraph" w:styleId="20">
    <w:name w:val="HTML Address"/>
    <w:basedOn w:val="1"/>
    <w:link w:val="78"/>
    <w:uiPriority w:val="99"/>
    <w:pPr>
      <w:widowControl/>
      <w:jc w:val="left"/>
    </w:pPr>
    <w:rPr>
      <w:rFonts w:ascii="宋体" w:hAnsi="宋体" w:cs="宋体"/>
      <w:i/>
      <w:iCs/>
      <w:kern w:val="0"/>
      <w:sz w:val="24"/>
      <w:szCs w:val="24"/>
    </w:rPr>
  </w:style>
  <w:style w:type="paragraph" w:styleId="21">
    <w:name w:val="toc 5"/>
    <w:basedOn w:val="1"/>
    <w:next w:val="1"/>
    <w:autoRedefine/>
    <w:semiHidden/>
    <w:qFormat/>
    <w:uiPriority w:val="99"/>
    <w:pPr>
      <w:ind w:left="1680" w:leftChars="800"/>
    </w:pPr>
  </w:style>
  <w:style w:type="paragraph" w:styleId="22">
    <w:name w:val="toc 3"/>
    <w:basedOn w:val="1"/>
    <w:next w:val="1"/>
    <w:autoRedefine/>
    <w:semiHidden/>
    <w:qFormat/>
    <w:uiPriority w:val="99"/>
    <w:pPr>
      <w:ind w:left="840" w:leftChars="400"/>
    </w:pPr>
  </w:style>
  <w:style w:type="paragraph" w:styleId="23">
    <w:name w:val="Plain Text"/>
    <w:basedOn w:val="1"/>
    <w:link w:val="79"/>
    <w:qFormat/>
    <w:uiPriority w:val="99"/>
    <w:rPr>
      <w:rFonts w:ascii="宋体" w:hAnsi="Courier New" w:cs="宋体"/>
    </w:rPr>
  </w:style>
  <w:style w:type="paragraph" w:styleId="24">
    <w:name w:val="toc 8"/>
    <w:basedOn w:val="1"/>
    <w:next w:val="1"/>
    <w:autoRedefine/>
    <w:semiHidden/>
    <w:uiPriority w:val="99"/>
    <w:pPr>
      <w:ind w:left="2940" w:leftChars="1400"/>
    </w:pPr>
  </w:style>
  <w:style w:type="paragraph" w:styleId="25">
    <w:name w:val="Date"/>
    <w:basedOn w:val="1"/>
    <w:next w:val="1"/>
    <w:link w:val="80"/>
    <w:uiPriority w:val="99"/>
    <w:rPr>
      <w:sz w:val="28"/>
      <w:szCs w:val="28"/>
    </w:rPr>
  </w:style>
  <w:style w:type="paragraph" w:styleId="26">
    <w:name w:val="Body Text Indent 2"/>
    <w:basedOn w:val="1"/>
    <w:link w:val="81"/>
    <w:uiPriority w:val="99"/>
    <w:pPr>
      <w:tabs>
        <w:tab w:val="left" w:pos="5625"/>
      </w:tabs>
      <w:ind w:left="1138" w:leftChars="542"/>
    </w:pPr>
    <w:rPr>
      <w:sz w:val="24"/>
      <w:szCs w:val="24"/>
    </w:rPr>
  </w:style>
  <w:style w:type="paragraph" w:styleId="27">
    <w:name w:val="endnote text"/>
    <w:basedOn w:val="1"/>
    <w:link w:val="82"/>
    <w:semiHidden/>
    <w:uiPriority w:val="99"/>
    <w:pPr>
      <w:snapToGrid w:val="0"/>
      <w:jc w:val="left"/>
    </w:pPr>
  </w:style>
  <w:style w:type="paragraph" w:styleId="28">
    <w:name w:val="Balloon Text"/>
    <w:basedOn w:val="1"/>
    <w:link w:val="83"/>
    <w:semiHidden/>
    <w:uiPriority w:val="99"/>
    <w:rPr>
      <w:sz w:val="18"/>
      <w:szCs w:val="18"/>
    </w:rPr>
  </w:style>
  <w:style w:type="paragraph" w:styleId="29">
    <w:name w:val="footer"/>
    <w:basedOn w:val="1"/>
    <w:link w:val="84"/>
    <w:uiPriority w:val="99"/>
    <w:pPr>
      <w:tabs>
        <w:tab w:val="center" w:pos="4153"/>
        <w:tab w:val="right" w:pos="8306"/>
      </w:tabs>
      <w:snapToGrid w:val="0"/>
      <w:jc w:val="left"/>
    </w:pPr>
    <w:rPr>
      <w:sz w:val="18"/>
      <w:szCs w:val="18"/>
    </w:rPr>
  </w:style>
  <w:style w:type="paragraph" w:styleId="30">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semiHidden/>
    <w:uiPriority w:val="99"/>
  </w:style>
  <w:style w:type="paragraph" w:styleId="32">
    <w:name w:val="toc 4"/>
    <w:basedOn w:val="1"/>
    <w:next w:val="1"/>
    <w:autoRedefine/>
    <w:semiHidden/>
    <w:uiPriority w:val="99"/>
    <w:pPr>
      <w:ind w:left="1260" w:leftChars="600"/>
    </w:pPr>
  </w:style>
  <w:style w:type="paragraph" w:styleId="33">
    <w:name w:val="Subtitle"/>
    <w:basedOn w:val="1"/>
    <w:next w:val="1"/>
    <w:link w:val="86"/>
    <w:qFormat/>
    <w:uiPriority w:val="99"/>
    <w:pPr>
      <w:spacing w:before="240" w:after="60" w:line="312" w:lineRule="auto"/>
      <w:jc w:val="center"/>
      <w:outlineLvl w:val="1"/>
    </w:pPr>
    <w:rPr>
      <w:rFonts w:ascii="Cambria" w:hAnsi="Cambria" w:cs="Cambria"/>
      <w:b/>
      <w:bCs/>
      <w:kern w:val="28"/>
      <w:sz w:val="32"/>
      <w:szCs w:val="32"/>
    </w:rPr>
  </w:style>
  <w:style w:type="paragraph" w:styleId="34">
    <w:name w:val="List"/>
    <w:basedOn w:val="1"/>
    <w:uiPriority w:val="99"/>
    <w:pPr>
      <w:tabs>
        <w:tab w:val="left" w:pos="840"/>
      </w:tabs>
      <w:spacing w:line="360" w:lineRule="auto"/>
      <w:ind w:left="840" w:hanging="420"/>
      <w:jc w:val="left"/>
    </w:pPr>
  </w:style>
  <w:style w:type="paragraph" w:styleId="35">
    <w:name w:val="footnote text"/>
    <w:basedOn w:val="1"/>
    <w:link w:val="87"/>
    <w:semiHidden/>
    <w:uiPriority w:val="99"/>
    <w:pPr>
      <w:snapToGrid w:val="0"/>
      <w:jc w:val="left"/>
    </w:pPr>
    <w:rPr>
      <w:sz w:val="18"/>
      <w:szCs w:val="18"/>
    </w:rPr>
  </w:style>
  <w:style w:type="paragraph" w:styleId="36">
    <w:name w:val="toc 6"/>
    <w:basedOn w:val="1"/>
    <w:next w:val="1"/>
    <w:autoRedefine/>
    <w:semiHidden/>
    <w:uiPriority w:val="99"/>
    <w:pPr>
      <w:ind w:left="2100" w:leftChars="1000"/>
    </w:pPr>
  </w:style>
  <w:style w:type="paragraph" w:styleId="37">
    <w:name w:val="Body Text Indent 3"/>
    <w:basedOn w:val="1"/>
    <w:link w:val="88"/>
    <w:uiPriority w:val="99"/>
    <w:pPr>
      <w:spacing w:line="410" w:lineRule="exact"/>
      <w:ind w:left="619" w:leftChars="295" w:firstLine="390" w:firstLineChars="179"/>
    </w:pPr>
    <w:rPr>
      <w:rFonts w:ascii="宋体" w:hAnsi="宋体" w:cs="宋体"/>
      <w:spacing w:val="4"/>
    </w:rPr>
  </w:style>
  <w:style w:type="paragraph" w:styleId="38">
    <w:name w:val="toc 2"/>
    <w:basedOn w:val="1"/>
    <w:next w:val="1"/>
    <w:autoRedefine/>
    <w:semiHidden/>
    <w:qFormat/>
    <w:uiPriority w:val="99"/>
    <w:pPr>
      <w:ind w:left="420" w:leftChars="200"/>
    </w:pPr>
  </w:style>
  <w:style w:type="paragraph" w:styleId="39">
    <w:name w:val="toc 9"/>
    <w:basedOn w:val="1"/>
    <w:next w:val="1"/>
    <w:autoRedefine/>
    <w:semiHidden/>
    <w:uiPriority w:val="99"/>
    <w:pPr>
      <w:ind w:left="3360" w:leftChars="1600"/>
    </w:pPr>
  </w:style>
  <w:style w:type="paragraph" w:styleId="40">
    <w:name w:val="Body Text 2"/>
    <w:basedOn w:val="1"/>
    <w:link w:val="89"/>
    <w:uiPriority w:val="99"/>
  </w:style>
  <w:style w:type="paragraph" w:styleId="41">
    <w:name w:val="HTML Preformatted"/>
    <w:basedOn w:val="1"/>
    <w:link w:val="9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2">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43">
    <w:name w:val="Title"/>
    <w:basedOn w:val="1"/>
    <w:next w:val="1"/>
    <w:link w:val="91"/>
    <w:qFormat/>
    <w:uiPriority w:val="99"/>
    <w:pPr>
      <w:spacing w:before="240" w:after="60"/>
      <w:jc w:val="center"/>
      <w:outlineLvl w:val="0"/>
    </w:pPr>
    <w:rPr>
      <w:rFonts w:ascii="Cambria" w:hAnsi="Cambria" w:cs="Cambria"/>
      <w:b/>
      <w:bCs/>
      <w:sz w:val="32"/>
      <w:szCs w:val="32"/>
    </w:rPr>
  </w:style>
  <w:style w:type="paragraph" w:styleId="44">
    <w:name w:val="annotation subject"/>
    <w:basedOn w:val="16"/>
    <w:next w:val="16"/>
    <w:link w:val="92"/>
    <w:semiHidden/>
    <w:qFormat/>
    <w:uiPriority w:val="99"/>
    <w:rPr>
      <w:b/>
      <w:bCs/>
    </w:r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bCs/>
    </w:rPr>
  </w:style>
  <w:style w:type="character" w:styleId="49">
    <w:name w:val="endnote reference"/>
    <w:basedOn w:val="47"/>
    <w:semiHidden/>
    <w:qFormat/>
    <w:uiPriority w:val="99"/>
    <w:rPr>
      <w:rFonts w:cs="Times New Roman"/>
      <w:vertAlign w:val="superscript"/>
    </w:rPr>
  </w:style>
  <w:style w:type="character" w:styleId="50">
    <w:name w:val="page number"/>
    <w:basedOn w:val="47"/>
    <w:qFormat/>
    <w:uiPriority w:val="99"/>
    <w:rPr>
      <w:rFonts w:cs="Times New Roman"/>
    </w:rPr>
  </w:style>
  <w:style w:type="character" w:styleId="51">
    <w:name w:val="FollowedHyperlink"/>
    <w:basedOn w:val="47"/>
    <w:qFormat/>
    <w:uiPriority w:val="99"/>
    <w:rPr>
      <w:rFonts w:cs="Times New Roman"/>
      <w:color w:val="800080"/>
      <w:u w:val="none"/>
    </w:rPr>
  </w:style>
  <w:style w:type="character" w:styleId="52">
    <w:name w:val="Emphasis"/>
    <w:basedOn w:val="47"/>
    <w:qFormat/>
    <w:uiPriority w:val="99"/>
    <w:rPr>
      <w:rFonts w:cs="Times New Roman"/>
      <w:i/>
      <w:iCs/>
    </w:rPr>
  </w:style>
  <w:style w:type="character" w:styleId="53">
    <w:name w:val="HTML Definition"/>
    <w:basedOn w:val="47"/>
    <w:semiHidden/>
    <w:qFormat/>
    <w:uiPriority w:val="99"/>
    <w:rPr>
      <w:rFonts w:cs="Times New Roman"/>
      <w:i/>
      <w:iCs/>
    </w:rPr>
  </w:style>
  <w:style w:type="character" w:styleId="54">
    <w:name w:val="HTML Typewriter"/>
    <w:basedOn w:val="47"/>
    <w:qFormat/>
    <w:uiPriority w:val="99"/>
    <w:rPr>
      <w:rFonts w:ascii="黑体" w:hAnsi="Courier New" w:eastAsia="黑体" w:cs="黑体"/>
      <w:sz w:val="20"/>
      <w:szCs w:val="20"/>
    </w:rPr>
  </w:style>
  <w:style w:type="character" w:styleId="55">
    <w:name w:val="HTML Acronym"/>
    <w:basedOn w:val="47"/>
    <w:semiHidden/>
    <w:qFormat/>
    <w:locked/>
    <w:uiPriority w:val="99"/>
    <w:rPr>
      <w:rFonts w:cs="Times New Roman"/>
    </w:rPr>
  </w:style>
  <w:style w:type="character" w:styleId="56">
    <w:name w:val="HTML Variable"/>
    <w:basedOn w:val="47"/>
    <w:semiHidden/>
    <w:qFormat/>
    <w:locked/>
    <w:uiPriority w:val="99"/>
    <w:rPr>
      <w:rFonts w:cs="Times New Roman"/>
    </w:rPr>
  </w:style>
  <w:style w:type="character" w:styleId="57">
    <w:name w:val="Hyperlink"/>
    <w:basedOn w:val="47"/>
    <w:qFormat/>
    <w:uiPriority w:val="99"/>
    <w:rPr>
      <w:rFonts w:cs="Times New Roman"/>
      <w:color w:val="0000FF"/>
      <w:u w:val="none"/>
    </w:rPr>
  </w:style>
  <w:style w:type="character" w:styleId="58">
    <w:name w:val="HTML Code"/>
    <w:basedOn w:val="47"/>
    <w:semiHidden/>
    <w:qFormat/>
    <w:uiPriority w:val="99"/>
    <w:rPr>
      <w:rFonts w:ascii="Consolas" w:hAnsi="Consolas" w:cs="Consolas"/>
      <w:color w:val="auto"/>
      <w:sz w:val="21"/>
      <w:szCs w:val="21"/>
      <w:shd w:val="clear" w:color="auto" w:fill="auto"/>
    </w:rPr>
  </w:style>
  <w:style w:type="character" w:styleId="59">
    <w:name w:val="annotation reference"/>
    <w:basedOn w:val="47"/>
    <w:semiHidden/>
    <w:qFormat/>
    <w:uiPriority w:val="99"/>
    <w:rPr>
      <w:rFonts w:cs="Times New Roman"/>
      <w:sz w:val="21"/>
      <w:szCs w:val="21"/>
    </w:rPr>
  </w:style>
  <w:style w:type="character" w:styleId="60">
    <w:name w:val="HTML Cite"/>
    <w:basedOn w:val="47"/>
    <w:semiHidden/>
    <w:qFormat/>
    <w:locked/>
    <w:uiPriority w:val="99"/>
    <w:rPr>
      <w:rFonts w:cs="Times New Roman"/>
    </w:rPr>
  </w:style>
  <w:style w:type="character" w:styleId="61">
    <w:name w:val="footnote reference"/>
    <w:basedOn w:val="47"/>
    <w:semiHidden/>
    <w:qFormat/>
    <w:uiPriority w:val="99"/>
    <w:rPr>
      <w:rFonts w:cs="Times New Roman"/>
      <w:vertAlign w:val="superscript"/>
    </w:rPr>
  </w:style>
  <w:style w:type="character" w:styleId="62">
    <w:name w:val="HTML Keyboard"/>
    <w:basedOn w:val="47"/>
    <w:semiHidden/>
    <w:qFormat/>
    <w:uiPriority w:val="99"/>
    <w:rPr>
      <w:rFonts w:ascii="Consolas" w:hAnsi="Consolas" w:cs="Consolas"/>
      <w:color w:val="FFFFFF"/>
      <w:sz w:val="21"/>
      <w:szCs w:val="21"/>
      <w:shd w:val="clear" w:color="auto" w:fill="auto"/>
    </w:rPr>
  </w:style>
  <w:style w:type="character" w:styleId="63">
    <w:name w:val="HTML Sample"/>
    <w:basedOn w:val="47"/>
    <w:semiHidden/>
    <w:qFormat/>
    <w:uiPriority w:val="99"/>
    <w:rPr>
      <w:rFonts w:ascii="Consolas" w:hAnsi="Consolas" w:cs="Consolas"/>
      <w:sz w:val="21"/>
      <w:szCs w:val="21"/>
    </w:rPr>
  </w:style>
  <w:style w:type="character" w:customStyle="1" w:styleId="64">
    <w:name w:val="Heading 1 Char"/>
    <w:basedOn w:val="47"/>
    <w:link w:val="3"/>
    <w:qFormat/>
    <w:locked/>
    <w:uiPriority w:val="99"/>
    <w:rPr>
      <w:rFonts w:ascii="仿宋_GB2312" w:hAnsi="宋体" w:eastAsia="仿宋_GB2312" w:cs="仿宋_GB2312"/>
      <w:b/>
      <w:bCs/>
      <w:kern w:val="2"/>
      <w:sz w:val="32"/>
      <w:szCs w:val="32"/>
    </w:rPr>
  </w:style>
  <w:style w:type="character" w:customStyle="1" w:styleId="65">
    <w:name w:val="Heading 2 Char"/>
    <w:basedOn w:val="47"/>
    <w:link w:val="4"/>
    <w:locked/>
    <w:uiPriority w:val="99"/>
    <w:rPr>
      <w:rFonts w:ascii="Arial" w:hAnsi="Arial" w:cs="Arial"/>
      <w:b/>
      <w:bCs/>
      <w:sz w:val="32"/>
      <w:szCs w:val="32"/>
    </w:rPr>
  </w:style>
  <w:style w:type="character" w:customStyle="1" w:styleId="66">
    <w:name w:val="Heading 3 Char"/>
    <w:basedOn w:val="47"/>
    <w:link w:val="6"/>
    <w:locked/>
    <w:uiPriority w:val="99"/>
    <w:rPr>
      <w:rFonts w:cs="Times New Roman"/>
      <w:b/>
      <w:bCs/>
      <w:kern w:val="2"/>
      <w:sz w:val="24"/>
      <w:szCs w:val="24"/>
    </w:rPr>
  </w:style>
  <w:style w:type="character" w:customStyle="1" w:styleId="67">
    <w:name w:val="Heading 4 Char"/>
    <w:basedOn w:val="47"/>
    <w:link w:val="7"/>
    <w:locked/>
    <w:uiPriority w:val="99"/>
    <w:rPr>
      <w:rFonts w:ascii="Arial" w:hAnsi="Arial" w:cs="Arial"/>
      <w:kern w:val="2"/>
      <w:sz w:val="28"/>
      <w:szCs w:val="28"/>
    </w:rPr>
  </w:style>
  <w:style w:type="character" w:customStyle="1" w:styleId="68">
    <w:name w:val="Heading 5 Char"/>
    <w:basedOn w:val="47"/>
    <w:link w:val="8"/>
    <w:locked/>
    <w:uiPriority w:val="99"/>
    <w:rPr>
      <w:rFonts w:ascii="Arial Unicode MS" w:eastAsia="Times New Roman" w:cs="Arial Unicode MS"/>
      <w:kern w:val="2"/>
      <w:sz w:val="24"/>
      <w:szCs w:val="24"/>
    </w:rPr>
  </w:style>
  <w:style w:type="character" w:customStyle="1" w:styleId="69">
    <w:name w:val="Heading 6 Char"/>
    <w:basedOn w:val="47"/>
    <w:link w:val="9"/>
    <w:locked/>
    <w:uiPriority w:val="99"/>
    <w:rPr>
      <w:rFonts w:ascii="Arial Unicode MS" w:eastAsia="Times New Roman" w:cs="Arial Unicode MS"/>
      <w:kern w:val="2"/>
      <w:sz w:val="24"/>
      <w:szCs w:val="24"/>
    </w:rPr>
  </w:style>
  <w:style w:type="character" w:customStyle="1" w:styleId="70">
    <w:name w:val="Heading 7 Char"/>
    <w:basedOn w:val="47"/>
    <w:link w:val="10"/>
    <w:qFormat/>
    <w:locked/>
    <w:uiPriority w:val="99"/>
    <w:rPr>
      <w:rFonts w:ascii="Arial" w:hAnsi="Arial" w:cs="Arial"/>
      <w:b/>
      <w:bCs/>
      <w:color w:val="000000"/>
      <w:kern w:val="2"/>
      <w:sz w:val="15"/>
      <w:szCs w:val="15"/>
    </w:rPr>
  </w:style>
  <w:style w:type="character" w:customStyle="1" w:styleId="71">
    <w:name w:val="Heading 8 Char"/>
    <w:basedOn w:val="47"/>
    <w:link w:val="11"/>
    <w:qFormat/>
    <w:locked/>
    <w:uiPriority w:val="99"/>
    <w:rPr>
      <w:rFonts w:ascii="仿宋_GB2312" w:eastAsia="仿宋_GB2312" w:cs="仿宋_GB2312"/>
      <w:b/>
      <w:bCs/>
      <w:kern w:val="2"/>
      <w:sz w:val="24"/>
      <w:szCs w:val="24"/>
    </w:rPr>
  </w:style>
  <w:style w:type="character" w:customStyle="1" w:styleId="72">
    <w:name w:val="Heading 9 Char"/>
    <w:basedOn w:val="47"/>
    <w:link w:val="12"/>
    <w:qFormat/>
    <w:locked/>
    <w:uiPriority w:val="99"/>
    <w:rPr>
      <w:rFonts w:ascii="Arial" w:hAnsi="Arial" w:eastAsia="黑体" w:cs="Arial"/>
      <w:kern w:val="2"/>
      <w:sz w:val="21"/>
      <w:szCs w:val="21"/>
    </w:rPr>
  </w:style>
  <w:style w:type="character" w:customStyle="1" w:styleId="73">
    <w:name w:val="Document Map Char"/>
    <w:basedOn w:val="47"/>
    <w:link w:val="15"/>
    <w:locked/>
    <w:uiPriority w:val="99"/>
    <w:rPr>
      <w:rFonts w:cs="Times New Roman"/>
      <w:kern w:val="2"/>
      <w:sz w:val="21"/>
      <w:szCs w:val="21"/>
      <w:shd w:val="clear" w:color="auto" w:fill="000080"/>
    </w:rPr>
  </w:style>
  <w:style w:type="character" w:customStyle="1" w:styleId="74">
    <w:name w:val="Comment Text Char"/>
    <w:basedOn w:val="47"/>
    <w:link w:val="16"/>
    <w:locked/>
    <w:uiPriority w:val="99"/>
    <w:rPr>
      <w:rFonts w:eastAsia="宋体" w:cs="Times New Roman"/>
      <w:kern w:val="2"/>
      <w:sz w:val="24"/>
      <w:szCs w:val="24"/>
      <w:lang w:val="en-US" w:eastAsia="zh-CN"/>
    </w:rPr>
  </w:style>
  <w:style w:type="character" w:customStyle="1" w:styleId="75">
    <w:name w:val="Body Text 3 Char"/>
    <w:basedOn w:val="47"/>
    <w:link w:val="17"/>
    <w:locked/>
    <w:uiPriority w:val="99"/>
    <w:rPr>
      <w:rFonts w:cs="Times New Roman"/>
      <w:b/>
      <w:bCs/>
      <w:spacing w:val="-20"/>
      <w:w w:val="110"/>
      <w:kern w:val="2"/>
      <w:sz w:val="52"/>
      <w:szCs w:val="52"/>
    </w:rPr>
  </w:style>
  <w:style w:type="character" w:customStyle="1" w:styleId="76">
    <w:name w:val="Body Text Char"/>
    <w:basedOn w:val="47"/>
    <w:link w:val="18"/>
    <w:locked/>
    <w:uiPriority w:val="99"/>
    <w:rPr>
      <w:rFonts w:cs="Times New Roman"/>
      <w:kern w:val="2"/>
      <w:sz w:val="21"/>
      <w:szCs w:val="21"/>
    </w:rPr>
  </w:style>
  <w:style w:type="character" w:customStyle="1" w:styleId="77">
    <w:name w:val="Body Text Indent Char"/>
    <w:basedOn w:val="47"/>
    <w:link w:val="19"/>
    <w:locked/>
    <w:uiPriority w:val="99"/>
    <w:rPr>
      <w:rFonts w:cs="Times New Roman"/>
      <w:sz w:val="28"/>
      <w:szCs w:val="28"/>
    </w:rPr>
  </w:style>
  <w:style w:type="character" w:customStyle="1" w:styleId="78">
    <w:name w:val="HTML Address Char"/>
    <w:basedOn w:val="47"/>
    <w:link w:val="20"/>
    <w:semiHidden/>
    <w:locked/>
    <w:uiPriority w:val="99"/>
    <w:rPr>
      <w:rFonts w:cs="Times New Roman"/>
      <w:i/>
      <w:iCs/>
      <w:sz w:val="20"/>
      <w:szCs w:val="20"/>
    </w:rPr>
  </w:style>
  <w:style w:type="character" w:customStyle="1" w:styleId="79">
    <w:name w:val="Plain Text Char"/>
    <w:basedOn w:val="47"/>
    <w:link w:val="23"/>
    <w:qFormat/>
    <w:locked/>
    <w:uiPriority w:val="99"/>
    <w:rPr>
      <w:rFonts w:ascii="宋体" w:hAnsi="Courier New" w:eastAsia="宋体" w:cs="宋体"/>
      <w:kern w:val="2"/>
      <w:sz w:val="21"/>
      <w:szCs w:val="21"/>
      <w:lang w:val="en-US" w:eastAsia="zh-CN"/>
    </w:rPr>
  </w:style>
  <w:style w:type="character" w:customStyle="1" w:styleId="80">
    <w:name w:val="Date Char"/>
    <w:basedOn w:val="47"/>
    <w:link w:val="25"/>
    <w:locked/>
    <w:uiPriority w:val="99"/>
    <w:rPr>
      <w:rFonts w:cs="Times New Roman"/>
      <w:kern w:val="2"/>
      <w:sz w:val="28"/>
      <w:szCs w:val="28"/>
    </w:rPr>
  </w:style>
  <w:style w:type="character" w:customStyle="1" w:styleId="81">
    <w:name w:val="Body Text Indent 2 Char"/>
    <w:basedOn w:val="47"/>
    <w:link w:val="26"/>
    <w:locked/>
    <w:uiPriority w:val="99"/>
    <w:rPr>
      <w:rFonts w:cs="Times New Roman"/>
      <w:kern w:val="2"/>
      <w:sz w:val="24"/>
      <w:szCs w:val="24"/>
    </w:rPr>
  </w:style>
  <w:style w:type="character" w:customStyle="1" w:styleId="82">
    <w:name w:val="Endnote Text Char"/>
    <w:basedOn w:val="47"/>
    <w:link w:val="27"/>
    <w:semiHidden/>
    <w:locked/>
    <w:uiPriority w:val="99"/>
    <w:rPr>
      <w:rFonts w:cs="Times New Roman"/>
      <w:kern w:val="2"/>
      <w:sz w:val="21"/>
      <w:szCs w:val="21"/>
    </w:rPr>
  </w:style>
  <w:style w:type="character" w:customStyle="1" w:styleId="83">
    <w:name w:val="Balloon Text Char"/>
    <w:basedOn w:val="47"/>
    <w:link w:val="28"/>
    <w:locked/>
    <w:uiPriority w:val="99"/>
    <w:rPr>
      <w:rFonts w:cs="Times New Roman"/>
      <w:kern w:val="2"/>
      <w:sz w:val="18"/>
      <w:szCs w:val="18"/>
    </w:rPr>
  </w:style>
  <w:style w:type="character" w:customStyle="1" w:styleId="84">
    <w:name w:val="Footer Char"/>
    <w:basedOn w:val="47"/>
    <w:link w:val="29"/>
    <w:locked/>
    <w:uiPriority w:val="99"/>
    <w:rPr>
      <w:rFonts w:eastAsia="宋体" w:cs="Times New Roman"/>
      <w:kern w:val="2"/>
      <w:sz w:val="18"/>
      <w:szCs w:val="18"/>
      <w:lang w:val="en-US" w:eastAsia="zh-CN"/>
    </w:rPr>
  </w:style>
  <w:style w:type="character" w:customStyle="1" w:styleId="85">
    <w:name w:val="Header Char"/>
    <w:basedOn w:val="47"/>
    <w:link w:val="30"/>
    <w:locked/>
    <w:uiPriority w:val="99"/>
    <w:rPr>
      <w:rFonts w:eastAsia="宋体" w:cs="Times New Roman"/>
      <w:kern w:val="2"/>
      <w:sz w:val="18"/>
      <w:szCs w:val="18"/>
      <w:lang w:val="en-US" w:eastAsia="zh-CN"/>
    </w:rPr>
  </w:style>
  <w:style w:type="character" w:customStyle="1" w:styleId="86">
    <w:name w:val="Subtitle Char"/>
    <w:basedOn w:val="47"/>
    <w:link w:val="33"/>
    <w:locked/>
    <w:uiPriority w:val="99"/>
    <w:rPr>
      <w:rFonts w:ascii="Cambria" w:hAnsi="Cambria" w:cs="Cambria"/>
      <w:b/>
      <w:bCs/>
      <w:kern w:val="28"/>
      <w:sz w:val="32"/>
      <w:szCs w:val="32"/>
    </w:rPr>
  </w:style>
  <w:style w:type="character" w:customStyle="1" w:styleId="87">
    <w:name w:val="Footnote Text Char"/>
    <w:basedOn w:val="47"/>
    <w:link w:val="35"/>
    <w:semiHidden/>
    <w:locked/>
    <w:uiPriority w:val="99"/>
    <w:rPr>
      <w:rFonts w:cs="Times New Roman"/>
      <w:kern w:val="2"/>
      <w:sz w:val="18"/>
      <w:szCs w:val="18"/>
    </w:rPr>
  </w:style>
  <w:style w:type="character" w:customStyle="1" w:styleId="88">
    <w:name w:val="Body Text Indent 3 Char"/>
    <w:basedOn w:val="47"/>
    <w:link w:val="37"/>
    <w:locked/>
    <w:uiPriority w:val="99"/>
    <w:rPr>
      <w:rFonts w:ascii="宋体" w:eastAsia="宋体" w:cs="宋体"/>
      <w:spacing w:val="4"/>
      <w:kern w:val="2"/>
      <w:sz w:val="21"/>
      <w:szCs w:val="21"/>
    </w:rPr>
  </w:style>
  <w:style w:type="character" w:customStyle="1" w:styleId="89">
    <w:name w:val="Body Text 2 Char"/>
    <w:basedOn w:val="47"/>
    <w:link w:val="40"/>
    <w:semiHidden/>
    <w:qFormat/>
    <w:locked/>
    <w:uiPriority w:val="99"/>
    <w:rPr>
      <w:rFonts w:cs="Times New Roman"/>
      <w:kern w:val="2"/>
      <w:sz w:val="21"/>
      <w:szCs w:val="21"/>
    </w:rPr>
  </w:style>
  <w:style w:type="character" w:customStyle="1" w:styleId="90">
    <w:name w:val="HTML Preformatted Char"/>
    <w:basedOn w:val="47"/>
    <w:link w:val="41"/>
    <w:semiHidden/>
    <w:locked/>
    <w:uiPriority w:val="99"/>
    <w:rPr>
      <w:rFonts w:ascii="Courier New" w:hAnsi="Courier New" w:cs="Courier New"/>
      <w:sz w:val="20"/>
      <w:szCs w:val="20"/>
    </w:rPr>
  </w:style>
  <w:style w:type="character" w:customStyle="1" w:styleId="91">
    <w:name w:val="Title Char"/>
    <w:basedOn w:val="47"/>
    <w:link w:val="43"/>
    <w:qFormat/>
    <w:locked/>
    <w:uiPriority w:val="99"/>
    <w:rPr>
      <w:rFonts w:ascii="Cambria" w:hAnsi="Cambria" w:cs="Cambria"/>
      <w:b/>
      <w:bCs/>
      <w:kern w:val="2"/>
      <w:sz w:val="32"/>
      <w:szCs w:val="32"/>
    </w:rPr>
  </w:style>
  <w:style w:type="character" w:customStyle="1" w:styleId="92">
    <w:name w:val="Comment Subject Char"/>
    <w:basedOn w:val="74"/>
    <w:link w:val="44"/>
    <w:qFormat/>
    <w:locked/>
    <w:uiPriority w:val="99"/>
    <w:rPr>
      <w:b/>
      <w:bCs/>
    </w:rPr>
  </w:style>
  <w:style w:type="character" w:customStyle="1" w:styleId="93">
    <w:name w:val="Char Char7"/>
    <w:qFormat/>
    <w:uiPriority w:val="99"/>
    <w:rPr>
      <w:rFonts w:ascii="宋体" w:hAnsi="Courier New" w:eastAsia="宋体"/>
      <w:kern w:val="2"/>
      <w:sz w:val="21"/>
      <w:lang w:val="en-US" w:eastAsia="zh-CN"/>
    </w:rPr>
  </w:style>
  <w:style w:type="character" w:customStyle="1" w:styleId="94">
    <w:name w:val="招标书 正文 Char"/>
    <w:link w:val="95"/>
    <w:qFormat/>
    <w:locked/>
    <w:uiPriority w:val="99"/>
    <w:rPr>
      <w:rFonts w:ascii="宋体" w:eastAsia="宋体"/>
      <w:color w:val="000000"/>
      <w:sz w:val="28"/>
    </w:rPr>
  </w:style>
  <w:style w:type="paragraph" w:customStyle="1" w:styleId="95">
    <w:name w:val="招标书 正文"/>
    <w:basedOn w:val="1"/>
    <w:link w:val="94"/>
    <w:qFormat/>
    <w:uiPriority w:val="99"/>
    <w:pPr>
      <w:widowControl/>
      <w:snapToGrid w:val="0"/>
      <w:spacing w:line="560" w:lineRule="exact"/>
      <w:ind w:firstLine="560" w:firstLineChars="200"/>
      <w:jc w:val="left"/>
    </w:pPr>
    <w:rPr>
      <w:rFonts w:ascii="宋体"/>
      <w:color w:val="000000"/>
      <w:kern w:val="0"/>
      <w:sz w:val="28"/>
      <w:szCs w:val="20"/>
    </w:rPr>
  </w:style>
  <w:style w:type="character" w:customStyle="1" w:styleId="96">
    <w:name w:val="style5 style5"/>
    <w:basedOn w:val="47"/>
    <w:qFormat/>
    <w:uiPriority w:val="99"/>
    <w:rPr>
      <w:rFonts w:cs="Times New Roman"/>
    </w:rPr>
  </w:style>
  <w:style w:type="character" w:customStyle="1" w:styleId="97">
    <w:name w:val="ziti12-333-25"/>
    <w:basedOn w:val="47"/>
    <w:qFormat/>
    <w:uiPriority w:val="99"/>
    <w:rPr>
      <w:rFonts w:cs="Times New Roman"/>
    </w:rPr>
  </w:style>
  <w:style w:type="character" w:customStyle="1" w:styleId="98">
    <w:name w:val="ca-01"/>
    <w:qFormat/>
    <w:uiPriority w:val="99"/>
    <w:rPr>
      <w:rFonts w:ascii="宋体" w:hAnsi="宋体" w:eastAsia="宋体"/>
      <w:sz w:val="28"/>
    </w:rPr>
  </w:style>
  <w:style w:type="character" w:customStyle="1" w:styleId="99">
    <w:name w:val="c lh15"/>
    <w:basedOn w:val="47"/>
    <w:qFormat/>
    <w:uiPriority w:val="99"/>
    <w:rPr>
      <w:rFonts w:cs="Times New Roman"/>
    </w:rPr>
  </w:style>
  <w:style w:type="character" w:customStyle="1" w:styleId="100">
    <w:name w:val="style31"/>
    <w:qFormat/>
    <w:uiPriority w:val="99"/>
    <w:rPr>
      <w:sz w:val="21"/>
    </w:rPr>
  </w:style>
  <w:style w:type="character" w:customStyle="1" w:styleId="101">
    <w:name w:val="正文文本 3 Char1"/>
    <w:semiHidden/>
    <w:qFormat/>
    <w:uiPriority w:val="99"/>
    <w:rPr>
      <w:kern w:val="2"/>
      <w:sz w:val="16"/>
    </w:rPr>
  </w:style>
  <w:style w:type="character" w:customStyle="1" w:styleId="102">
    <w:name w:val="introduction1"/>
    <w:basedOn w:val="47"/>
    <w:qFormat/>
    <w:uiPriority w:val="99"/>
    <w:rPr>
      <w:rFonts w:cs="Times New Roman"/>
    </w:rPr>
  </w:style>
  <w:style w:type="character" w:customStyle="1" w:styleId="103">
    <w:name w:val="正文文本 2 Char"/>
    <w:qFormat/>
    <w:uiPriority w:val="99"/>
    <w:rPr>
      <w:rFonts w:ascii="楷体_GB2312" w:hAnsi="Copperplate Gothic Bold" w:eastAsia="楷体_GB2312"/>
      <w:kern w:val="2"/>
      <w:sz w:val="28"/>
    </w:rPr>
  </w:style>
  <w:style w:type="character" w:customStyle="1" w:styleId="104">
    <w:name w:val="副标题 Char"/>
    <w:qFormat/>
    <w:uiPriority w:val="99"/>
    <w:rPr>
      <w:rFonts w:ascii="Cambria" w:hAnsi="Cambria"/>
      <w:b/>
      <w:kern w:val="28"/>
      <w:sz w:val="32"/>
    </w:rPr>
  </w:style>
  <w:style w:type="character" w:customStyle="1" w:styleId="105">
    <w:name w:val="unnamed11"/>
    <w:basedOn w:val="47"/>
    <w:qFormat/>
    <w:uiPriority w:val="99"/>
    <w:rPr>
      <w:rFonts w:cs="Times New Roman"/>
    </w:rPr>
  </w:style>
  <w:style w:type="character" w:customStyle="1" w:styleId="106">
    <w:name w:val="Caption Char"/>
    <w:link w:val="14"/>
    <w:qFormat/>
    <w:locked/>
    <w:uiPriority w:val="99"/>
    <w:rPr>
      <w:rFonts w:ascii="Arial" w:hAnsi="Arial" w:eastAsia="黑体"/>
      <w:kern w:val="2"/>
    </w:rPr>
  </w:style>
  <w:style w:type="character" w:customStyle="1" w:styleId="107">
    <w:name w:val="hui3"/>
    <w:qFormat/>
    <w:uiPriority w:val="99"/>
    <w:rPr>
      <w:color w:val="auto"/>
    </w:rPr>
  </w:style>
  <w:style w:type="character" w:customStyle="1" w:styleId="108">
    <w:name w:val="样式 正文缩进 + 首行缩进:  2 字符 段前: 0.5 行 段后: 0.5 行 Char"/>
    <w:link w:val="109"/>
    <w:qFormat/>
    <w:locked/>
    <w:uiPriority w:val="99"/>
    <w:rPr>
      <w:kern w:val="2"/>
      <w:sz w:val="24"/>
    </w:rPr>
  </w:style>
  <w:style w:type="paragraph" w:customStyle="1" w:styleId="109">
    <w:name w:val="样式 正文缩进 + 首行缩进:  2 字符 段前: 0.5 行 段后: 0.5 行"/>
    <w:basedOn w:val="5"/>
    <w:link w:val="108"/>
    <w:qFormat/>
    <w:uiPriority w:val="99"/>
    <w:pPr>
      <w:spacing w:beforeLines="50" w:afterLines="50" w:line="360" w:lineRule="auto"/>
      <w:ind w:firstLine="480"/>
    </w:pPr>
  </w:style>
  <w:style w:type="character" w:customStyle="1" w:styleId="110">
    <w:name w:val="emtidy-3"/>
    <w:basedOn w:val="47"/>
    <w:qFormat/>
    <w:uiPriority w:val="99"/>
    <w:rPr>
      <w:rFonts w:cs="Times New Roman"/>
    </w:rPr>
  </w:style>
  <w:style w:type="character" w:customStyle="1" w:styleId="111">
    <w:name w:val="base"/>
    <w:basedOn w:val="47"/>
    <w:qFormat/>
    <w:uiPriority w:val="99"/>
    <w:rPr>
      <w:rFonts w:cs="Times New Roman"/>
    </w:rPr>
  </w:style>
  <w:style w:type="character" w:customStyle="1" w:styleId="112">
    <w:name w:val="Normal Indent Char"/>
    <w:link w:val="5"/>
    <w:qFormat/>
    <w:locked/>
    <w:uiPriority w:val="99"/>
    <w:rPr>
      <w:kern w:val="2"/>
      <w:sz w:val="24"/>
    </w:rPr>
  </w:style>
  <w:style w:type="character" w:customStyle="1" w:styleId="113">
    <w:name w:val="List Paragraph Char"/>
    <w:link w:val="114"/>
    <w:qFormat/>
    <w:locked/>
    <w:uiPriority w:val="99"/>
    <w:rPr>
      <w:rFonts w:ascii="Calibri" w:hAnsi="Calibri"/>
      <w:kern w:val="2"/>
      <w:sz w:val="22"/>
    </w:rPr>
  </w:style>
  <w:style w:type="paragraph" w:styleId="114">
    <w:name w:val="List Paragraph"/>
    <w:basedOn w:val="1"/>
    <w:link w:val="113"/>
    <w:qFormat/>
    <w:uiPriority w:val="99"/>
    <w:pPr>
      <w:ind w:firstLine="420" w:firstLineChars="200"/>
    </w:pPr>
    <w:rPr>
      <w:rFonts w:ascii="Calibri" w:hAnsi="Calibri"/>
      <w:sz w:val="22"/>
      <w:szCs w:val="20"/>
    </w:rPr>
  </w:style>
  <w:style w:type="character" w:customStyle="1" w:styleId="115">
    <w:name w:val="c1"/>
    <w:qFormat/>
    <w:uiPriority w:val="99"/>
    <w:rPr>
      <w:sz w:val="28"/>
    </w:rPr>
  </w:style>
  <w:style w:type="character" w:customStyle="1" w:styleId="116">
    <w:name w:val="para1"/>
    <w:qFormat/>
    <w:uiPriority w:val="99"/>
    <w:rPr>
      <w:rFonts w:ascii="Arial" w:hAnsi="Arial"/>
      <w:sz w:val="18"/>
    </w:rPr>
  </w:style>
  <w:style w:type="character" w:customStyle="1" w:styleId="117">
    <w:name w:val="emtidy-2"/>
    <w:basedOn w:val="47"/>
    <w:qFormat/>
    <w:uiPriority w:val="99"/>
    <w:rPr>
      <w:rFonts w:cs="Times New Roman"/>
    </w:rPr>
  </w:style>
  <w:style w:type="character" w:customStyle="1" w:styleId="118">
    <w:name w:val="emtidy-4"/>
    <w:basedOn w:val="47"/>
    <w:qFormat/>
    <w:uiPriority w:val="99"/>
    <w:rPr>
      <w:rFonts w:cs="Times New Roman"/>
    </w:rPr>
  </w:style>
  <w:style w:type="character" w:customStyle="1" w:styleId="119">
    <w:name w:val="emtidy-5"/>
    <w:basedOn w:val="47"/>
    <w:qFormat/>
    <w:uiPriority w:val="99"/>
    <w:rPr>
      <w:rFonts w:cs="Times New Roman"/>
    </w:rPr>
  </w:style>
  <w:style w:type="character" w:customStyle="1" w:styleId="120">
    <w:name w:val="emtidy-6"/>
    <w:basedOn w:val="47"/>
    <w:qFormat/>
    <w:uiPriority w:val="99"/>
    <w:rPr>
      <w:rFonts w:cs="Times New Roman"/>
    </w:rPr>
  </w:style>
  <w:style w:type="character" w:customStyle="1" w:styleId="121">
    <w:name w:val="style81"/>
    <w:qFormat/>
    <w:uiPriority w:val="99"/>
    <w:rPr>
      <w:sz w:val="21"/>
    </w:rPr>
  </w:style>
  <w:style w:type="character" w:customStyle="1" w:styleId="122">
    <w:name w:val="apple-converted-space"/>
    <w:basedOn w:val="47"/>
    <w:qFormat/>
    <w:uiPriority w:val="99"/>
    <w:rPr>
      <w:rFonts w:cs="Times New Roman"/>
    </w:rPr>
  </w:style>
  <w:style w:type="character" w:customStyle="1" w:styleId="123">
    <w:name w:val="en"/>
    <w:basedOn w:val="47"/>
    <w:qFormat/>
    <w:uiPriority w:val="99"/>
    <w:rPr>
      <w:rFonts w:cs="Times New Roman"/>
    </w:rPr>
  </w:style>
  <w:style w:type="character" w:customStyle="1" w:styleId="124">
    <w:name w:val="lbj"/>
    <w:basedOn w:val="47"/>
    <w:qFormat/>
    <w:uiPriority w:val="99"/>
    <w:rPr>
      <w:rFonts w:cs="Times New Roman"/>
    </w:rPr>
  </w:style>
  <w:style w:type="character" w:customStyle="1" w:styleId="125">
    <w:name w:val="con"/>
    <w:basedOn w:val="47"/>
    <w:qFormat/>
    <w:uiPriority w:val="99"/>
    <w:rPr>
      <w:rFonts w:cs="Times New Roman"/>
    </w:rPr>
  </w:style>
  <w:style w:type="paragraph" w:customStyle="1" w:styleId="126">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二级条标题"/>
    <w:basedOn w:val="1"/>
    <w:next w:val="1"/>
    <w:qFormat/>
    <w:uiPriority w:val="99"/>
    <w:pPr>
      <w:widowControl/>
      <w:tabs>
        <w:tab w:val="left" w:pos="1680"/>
      </w:tabs>
      <w:ind w:left="1680" w:hanging="420"/>
      <w:jc w:val="left"/>
      <w:outlineLvl w:val="3"/>
    </w:pPr>
    <w:rPr>
      <w:rFonts w:eastAsia="黑体"/>
      <w:kern w:val="0"/>
    </w:rPr>
  </w:style>
  <w:style w:type="paragraph" w:customStyle="1" w:styleId="128">
    <w:name w:val="表内文字"/>
    <w:basedOn w:val="1"/>
    <w:qFormat/>
    <w:uiPriority w:val="99"/>
    <w:pPr>
      <w:jc w:val="left"/>
    </w:pPr>
  </w:style>
  <w:style w:type="paragraph" w:customStyle="1" w:styleId="129">
    <w:name w:val="Char1"/>
    <w:basedOn w:val="1"/>
    <w:qFormat/>
    <w:uiPriority w:val="99"/>
    <w:pPr>
      <w:tabs>
        <w:tab w:val="left" w:pos="360"/>
      </w:tabs>
      <w:ind w:left="360" w:hanging="360" w:hangingChars="200"/>
    </w:pPr>
    <w:rPr>
      <w:sz w:val="24"/>
      <w:szCs w:val="24"/>
    </w:rPr>
  </w:style>
  <w:style w:type="paragraph" w:customStyle="1" w:styleId="130">
    <w:name w:val="正文序号 1"/>
    <w:basedOn w:val="1"/>
    <w:qFormat/>
    <w:uiPriority w:val="99"/>
    <w:pPr>
      <w:tabs>
        <w:tab w:val="left" w:pos="839"/>
      </w:tabs>
      <w:spacing w:before="60"/>
      <w:ind w:left="839" w:hanging="419"/>
    </w:pPr>
  </w:style>
  <w:style w:type="paragraph" w:customStyle="1" w:styleId="131">
    <w:name w:val="纯文本1"/>
    <w:basedOn w:val="1"/>
    <w:qFormat/>
    <w:uiPriority w:val="99"/>
    <w:pPr>
      <w:spacing w:line="324" w:lineRule="auto"/>
    </w:pPr>
    <w:rPr>
      <w:rFonts w:ascii="宋体" w:hAnsi="Courier New" w:cs="宋体"/>
    </w:rPr>
  </w:style>
  <w:style w:type="paragraph" w:customStyle="1" w:styleId="132">
    <w:name w:val="小标题 2"/>
    <w:basedOn w:val="1"/>
    <w:qFormat/>
    <w:uiPriority w:val="99"/>
    <w:pPr>
      <w:autoSpaceDE w:val="0"/>
      <w:autoSpaceDN w:val="0"/>
      <w:adjustRightInd w:val="0"/>
    </w:pPr>
    <w:rPr>
      <w:rFonts w:ascii="黑体" w:eastAsia="黑体" w:cs="黑体"/>
      <w:kern w:val="0"/>
      <w:sz w:val="24"/>
      <w:szCs w:val="24"/>
    </w:rPr>
  </w:style>
  <w:style w:type="paragraph" w:customStyle="1" w:styleId="133">
    <w:name w:val="正文1"/>
    <w:qFormat/>
    <w:uiPriority w:val="99"/>
    <w:pPr>
      <w:widowControl w:val="0"/>
      <w:adjustRightInd w:val="0"/>
      <w:spacing w:line="315" w:lineRule="atLeast"/>
      <w:textAlignment w:val="baseline"/>
    </w:pPr>
    <w:rPr>
      <w:rFonts w:ascii="宋体" w:hAnsi="Times New Roman" w:eastAsia="宋体" w:cs="宋体"/>
      <w:kern w:val="0"/>
      <w:sz w:val="24"/>
      <w:szCs w:val="24"/>
      <w:lang w:val="en-US" w:eastAsia="zh-CN" w:bidi="ar-SA"/>
    </w:rPr>
  </w:style>
  <w:style w:type="paragraph" w:customStyle="1" w:styleId="134">
    <w:name w:val="Char111"/>
    <w:basedOn w:val="1"/>
    <w:qFormat/>
    <w:uiPriority w:val="99"/>
    <w:pPr>
      <w:tabs>
        <w:tab w:val="left" w:pos="360"/>
      </w:tabs>
      <w:ind w:left="360" w:hanging="360" w:hangingChars="200"/>
    </w:pPr>
    <w:rPr>
      <w:sz w:val="24"/>
      <w:szCs w:val="24"/>
    </w:rPr>
  </w:style>
  <w:style w:type="paragraph" w:customStyle="1" w:styleId="135">
    <w:name w:val="表格文字中"/>
    <w:basedOn w:val="1"/>
    <w:qFormat/>
    <w:uiPriority w:val="99"/>
    <w:pPr>
      <w:adjustRightInd w:val="0"/>
      <w:snapToGrid w:val="0"/>
      <w:ind w:left="22" w:leftChars="8"/>
      <w:jc w:val="center"/>
    </w:pPr>
    <w:rPr>
      <w:kern w:val="0"/>
    </w:rPr>
  </w:style>
  <w:style w:type="paragraph" w:customStyle="1" w:styleId="136">
    <w:name w:val="表格标题"/>
    <w:basedOn w:val="1"/>
    <w:qFormat/>
    <w:uiPriority w:val="99"/>
    <w:pPr>
      <w:adjustRightInd w:val="0"/>
      <w:snapToGrid w:val="0"/>
      <w:spacing w:beforeLines="50" w:afterLines="50"/>
      <w:ind w:left="22" w:leftChars="8"/>
      <w:jc w:val="center"/>
    </w:pPr>
    <w:rPr>
      <w:b/>
      <w:bCs/>
      <w:color w:val="000000"/>
      <w:sz w:val="32"/>
      <w:szCs w:val="32"/>
    </w:rPr>
  </w:style>
  <w:style w:type="paragraph" w:customStyle="1" w:styleId="137">
    <w:name w:val="Char"/>
    <w:basedOn w:val="1"/>
    <w:qFormat/>
    <w:uiPriority w:val="99"/>
    <w:rPr>
      <w:rFonts w:ascii="宋体" w:hAnsi="宋体" w:cs="宋体"/>
      <w:sz w:val="24"/>
      <w:szCs w:val="24"/>
    </w:rPr>
  </w:style>
  <w:style w:type="paragraph" w:customStyle="1" w:styleId="138">
    <w:name w:val="日期1"/>
    <w:basedOn w:val="1"/>
    <w:next w:val="1"/>
    <w:qFormat/>
    <w:uiPriority w:val="99"/>
    <w:rPr>
      <w:rFonts w:ascii="黑体" w:eastAsia="黑体" w:cs="黑体"/>
      <w:sz w:val="28"/>
      <w:szCs w:val="28"/>
    </w:rPr>
  </w:style>
  <w:style w:type="paragraph" w:customStyle="1" w:styleId="139">
    <w:name w:val="样式3"/>
    <w:basedOn w:val="23"/>
    <w:qFormat/>
    <w:uiPriority w:val="99"/>
    <w:pPr>
      <w:spacing w:line="240" w:lineRule="atLeast"/>
      <w:outlineLvl w:val="0"/>
    </w:pPr>
    <w:rPr>
      <w:sz w:val="28"/>
      <w:szCs w:val="28"/>
    </w:rPr>
  </w:style>
  <w:style w:type="paragraph" w:customStyle="1" w:styleId="140">
    <w:name w:val="正文序号 3"/>
    <w:basedOn w:val="1"/>
    <w:qFormat/>
    <w:uiPriority w:val="99"/>
    <w:pPr>
      <w:tabs>
        <w:tab w:val="left" w:pos="1259"/>
      </w:tabs>
      <w:spacing w:before="60"/>
      <w:ind w:left="1259" w:hanging="420"/>
    </w:pPr>
  </w:style>
  <w:style w:type="paragraph" w:customStyle="1" w:styleId="141">
    <w:name w:val="标准"/>
    <w:basedOn w:val="1"/>
    <w:qFormat/>
    <w:uiPriority w:val="99"/>
    <w:pPr>
      <w:widowControl/>
      <w:autoSpaceDE w:val="0"/>
      <w:autoSpaceDN w:val="0"/>
      <w:adjustRightInd w:val="0"/>
      <w:spacing w:line="318" w:lineRule="atLeast"/>
    </w:pPr>
    <w:rPr>
      <w:rFonts w:ascii="楷体_GB2312" w:hAnsi="宋体" w:eastAsia="楷体_GB2312" w:cs="楷体_GB2312"/>
      <w:kern w:val="0"/>
      <w:sz w:val="24"/>
      <w:szCs w:val="24"/>
    </w:rPr>
  </w:style>
  <w:style w:type="paragraph" w:customStyle="1" w:styleId="142">
    <w:name w:val="ec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3">
    <w:name w:val="样式 WG标题3 + 行距: 固定值 18 磅"/>
    <w:basedOn w:val="1"/>
    <w:qFormat/>
    <w:uiPriority w:val="99"/>
    <w:pPr>
      <w:autoSpaceDE w:val="0"/>
      <w:autoSpaceDN w:val="0"/>
      <w:adjustRightInd w:val="0"/>
      <w:spacing w:line="360" w:lineRule="exact"/>
      <w:ind w:firstLine="200" w:firstLineChars="200"/>
      <w:textAlignment w:val="baseline"/>
      <w:outlineLvl w:val="2"/>
    </w:pPr>
    <w:rPr>
      <w:b/>
      <w:bCs/>
      <w:color w:val="000000"/>
      <w:kern w:val="20"/>
      <w:sz w:val="24"/>
      <w:szCs w:val="24"/>
    </w:rPr>
  </w:style>
  <w:style w:type="paragraph" w:customStyle="1" w:styleId="144">
    <w:name w:val="Char1 Char Char Char"/>
    <w:basedOn w:val="1"/>
    <w:qFormat/>
    <w:uiPriority w:val="99"/>
  </w:style>
  <w:style w:type="paragraph" w:customStyle="1" w:styleId="145">
    <w:name w:val="Char Char Char Char"/>
    <w:basedOn w:val="1"/>
    <w:qFormat/>
    <w:uiPriority w:val="99"/>
    <w:pPr>
      <w:widowControl/>
      <w:spacing w:after="160" w:line="240" w:lineRule="exact"/>
      <w:jc w:val="center"/>
    </w:pPr>
    <w:rPr>
      <w:rFonts w:ascii="宋体" w:hAnsi="宋体" w:cs="宋体"/>
      <w:b/>
      <w:bCs/>
      <w:kern w:val="0"/>
      <w:sz w:val="28"/>
      <w:szCs w:val="28"/>
      <w:lang w:eastAsia="en-US"/>
    </w:rPr>
  </w:style>
  <w:style w:type="paragraph" w:customStyle="1" w:styleId="146">
    <w:name w:val="Q/19LGT01—2001"/>
    <w:basedOn w:val="1"/>
    <w:qFormat/>
    <w:uiPriority w:val="99"/>
    <w:pPr>
      <w:tabs>
        <w:tab w:val="left" w:pos="555"/>
      </w:tabs>
      <w:spacing w:line="360" w:lineRule="auto"/>
      <w:ind w:firstLine="420" w:firstLineChars="200"/>
    </w:pPr>
    <w:rPr>
      <w:rFonts w:ascii="宋体" w:hAnsi="宋体" w:cs="宋体"/>
    </w:rPr>
  </w:style>
  <w:style w:type="paragraph" w:customStyle="1" w:styleId="147">
    <w:name w:val="Char2"/>
    <w:basedOn w:val="1"/>
    <w:qFormat/>
    <w:uiPriority w:val="99"/>
    <w:pPr>
      <w:tabs>
        <w:tab w:val="left" w:pos="1200"/>
      </w:tabs>
      <w:ind w:left="1200" w:hanging="360"/>
    </w:pPr>
    <w:rPr>
      <w:sz w:val="24"/>
      <w:szCs w:val="24"/>
    </w:rPr>
  </w:style>
  <w:style w:type="paragraph" w:customStyle="1" w:styleId="148">
    <w:name w:val="正文序号 2"/>
    <w:basedOn w:val="1"/>
    <w:qFormat/>
    <w:uiPriority w:val="99"/>
    <w:pPr>
      <w:tabs>
        <w:tab w:val="left" w:pos="1049"/>
      </w:tabs>
      <w:spacing w:before="60"/>
      <w:ind w:left="1049" w:hanging="420"/>
    </w:pPr>
  </w:style>
  <w:style w:type="paragraph" w:customStyle="1" w:styleId="149">
    <w:name w:val="日期2"/>
    <w:basedOn w:val="1"/>
    <w:next w:val="1"/>
    <w:qFormat/>
    <w:uiPriority w:val="99"/>
    <w:rPr>
      <w:rFonts w:ascii="黑体" w:eastAsia="黑体" w:cs="黑体"/>
      <w:sz w:val="28"/>
      <w:szCs w:val="28"/>
    </w:rPr>
  </w:style>
  <w:style w:type="paragraph" w:customStyle="1" w:styleId="150">
    <w:name w:val="正文11"/>
    <w:qFormat/>
    <w:uiPriority w:val="99"/>
    <w:pPr>
      <w:widowControl w:val="0"/>
      <w:adjustRightInd w:val="0"/>
      <w:spacing w:line="315" w:lineRule="atLeast"/>
      <w:textAlignment w:val="baseline"/>
    </w:pPr>
    <w:rPr>
      <w:rFonts w:ascii="宋体" w:hAnsi="Times New Roman" w:eastAsia="宋体" w:cs="宋体"/>
      <w:kern w:val="0"/>
      <w:sz w:val="24"/>
      <w:szCs w:val="24"/>
      <w:lang w:val="en-US" w:eastAsia="zh-CN" w:bidi="ar-SA"/>
    </w:rPr>
  </w:style>
  <w:style w:type="paragraph" w:customStyle="1" w:styleId="151">
    <w:name w:val="xl51"/>
    <w:basedOn w:val="1"/>
    <w:qFormat/>
    <w:uiPriority w:val="99"/>
    <w:pPr>
      <w:widowControl/>
      <w:spacing w:before="100" w:beforeAutospacing="1" w:after="100" w:afterAutospacing="1"/>
      <w:jc w:val="center"/>
    </w:pPr>
    <w:rPr>
      <w:rFonts w:ascii="Arial Unicode MS" w:hAnsi="Arial Unicode MS" w:cs="Arial Unicode MS"/>
      <w:b/>
      <w:bCs/>
      <w:kern w:val="0"/>
      <w:sz w:val="32"/>
      <w:szCs w:val="32"/>
    </w:rPr>
  </w:style>
  <w:style w:type="paragraph" w:customStyle="1" w:styleId="152">
    <w:name w:val="正文序号 4"/>
    <w:basedOn w:val="1"/>
    <w:qFormat/>
    <w:uiPriority w:val="99"/>
    <w:pPr>
      <w:tabs>
        <w:tab w:val="left" w:pos="1469"/>
      </w:tabs>
      <w:spacing w:before="60"/>
      <w:ind w:left="1469" w:hanging="420"/>
    </w:pPr>
  </w:style>
  <w:style w:type="paragraph" w:customStyle="1" w:styleId="153">
    <w:name w:val="p0"/>
    <w:basedOn w:val="1"/>
    <w:qFormat/>
    <w:uiPriority w:val="99"/>
    <w:pPr>
      <w:widowControl/>
      <w:snapToGrid w:val="0"/>
      <w:spacing w:line="312" w:lineRule="atLeast"/>
      <w:textAlignment w:val="baseline"/>
    </w:pPr>
    <w:rPr>
      <w:kern w:val="0"/>
    </w:rPr>
  </w:style>
  <w:style w:type="paragraph" w:customStyle="1" w:styleId="154">
    <w:name w:val="表注1"/>
    <w:basedOn w:val="1"/>
    <w:qFormat/>
    <w:uiPriority w:val="99"/>
    <w:pPr>
      <w:adjustRightInd w:val="0"/>
      <w:snapToGrid w:val="0"/>
      <w:spacing w:beforeLines="50" w:line="300" w:lineRule="auto"/>
      <w:ind w:left="350" w:hanging="350" w:hangingChars="350"/>
    </w:pPr>
    <w:rPr>
      <w:rFonts w:eastAsia="仿宋_GB2312"/>
      <w:color w:val="000000"/>
    </w:rPr>
  </w:style>
  <w:style w:type="paragraph" w:customStyle="1" w:styleId="155">
    <w:name w:val="列出段落1"/>
    <w:basedOn w:val="1"/>
    <w:qFormat/>
    <w:uiPriority w:val="99"/>
    <w:pPr>
      <w:ind w:firstLine="420" w:firstLineChars="200"/>
    </w:pPr>
  </w:style>
  <w:style w:type="paragraph" w:customStyle="1" w:styleId="156">
    <w:name w:val="Char11"/>
    <w:basedOn w:val="1"/>
    <w:qFormat/>
    <w:uiPriority w:val="99"/>
    <w:rPr>
      <w:rFonts w:ascii="宋体" w:hAnsi="宋体" w:cs="宋体"/>
      <w:sz w:val="24"/>
      <w:szCs w:val="24"/>
    </w:rPr>
  </w:style>
  <w:style w:type="paragraph" w:customStyle="1" w:styleId="157">
    <w:name w:val="_Style 37"/>
    <w:basedOn w:val="1"/>
    <w:qFormat/>
    <w:uiPriority w:val="99"/>
    <w:pPr>
      <w:widowControl/>
      <w:spacing w:after="160" w:line="240" w:lineRule="exact"/>
      <w:jc w:val="center"/>
    </w:pPr>
    <w:rPr>
      <w:rFonts w:ascii="宋体" w:hAnsi="宋体" w:cs="宋体"/>
      <w:b/>
      <w:bCs/>
      <w:kern w:val="0"/>
      <w:sz w:val="28"/>
      <w:szCs w:val="28"/>
      <w:lang w:eastAsia="en-US"/>
    </w:rPr>
  </w:style>
  <w:style w:type="paragraph" w:customStyle="1" w:styleId="158">
    <w:name w:val="Default"/>
    <w:qFormat/>
    <w:uiPriority w:val="99"/>
    <w:pPr>
      <w:widowControl w:val="0"/>
      <w:autoSpaceDE w:val="0"/>
      <w:autoSpaceDN w:val="0"/>
      <w:adjustRightInd w:val="0"/>
    </w:pPr>
    <w:rPr>
      <w:rFonts w:ascii="AGYXIQ+Frutiger-Cn" w:hAnsi="Times New Roman" w:eastAsia="AGYXIQ+Frutiger-Cn" w:cs="AGYXIQ+Frutiger-Cn"/>
      <w:color w:val="000000"/>
      <w:kern w:val="0"/>
      <w:sz w:val="24"/>
      <w:szCs w:val="24"/>
      <w:lang w:val="en-US" w:eastAsia="zh-CN" w:bidi="ar-SA"/>
    </w:rPr>
  </w:style>
  <w:style w:type="paragraph" w:customStyle="1" w:styleId="159">
    <w:name w:val="??¨???¨????ì?¨¨??¨?o??????ì?¨¨?"/>
    <w:basedOn w:val="1"/>
    <w:qFormat/>
    <w:uiPriority w:val="99"/>
    <w:pPr>
      <w:autoSpaceDE w:val="0"/>
      <w:autoSpaceDN w:val="0"/>
      <w:adjustRightInd w:val="0"/>
      <w:jc w:val="left"/>
    </w:pPr>
    <w:rPr>
      <w:kern w:val="0"/>
      <w:sz w:val="24"/>
      <w:szCs w:val="24"/>
    </w:rPr>
  </w:style>
  <w:style w:type="paragraph" w:customStyle="1" w:styleId="160">
    <w:name w:val="普通(网站)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1">
    <w:name w:val="列出段落11"/>
    <w:basedOn w:val="1"/>
    <w:qFormat/>
    <w:uiPriority w:val="99"/>
    <w:pPr>
      <w:ind w:firstLine="420" w:firstLineChars="200"/>
    </w:pPr>
  </w:style>
  <w:style w:type="paragraph" w:customStyle="1" w:styleId="162">
    <w:name w:val="缺省文本"/>
    <w:basedOn w:val="1"/>
    <w:qFormat/>
    <w:uiPriority w:val="99"/>
    <w:pPr>
      <w:autoSpaceDE w:val="0"/>
      <w:autoSpaceDN w:val="0"/>
      <w:adjustRightInd w:val="0"/>
      <w:jc w:val="left"/>
    </w:pPr>
    <w:rPr>
      <w:kern w:val="0"/>
      <w:sz w:val="24"/>
      <w:szCs w:val="24"/>
    </w:rPr>
  </w:style>
  <w:style w:type="paragraph" w:customStyle="1" w:styleId="163">
    <w:name w:val="?§?§?¨¤?§o????¨¤?"/>
    <w:basedOn w:val="1"/>
    <w:qFormat/>
    <w:uiPriority w:val="99"/>
    <w:pPr>
      <w:autoSpaceDE w:val="0"/>
      <w:autoSpaceDN w:val="0"/>
      <w:adjustRightInd w:val="0"/>
      <w:jc w:val="left"/>
    </w:pPr>
    <w:rPr>
      <w:kern w:val="0"/>
      <w:sz w:val="24"/>
      <w:szCs w:val="24"/>
    </w:rPr>
  </w:style>
  <w:style w:type="paragraph" w:customStyle="1" w:styleId="164">
    <w:name w:val="正文段"/>
    <w:basedOn w:val="1"/>
    <w:qFormat/>
    <w:uiPriority w:val="99"/>
    <w:pPr>
      <w:adjustRightInd w:val="0"/>
      <w:snapToGrid w:val="0"/>
      <w:spacing w:line="360" w:lineRule="auto"/>
    </w:pPr>
    <w:rPr>
      <w:rFonts w:eastAsia="仿宋_GB2312"/>
      <w:spacing w:val="-8"/>
      <w:sz w:val="24"/>
      <w:szCs w:val="24"/>
    </w:rPr>
  </w:style>
  <w:style w:type="paragraph" w:customStyle="1" w:styleId="165">
    <w:name w:val="xl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szCs w:val="24"/>
    </w:rPr>
  </w:style>
  <w:style w:type="paragraph" w:customStyle="1" w:styleId="166">
    <w:name w:val="Form Header 1"/>
    <w:basedOn w:val="1"/>
    <w:next w:val="1"/>
    <w:qFormat/>
    <w:uiPriority w:val="99"/>
    <w:pPr>
      <w:widowControl/>
      <w:spacing w:before="80" w:after="80"/>
      <w:jc w:val="left"/>
    </w:pPr>
    <w:rPr>
      <w:rFonts w:ascii="Arial" w:hAnsi="Arial" w:cs="Arial"/>
      <w:b/>
      <w:bCs/>
      <w:kern w:val="0"/>
      <w:sz w:val="24"/>
      <w:szCs w:val="24"/>
      <w:lang w:val="de-DE" w:eastAsia="en-US"/>
    </w:rPr>
  </w:style>
  <w:style w:type="paragraph" w:customStyle="1" w:styleId="167">
    <w:name w:val="文字列表"/>
    <w:basedOn w:val="1"/>
    <w:qFormat/>
    <w:uiPriority w:val="99"/>
    <w:pPr>
      <w:tabs>
        <w:tab w:val="left" w:pos="420"/>
      </w:tabs>
      <w:spacing w:line="360" w:lineRule="auto"/>
      <w:ind w:left="358" w:leftChars="128" w:firstLine="2"/>
    </w:pPr>
    <w:rPr>
      <w:spacing w:val="20"/>
      <w:sz w:val="24"/>
      <w:szCs w:val="24"/>
    </w:rPr>
  </w:style>
  <w:style w:type="paragraph" w:customStyle="1" w:styleId="168">
    <w:name w:val="插图编号"/>
    <w:basedOn w:val="1"/>
    <w:next w:val="5"/>
    <w:qFormat/>
    <w:uiPriority w:val="99"/>
    <w:pPr>
      <w:tabs>
        <w:tab w:val="left" w:pos="1440"/>
      </w:tabs>
      <w:spacing w:line="360" w:lineRule="auto"/>
      <w:ind w:left="1021" w:hanging="1021"/>
    </w:pPr>
    <w:rPr>
      <w:spacing w:val="20"/>
      <w:sz w:val="24"/>
      <w:szCs w:val="24"/>
    </w:rPr>
  </w:style>
  <w:style w:type="paragraph" w:customStyle="1" w:styleId="169">
    <w:name w:val="Char12"/>
    <w:basedOn w:val="1"/>
    <w:qFormat/>
    <w:uiPriority w:val="99"/>
    <w:pPr>
      <w:tabs>
        <w:tab w:val="left" w:pos="360"/>
      </w:tabs>
    </w:pPr>
    <w:rPr>
      <w:sz w:val="24"/>
      <w:szCs w:val="24"/>
    </w:rPr>
  </w:style>
  <w:style w:type="paragraph" w:customStyle="1" w:styleId="170">
    <w:name w:val="排列"/>
    <w:basedOn w:val="1"/>
    <w:qFormat/>
    <w:uiPriority w:val="99"/>
    <w:pPr>
      <w:adjustRightInd w:val="0"/>
      <w:spacing w:line="360" w:lineRule="auto"/>
      <w:ind w:hanging="627"/>
      <w:jc w:val="left"/>
    </w:pPr>
    <w:rPr>
      <w:b/>
      <w:bCs/>
      <w:kern w:val="0"/>
      <w:sz w:val="24"/>
      <w:szCs w:val="24"/>
    </w:rPr>
  </w:style>
  <w:style w:type="paragraph" w:customStyle="1" w:styleId="171">
    <w:name w:val="1册标题2"/>
    <w:basedOn w:val="1"/>
    <w:next w:val="1"/>
    <w:qFormat/>
    <w:uiPriority w:val="99"/>
    <w:pPr>
      <w:adjustRightInd w:val="0"/>
      <w:spacing w:beforeLines="50" w:afterLines="50" w:line="300" w:lineRule="auto"/>
      <w:jc w:val="center"/>
      <w:textAlignment w:val="baseline"/>
      <w:outlineLvl w:val="1"/>
    </w:pPr>
    <w:rPr>
      <w:rFonts w:ascii="Arial" w:hAnsi="Arial" w:eastAsia="黑体" w:cs="Arial"/>
      <w:kern w:val="0"/>
      <w:sz w:val="32"/>
      <w:szCs w:val="32"/>
    </w:rPr>
  </w:style>
  <w:style w:type="paragraph" w:customStyle="1" w:styleId="172">
    <w:name w:val="Char3"/>
    <w:basedOn w:val="1"/>
    <w:qFormat/>
    <w:uiPriority w:val="99"/>
    <w:pPr>
      <w:tabs>
        <w:tab w:val="left" w:pos="360"/>
      </w:tabs>
    </w:pPr>
    <w:rPr>
      <w:sz w:val="24"/>
      <w:szCs w:val="24"/>
    </w:rPr>
  </w:style>
  <w:style w:type="paragraph" w:customStyle="1" w:styleId="173">
    <w:name w:val="Char Char1"/>
    <w:basedOn w:val="1"/>
    <w:qFormat/>
    <w:uiPriority w:val="99"/>
    <w:pPr>
      <w:widowControl/>
      <w:spacing w:after="160" w:line="240" w:lineRule="exact"/>
      <w:jc w:val="left"/>
    </w:pPr>
    <w:rPr>
      <w:rFonts w:ascii="Verdana" w:hAnsi="Verdana" w:eastAsia="楷体_GB2312" w:cs="Verdana"/>
      <w:b/>
      <w:bCs/>
      <w:i/>
      <w:iCs/>
      <w:color w:val="000000"/>
      <w:kern w:val="0"/>
      <w:sz w:val="20"/>
      <w:szCs w:val="20"/>
      <w:lang w:eastAsia="en-US"/>
    </w:rPr>
  </w:style>
  <w:style w:type="paragraph" w:customStyle="1" w:styleId="174">
    <w:name w:val="默认段落字体 Para Char Char Char"/>
    <w:basedOn w:val="1"/>
    <w:qFormat/>
    <w:uiPriority w:val="99"/>
  </w:style>
  <w:style w:type="paragraph" w:customStyle="1" w:styleId="175">
    <w:name w:val="表格文字"/>
    <w:basedOn w:val="1"/>
    <w:qFormat/>
    <w:uiPriority w:val="99"/>
    <w:pPr>
      <w:spacing w:before="120" w:after="120"/>
    </w:pPr>
    <w:rPr>
      <w:rFonts w:ascii="新宋体" w:hAnsi="宋体" w:eastAsia="新宋体" w:cs="新宋体"/>
      <w:color w:val="000000"/>
      <w:kern w:val="0"/>
      <w:sz w:val="18"/>
      <w:szCs w:val="18"/>
    </w:rPr>
  </w:style>
  <w:style w:type="paragraph" w:customStyle="1" w:styleId="176">
    <w:name w:val="case3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77">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178">
    <w:name w:val="List Paragraph1"/>
    <w:basedOn w:val="1"/>
    <w:qFormat/>
    <w:uiPriority w:val="99"/>
    <w:pPr>
      <w:ind w:firstLine="420" w:firstLineChars="200"/>
    </w:pPr>
    <w:rPr>
      <w:rFonts w:ascii="Calibri" w:hAnsi="Calibri" w:cs="Calibri"/>
    </w:rPr>
  </w:style>
  <w:style w:type="paragraph" w:customStyle="1" w:styleId="179">
    <w:name w:val="内容标题"/>
    <w:basedOn w:val="15"/>
    <w:qFormat/>
    <w:uiPriority w:val="99"/>
  </w:style>
  <w:style w:type="paragraph" w:customStyle="1" w:styleId="180">
    <w:name w:val="xl36"/>
    <w:basedOn w:val="1"/>
    <w:qFormat/>
    <w:uiPriority w:val="99"/>
    <w:pPr>
      <w:widowControl/>
      <w:spacing w:before="100" w:after="100"/>
      <w:jc w:val="center"/>
    </w:pPr>
    <w:rPr>
      <w:rFonts w:ascii="宋体" w:hAnsi="宋体" w:cs="宋体"/>
      <w:kern w:val="0"/>
      <w:sz w:val="24"/>
      <w:szCs w:val="24"/>
    </w:rPr>
  </w:style>
  <w:style w:type="paragraph" w:customStyle="1" w:styleId="181">
    <w:name w:val="纯文本2"/>
    <w:basedOn w:val="1"/>
    <w:qFormat/>
    <w:uiPriority w:val="99"/>
    <w:pPr>
      <w:spacing w:line="324" w:lineRule="auto"/>
    </w:pPr>
    <w:rPr>
      <w:rFonts w:ascii="宋体" w:hAnsi="Courier New" w:cs="宋体"/>
    </w:rPr>
  </w:style>
  <w:style w:type="character" w:customStyle="1" w:styleId="182">
    <w:name w:val="proollist"/>
    <w:basedOn w:val="47"/>
    <w:qFormat/>
    <w:uiPriority w:val="99"/>
    <w:rPr>
      <w:rFonts w:cs="Times New Roman"/>
    </w:rPr>
  </w:style>
  <w:style w:type="character" w:customStyle="1" w:styleId="183">
    <w:name w:val="phone"/>
    <w:basedOn w:val="47"/>
    <w:qFormat/>
    <w:uiPriority w:val="99"/>
    <w:rPr>
      <w:rFonts w:cs="Times New Roman"/>
      <w:color w:val="auto"/>
      <w:sz w:val="18"/>
      <w:szCs w:val="18"/>
    </w:rPr>
  </w:style>
  <w:style w:type="character" w:customStyle="1" w:styleId="184">
    <w:name w:val="stclosebtn"/>
    <w:basedOn w:val="47"/>
    <w:qFormat/>
    <w:uiPriority w:val="99"/>
    <w:rPr>
      <w:rFonts w:cs="Times New Roman"/>
    </w:rPr>
  </w:style>
  <w:style w:type="character" w:customStyle="1" w:styleId="185">
    <w:name w:val="number"/>
    <w:basedOn w:val="47"/>
    <w:qFormat/>
    <w:uiPriority w:val="99"/>
    <w:rPr>
      <w:rFonts w:cs="Times New Roman"/>
      <w:color w:val="auto"/>
      <w:sz w:val="18"/>
      <w:szCs w:val="18"/>
    </w:rPr>
  </w:style>
  <w:style w:type="character" w:customStyle="1" w:styleId="186">
    <w:name w:val="beforeinfotext"/>
    <w:basedOn w:val="47"/>
    <w:qFormat/>
    <w:uiPriority w:val="99"/>
    <w:rPr>
      <w:rFonts w:cs="Times New Roman"/>
      <w:color w:val="auto"/>
    </w:rPr>
  </w:style>
  <w:style w:type="character" w:customStyle="1" w:styleId="187">
    <w:name w:val="hover3"/>
    <w:basedOn w:val="47"/>
    <w:qFormat/>
    <w:uiPriority w:val="99"/>
    <w:rPr>
      <w:rFonts w:cs="Times New Roman"/>
      <w:shd w:val="clear" w:color="auto" w:fill="auto"/>
    </w:rPr>
  </w:style>
  <w:style w:type="character" w:customStyle="1" w:styleId="188">
    <w:name w:val="indent"/>
    <w:basedOn w:val="47"/>
    <w:uiPriority w:val="99"/>
    <w:rPr>
      <w:rFonts w:cs="Times New Roman"/>
    </w:rPr>
  </w:style>
  <w:style w:type="character" w:customStyle="1" w:styleId="189">
    <w:name w:val="old"/>
    <w:basedOn w:val="47"/>
    <w:qFormat/>
    <w:uiPriority w:val="99"/>
    <w:rPr>
      <w:rFonts w:cs="Times New Roman"/>
      <w:color w:val="auto"/>
    </w:rPr>
  </w:style>
  <w:style w:type="character" w:customStyle="1" w:styleId="190">
    <w:name w:val="hour_pm"/>
    <w:basedOn w:val="47"/>
    <w:qFormat/>
    <w:uiPriority w:val="99"/>
    <w:rPr>
      <w:rFonts w:cs="Times New Roman"/>
    </w:rPr>
  </w:style>
  <w:style w:type="character" w:customStyle="1" w:styleId="191">
    <w:name w:val="hour_am"/>
    <w:basedOn w:val="47"/>
    <w:qFormat/>
    <w:uiPriority w:val="99"/>
    <w:rPr>
      <w:rFonts w:cs="Times New Roman"/>
    </w:rPr>
  </w:style>
  <w:style w:type="character" w:customStyle="1" w:styleId="192">
    <w:name w:val="glyphicon4"/>
    <w:basedOn w:val="47"/>
    <w:qFormat/>
    <w:uiPriority w:val="99"/>
    <w:rPr>
      <w:rFonts w:cs="Times New Roman"/>
    </w:rPr>
  </w:style>
  <w:style w:type="character" w:customStyle="1" w:styleId="193">
    <w:name w:val="button"/>
    <w:basedOn w:val="47"/>
    <w:qFormat/>
    <w:uiPriority w:val="99"/>
    <w:rPr>
      <w:rFonts w:cs="Times New Roman"/>
    </w:rPr>
  </w:style>
  <w:style w:type="character" w:customStyle="1" w:styleId="194">
    <w:name w:val="tmpztreemove_arrow"/>
    <w:basedOn w:val="47"/>
    <w:uiPriority w:val="99"/>
    <w:rPr>
      <w:rFonts w:cs="Times New Roman"/>
      <w:shd w:val="clear" w:color="auto" w:fill="FFFFFF"/>
    </w:rPr>
  </w:style>
  <w:style w:type="paragraph" w:customStyle="1" w:styleId="195">
    <w:name w:val="title1"/>
    <w:basedOn w:val="1"/>
    <w:uiPriority w:val="99"/>
    <w:pPr>
      <w:spacing w:before="150"/>
      <w:jc w:val="left"/>
    </w:pPr>
    <w:rPr>
      <w:b/>
      <w:bCs/>
      <w:kern w:val="0"/>
      <w:sz w:val="22"/>
      <w:szCs w:val="22"/>
    </w:rPr>
  </w:style>
  <w:style w:type="paragraph" w:customStyle="1" w:styleId="196">
    <w:name w:val="title12"/>
    <w:basedOn w:val="1"/>
    <w:uiPriority w:val="99"/>
    <w:pPr>
      <w:spacing w:before="150"/>
      <w:jc w:val="left"/>
    </w:pPr>
    <w:rPr>
      <w:b/>
      <w:bCs/>
      <w:kern w:val="0"/>
      <w:sz w:val="22"/>
      <w:szCs w:val="22"/>
    </w:rPr>
  </w:style>
  <w:style w:type="paragraph" w:customStyle="1" w:styleId="197">
    <w:name w:val="样式"/>
    <w:uiPriority w:val="99"/>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198">
    <w:name w:val="font21"/>
    <w:basedOn w:val="47"/>
    <w:uiPriority w:val="99"/>
    <w:rPr>
      <w:rFonts w:ascii="宋体" w:hAnsi="宋体" w:eastAsia="宋体" w:cs="宋体"/>
      <w:color w:val="000000"/>
      <w:sz w:val="22"/>
      <w:szCs w:val="22"/>
      <w:u w:val="none"/>
      <w:vertAlign w:val="superscript"/>
    </w:rPr>
  </w:style>
  <w:style w:type="character" w:customStyle="1" w:styleId="199">
    <w:name w:val="font11"/>
    <w:basedOn w:val="47"/>
    <w:uiPriority w:val="99"/>
    <w:rPr>
      <w:rFonts w:ascii="宋体" w:hAnsi="宋体" w:eastAsia="宋体" w:cs="宋体"/>
      <w:color w:val="000000"/>
      <w:sz w:val="20"/>
      <w:szCs w:val="20"/>
      <w:u w:val="none"/>
      <w:vertAlign w:val="superscript"/>
    </w:rPr>
  </w:style>
  <w:style w:type="character" w:customStyle="1" w:styleId="200">
    <w:name w:val="font01"/>
    <w:basedOn w:val="47"/>
    <w:uiPriority w:val="99"/>
    <w:rPr>
      <w:rFonts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44</Pages>
  <Words>13562</Words>
  <Characters>14375</Characters>
  <Lines>0</Lines>
  <Paragraphs>0</Paragraphs>
  <TotalTime>120</TotalTime>
  <ScaleCrop>false</ScaleCrop>
  <LinksUpToDate>false</LinksUpToDate>
  <CharactersWithSpaces>14855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2021-08-20T07:24:00Z</dcterms:created>
  <dc:creator>郭颖</dc:creator>
  <cp:lastModifiedBy>梦里几回徐霞客</cp:lastModifiedBy>
  <cp:lastPrinted>2021-08-23T00:21:00Z</cp:lastPrinted>
  <dcterms:modified xsi:type="dcterms:W3CDTF">2025-05-19T01:55:09Z</dcterms:modified>
  <dc:title>政府采购货物和服务项目</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eyJoZGlkIjoiMzlkOTk2NDM3YTIwMWQyMTFmYjA3ZWM1NjM0Zjc5NTEiLCJ1c2VySWQiOiIxOTMyOTM2MDcifQ==</vt:lpwstr>
  </property>
  <property fmtid="{D5CDD505-2E9C-101B-9397-08002B2CF9AE}" pid="4" name="ICV">
    <vt:lpwstr>D31D3F7D08A8496D92C0A9C295A529EA_12</vt:lpwstr>
  </property>
</Properties>
</file>