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15" w:name="_GoBack"/>
      <w:bookmarkEnd w:id="15"/>
      <w:r>
        <w:rPr>
          <w:rFonts w:hint="eastAsia"/>
          <w:sz w:val="32"/>
          <w:szCs w:val="32"/>
        </w:rPr>
        <w:t xml:space="preserve">  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OLE_LINK5"/>
      <w:bookmarkStart w:id="1" w:name="OLE_LINK4"/>
      <w:bookmarkStart w:id="2" w:name="OLE_LINK20"/>
      <w:bookmarkStart w:id="3" w:name="OLE_LINK19"/>
      <w:bookmarkStart w:id="4" w:name="OLE_LINK1"/>
      <w:r>
        <w:rPr>
          <w:rFonts w:ascii="Times New Roman" w:eastAsia="仿宋_GB2312"/>
          <w:sz w:val="32"/>
          <w:szCs w:val="32"/>
        </w:rPr>
        <w:t>石环函</w:t>
      </w:r>
      <w:r>
        <w:rPr>
          <w:rFonts w:ascii="Times New Roman" w:eastAsia="仿宋_GB2312"/>
          <w:color w:val="000000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2025</w:t>
      </w:r>
      <w:r>
        <w:rPr>
          <w:rFonts w:asci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eastAsia="仿宋_GB2312"/>
          <w:color w:val="000000"/>
          <w:sz w:val="32"/>
          <w:szCs w:val="32"/>
        </w:rPr>
        <w:t>28</w:t>
      </w:r>
      <w:r>
        <w:rPr>
          <w:rFonts w:ascii="Times New Roman" w:eastAsia="仿宋_GB2312"/>
          <w:color w:val="000000"/>
          <w:sz w:val="32"/>
          <w:szCs w:val="32"/>
        </w:rPr>
        <w:t>号</w:t>
      </w:r>
      <w:bookmarkEnd w:id="0"/>
      <w:bookmarkEnd w:id="1"/>
    </w:p>
    <w:bookmarkEnd w:id="2"/>
    <w:bookmarkEnd w:id="3"/>
    <w:bookmarkEnd w:id="4"/>
    <w:p>
      <w:pPr>
        <w:spacing w:line="520" w:lineRule="exact"/>
        <w:rPr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安康市生态环境局石泉分局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5" w:name="OLE_LINK17"/>
      <w:bookmarkStart w:id="6" w:name="OLE_LINK16"/>
      <w:bookmarkStart w:id="7" w:name="OLE_LINK2"/>
      <w:r>
        <w:rPr>
          <w:rFonts w:hint="eastAsia" w:ascii="方正小标宋简体" w:eastAsia="方正小标宋简体"/>
          <w:color w:val="000000"/>
          <w:sz w:val="44"/>
          <w:szCs w:val="44"/>
        </w:rPr>
        <w:t>关于</w:t>
      </w:r>
      <w:bookmarkEnd w:id="5"/>
      <w:bookmarkEnd w:id="6"/>
      <w:bookmarkStart w:id="8" w:name="OLE_LINK18"/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shd w:val="clear" w:color="auto" w:fill="FFFFFF"/>
        </w:rPr>
        <w:t>秦泉南湾活性生物有机肥生产建设项目</w:t>
      </w:r>
      <w:bookmarkEnd w:id="7"/>
      <w:bookmarkStart w:id="9" w:name="OLE_LINK3"/>
      <w:r>
        <w:rPr>
          <w:rFonts w:hint="eastAsia" w:ascii="方正小标宋简体" w:eastAsia="方正小标宋简体"/>
          <w:color w:val="000000"/>
          <w:sz w:val="44"/>
          <w:szCs w:val="44"/>
        </w:rPr>
        <w:t>环境影响报告表的批复</w:t>
      </w:r>
      <w:bookmarkEnd w:id="9"/>
    </w:p>
    <w:bookmarkEnd w:id="8"/>
    <w:p>
      <w:pPr>
        <w:spacing w:line="560" w:lineRule="exact"/>
        <w:jc w:val="center"/>
        <w:rPr>
          <w:rFonts w:ascii="方正小标宋简体" w:hAnsi="新宋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left="3957" w:leftChars="1" w:hanging="3955" w:hangingChars="1236"/>
        <w:rPr>
          <w:rFonts w:ascii="Times New Roman" w:hAnsi="Times New Roman" w:eastAsia="仿宋_GB2312"/>
          <w:sz w:val="32"/>
          <w:szCs w:val="32"/>
        </w:rPr>
      </w:pPr>
      <w:bookmarkStart w:id="10" w:name="OLE_LINK7"/>
      <w:bookmarkStart w:id="11" w:name="OLE_LINK11"/>
      <w:r>
        <w:rPr>
          <w:rFonts w:ascii="Times New Roman" w:hAnsi="仿宋_GB2312" w:eastAsia="仿宋_GB2312"/>
          <w:color w:val="111111"/>
          <w:sz w:val="32"/>
          <w:szCs w:val="32"/>
          <w:shd w:val="clear" w:color="auto" w:fill="FFFFFF"/>
        </w:rPr>
        <w:t>陕西石泉秦泉南湾农民专业合作社</w:t>
      </w:r>
      <w:bookmarkEnd w:id="10"/>
      <w:bookmarkEnd w:id="11"/>
      <w:r>
        <w:rPr>
          <w:rFonts w:ascii="Times New Roman" w:hAnsi="仿宋_GB2312" w:eastAsia="仿宋_GB2312"/>
          <w:sz w:val="32"/>
          <w:szCs w:val="32"/>
        </w:rPr>
        <w:t>：</w:t>
      </w:r>
    </w:p>
    <w:p>
      <w:pPr>
        <w:spacing w:line="560" w:lineRule="exact"/>
        <w:ind w:firstLine="646"/>
        <w:rPr>
          <w:rFonts w:ascii="Times New Roman" w:hAnsi="仿宋_GB2312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你单位报来的《</w:t>
      </w:r>
      <w:r>
        <w:rPr>
          <w:rFonts w:ascii="Times New Roman" w:hAnsi="仿宋_GB2312" w:eastAsia="仿宋_GB2312"/>
          <w:color w:val="111111"/>
          <w:sz w:val="32"/>
          <w:szCs w:val="32"/>
          <w:shd w:val="clear" w:color="auto" w:fill="FFFFFF"/>
        </w:rPr>
        <w:t>秦泉南湾活性生物有机肥生产建设项目</w:t>
      </w:r>
      <w:r>
        <w:rPr>
          <w:rFonts w:ascii="Times New Roman" w:hAnsi="仿宋_GB2312" w:eastAsia="仿宋_GB2312"/>
          <w:sz w:val="32"/>
          <w:szCs w:val="32"/>
        </w:rPr>
        <w:t>环境影响报告表》（以下简称《报告表》）收悉。《报告表》经公示无异议后，根据国家环境保护法律法规、《报告表》评价结论、污染防治措施和专家组技术审查意见，</w:t>
      </w:r>
      <w:r>
        <w:rPr>
          <w:rFonts w:ascii="Times New Roman" w:hAnsi="仿宋_GB2312" w:eastAsia="仿宋_GB2312"/>
          <w:color w:val="000000"/>
          <w:sz w:val="32"/>
          <w:szCs w:val="32"/>
        </w:rPr>
        <w:t>经我局研究，现批复如下：</w:t>
      </w:r>
    </w:p>
    <w:p>
      <w:pPr>
        <w:numPr>
          <w:ilvl w:val="0"/>
          <w:numId w:val="1"/>
        </w:numPr>
        <w:tabs>
          <w:tab w:val="left" w:pos="1418"/>
        </w:tabs>
        <w:spacing w:line="560" w:lineRule="exact"/>
        <w:ind w:left="709" w:firstLine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项目概况</w:t>
      </w:r>
    </w:p>
    <w:p>
      <w:pPr>
        <w:pStyle w:val="4"/>
        <w:spacing w:line="560" w:lineRule="exact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仿宋_GB2312" w:eastAsia="仿宋_GB2312"/>
          <w:color w:val="000000" w:themeColor="text1"/>
          <w:sz w:val="32"/>
          <w:szCs w:val="32"/>
        </w:rPr>
        <w:t>本项目位于石泉县中池镇军民村二组，</w:t>
      </w:r>
      <w:r>
        <w:rPr>
          <w:rFonts w:ascii="Times New Roman" w:hAnsi="仿宋_GB2312" w:eastAsia="仿宋_GB2312"/>
          <w:color w:val="000000" w:themeColor="text1"/>
          <w:sz w:val="32"/>
          <w:szCs w:val="32"/>
          <w:shd w:val="clear" w:color="auto" w:fill="FFFFFF"/>
        </w:rPr>
        <w:t>租赁陕西杰鹏安农业生物科技有限公司闲置厂房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1200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平方米</w:t>
      </w:r>
      <w:r>
        <w:rPr>
          <w:rFonts w:ascii="Times New Roman" w:hAnsi="仿宋_GB2312" w:eastAsia="仿宋_GB2312"/>
          <w:color w:val="000000" w:themeColor="text1"/>
          <w:sz w:val="32"/>
          <w:szCs w:val="32"/>
          <w:shd w:val="clear" w:color="auto" w:fill="FFFFFF"/>
        </w:rPr>
        <w:t>，建设一条年产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1200</w:t>
      </w:r>
      <w:r>
        <w:rPr>
          <w:rFonts w:ascii="Times New Roman" w:hAnsi="仿宋_GB2312" w:eastAsia="仿宋_GB2312"/>
          <w:color w:val="000000" w:themeColor="text1"/>
          <w:sz w:val="32"/>
          <w:szCs w:val="32"/>
          <w:shd w:val="clear" w:color="auto" w:fill="FFFFFF"/>
        </w:rPr>
        <w:t>吨活性生物有机肥生产线。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项目总投资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200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万元，其中环保投资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31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eastAsia="仿宋_GB2312"/>
          <w:color w:val="000000" w:themeColor="text1"/>
          <w:sz w:val="32"/>
          <w:szCs w:val="32"/>
        </w:rPr>
        <w:t>占总投资额的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15.5%</w:t>
      </w:r>
      <w:r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6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color w:val="000000" w:themeColor="text1"/>
          <w:sz w:val="32"/>
          <w:szCs w:val="32"/>
        </w:rPr>
        <w:t>经审查，该项目已取得县发改局审核通过的陕西省企业投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资项目备案确认书（2203-610922-04-01-668139），符合国家及</w:t>
      </w:r>
      <w:r>
        <w:rPr>
          <w:rFonts w:ascii="Times New Roman" w:eastAsia="仿宋_GB2312"/>
          <w:color w:val="000000" w:themeColor="text1"/>
          <w:sz w:val="32"/>
          <w:szCs w:val="32"/>
        </w:rPr>
        <w:t>地方产业政策。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你单位在严格落实《报告表》提出的污染防治措施、确保环保设施正常运转的前提下，从环境保护技术角度</w:t>
      </w:r>
      <w:r>
        <w:rPr>
          <w:rFonts w:ascii="Times New Roman" w:hAnsi="Times New Roman" w:eastAsia="仿宋_GB2312"/>
          <w:sz w:val="32"/>
          <w:szCs w:val="32"/>
        </w:rPr>
        <w:t>分析</w:t>
      </w:r>
      <w:bookmarkStart w:id="12" w:name="OLE_LINK9"/>
      <w:bookmarkStart w:id="13" w:name="OLE_LINK10"/>
      <w:r>
        <w:rPr>
          <w:rFonts w:ascii="Times New Roman" w:hAnsi="Times New Roman" w:eastAsia="仿宋_GB2312"/>
          <w:sz w:val="32"/>
          <w:szCs w:val="32"/>
        </w:rPr>
        <w:t>，</w:t>
      </w:r>
      <w:bookmarkEnd w:id="12"/>
      <w:bookmarkEnd w:id="13"/>
      <w:r>
        <w:rPr>
          <w:rFonts w:ascii="Times New Roman" w:hAnsi="Times New Roman" w:eastAsia="仿宋_GB2312"/>
          <w:sz w:val="32"/>
          <w:szCs w:val="32"/>
        </w:rPr>
        <w:t>项目建设可行。你</w:t>
      </w:r>
      <w:bookmarkStart w:id="14" w:name="OLE_LINK8"/>
      <w:r>
        <w:rPr>
          <w:rFonts w:ascii="Times New Roman" w:hAnsi="Times New Roman" w:eastAsia="仿宋_GB2312"/>
          <w:sz w:val="32"/>
          <w:szCs w:val="32"/>
        </w:rPr>
        <w:t>单位</w:t>
      </w:r>
      <w:bookmarkEnd w:id="14"/>
      <w:r>
        <w:rPr>
          <w:rFonts w:ascii="Times New Roman" w:hAnsi="Times New Roman" w:eastAsia="仿宋_GB2312"/>
          <w:sz w:val="32"/>
          <w:szCs w:val="32"/>
        </w:rPr>
        <w:t>应严格按照《报告表》所列建设项目的性质、规模、地点和拟采取的环境保护措施要求及专家组技术</w:t>
      </w:r>
      <w:r>
        <w:rPr>
          <w:rFonts w:ascii="Times New Roman" w:eastAsia="仿宋_GB2312"/>
          <w:sz w:val="32"/>
          <w:szCs w:val="32"/>
        </w:rPr>
        <w:t>审查意见要求进行项目建设。</w:t>
      </w:r>
    </w:p>
    <w:p>
      <w:p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Times New Roman" w:hAnsi="仿宋_GB2312" w:eastAsia="仿宋_GB2312"/>
          <w:sz w:val="32"/>
          <w:szCs w:val="32"/>
        </w:rPr>
        <w:t>本项目的环境影响评价文件未经我局审批即擅自开工建设，违反了《环境影响评价法》的有关规定，违法行为已经查处。你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仿宋_GB2312" w:eastAsia="仿宋_GB2312"/>
          <w:sz w:val="32"/>
          <w:szCs w:val="32"/>
        </w:rPr>
        <w:t>必须认真吸取教训，增强守法意识，杜绝环境违法行为再次发生。</w:t>
      </w:r>
    </w:p>
    <w:p>
      <w:pPr>
        <w:adjustRightInd w:val="0"/>
        <w:snapToGrid w:val="0"/>
        <w:spacing w:line="560" w:lineRule="exact"/>
        <w:ind w:firstLine="707" w:firstLineChars="22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ascii="Times New Roman" w:eastAsia="黑体"/>
          <w:bCs/>
          <w:sz w:val="32"/>
          <w:szCs w:val="32"/>
        </w:rPr>
        <w:t>项目建设和运行中应重点做好以下工作</w:t>
      </w:r>
    </w:p>
    <w:p>
      <w:pPr>
        <w:spacing w:line="560" w:lineRule="exact"/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严格按照《报告表》所确定的内容进行建设，本项目若存在建设内容及规模与《报告表》不符，或存在产污情况与实际不符，必须立即向环保行政主管部门报告，并及时采取环保措施进行处理。环境影响评价文件经批准后，项目性质、规模、地点、采用的生产工艺或者防治污染、防止生态破坏的措施发生重大变动的，你单位应当重新报批环境影响评价文件。</w:t>
      </w:r>
    </w:p>
    <w:p>
      <w:pPr>
        <w:pStyle w:val="4"/>
        <w:spacing w:line="560" w:lineRule="exact"/>
        <w:ind w:firstLine="64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（二）严格落实《报告表》中各项污染防治措施。切实落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实废气、废水、噪声防治措施，固废规范处置，确保污染防治措施有效运行，保证污染物达标排放。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有机肥粉碎、筛分、包装粉尘及备料各工段设置集气罩，粉尘经集气罩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+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袋式除尘器处理，满足</w:t>
      </w:r>
      <w:r>
        <w:rPr>
          <w:rFonts w:ascii="Times New Roman" w:hAnsi="仿宋_GB2312" w:eastAsia="仿宋_GB2312"/>
          <w:color w:val="000000" w:themeColor="text1"/>
          <w:sz w:val="32"/>
          <w:szCs w:val="32"/>
          <w:lang w:val="zh-CN"/>
        </w:rPr>
        <w:t>《大气污染物综合排放标准》（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GB16297-1996</w:t>
      </w:r>
      <w:r>
        <w:rPr>
          <w:rFonts w:ascii="Times New Roman" w:hAnsi="仿宋_GB2312" w:eastAsia="仿宋_GB2312"/>
          <w:color w:val="000000" w:themeColor="text1"/>
          <w:sz w:val="32"/>
          <w:szCs w:val="32"/>
          <w:lang w:val="zh-CN"/>
        </w:rPr>
        <w:t>）中表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2 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二级标准限值要求后由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15m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高排气筒引至屋顶排放；发酵采用密闭式发酵罐，产生的恶臭由密闭管道收集经生物滴滤除臭装置处理，满足</w:t>
      </w:r>
      <w:r>
        <w:rPr>
          <w:rFonts w:ascii="Times New Roman" w:hAnsi="仿宋_GB2312" w:eastAsia="仿宋_GB2312"/>
          <w:color w:val="000000" w:themeColor="text1"/>
          <w:sz w:val="32"/>
          <w:szCs w:val="32"/>
          <w:lang w:val="zh-CN"/>
        </w:rPr>
        <w:t>《恶臭污染物排放标准》（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zh-CN"/>
        </w:rPr>
        <w:t>GB14554-93</w:t>
      </w:r>
      <w:r>
        <w:rPr>
          <w:rFonts w:ascii="Times New Roman" w:hAnsi="仿宋_GB2312" w:eastAsia="仿宋_GB2312"/>
          <w:color w:val="000000" w:themeColor="text1"/>
          <w:sz w:val="32"/>
          <w:szCs w:val="32"/>
          <w:lang w:val="zh-CN"/>
        </w:rPr>
        <w:t>）中表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限值要求后由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15m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高排气筒引至厂房顶部排放；粪便暂存恶臭、发酵恶臭采用密闭厂房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+</w:t>
      </w:r>
      <w:r>
        <w:rPr>
          <w:rFonts w:ascii="Times New Roman" w:hAnsi="仿宋_GB2312" w:eastAsia="仿宋_GB2312"/>
          <w:color w:val="000000" w:themeColor="text1"/>
          <w:sz w:val="32"/>
          <w:szCs w:val="32"/>
        </w:rPr>
        <w:t>喷洒除臭剂等措施处理。生活污水经化粪池处理后定期清掏用于周边农田施肥，不外排。选用低噪声设备，设备噪声采取合理布局、厂房隔声、基础减振等降噪措施。生活垃圾分类收集后，由当地环卫部门清运；除尘灰经收集后全部回用；设备维护产生的废机油等危险废物按要求暂存于危险废物暂存间内，定期交由有资质单位处置。危险废物暂存间及生产厂房按要求做好地面防渗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 w:themeColor="text1"/>
          <w:sz w:val="32"/>
          <w:szCs w:val="32"/>
        </w:rPr>
        <w:t>（三）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项目建设必须严格执行环境保护设施与主体工程同时</w:t>
      </w:r>
      <w:r>
        <w:rPr>
          <w:rFonts w:ascii="Times New Roman" w:hAnsi="Times New Roman" w:eastAsia="仿宋_GB2312"/>
          <w:color w:val="000000"/>
          <w:sz w:val="32"/>
          <w:szCs w:val="32"/>
        </w:rPr>
        <w:t>设计、同时施工、同时投产使用的环境保护“三同时”制度。委托专业设计单位设计环保设施等配套工程，施工单位严格按照设计要求进行建设。项目建成后，建设单位应当按照国务院环境保护行政主管部门规定的标准和程序，对配套建设的环境保护设施进行验收，编制验收报告。</w:t>
      </w:r>
      <w:r>
        <w:rPr>
          <w:rFonts w:ascii="Times New Roman" w:eastAsia="仿宋_GB2312"/>
          <w:color w:val="000000"/>
          <w:sz w:val="32"/>
          <w:szCs w:val="32"/>
        </w:rPr>
        <w:t>公开相关信息，接受社会监督。并及时办理排污许可手续。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（四）建立健全环境管理制度及环境监测制度</w:t>
      </w:r>
      <w:r>
        <w:rPr>
          <w:rFonts w:ascii="Times New Roman" w:hAnsi="Times New Roman" w:eastAsia="仿宋_GB2312"/>
          <w:color w:val="000000"/>
          <w:sz w:val="32"/>
          <w:szCs w:val="32"/>
        </w:rPr>
        <w:t>，运营期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废气、</w:t>
      </w:r>
      <w:r>
        <w:rPr>
          <w:rFonts w:ascii="Times New Roman" w:hAnsi="Times New Roman" w:eastAsia="仿宋_GB2312"/>
          <w:sz w:val="32"/>
          <w:szCs w:val="32"/>
        </w:rPr>
        <w:t>厂界噪声</w:t>
      </w:r>
      <w:r>
        <w:rPr>
          <w:rFonts w:ascii="Times New Roman" w:hAnsi="Times New Roman" w:eastAsia="仿宋_GB2312"/>
          <w:color w:val="000000"/>
          <w:sz w:val="32"/>
          <w:szCs w:val="32"/>
        </w:rPr>
        <w:t>委托有资质的单位定期进行监测。</w:t>
      </w:r>
      <w:r>
        <w:rPr>
          <w:rFonts w:ascii="Times New Roman" w:hAnsi="Times New Roman" w:eastAsia="仿宋_GB2312"/>
          <w:sz w:val="32"/>
          <w:szCs w:val="32"/>
        </w:rPr>
        <w:t>落实环保投资，加强环保设施的管理和维护，确保环保设施正常运转。</w:t>
      </w:r>
    </w:p>
    <w:p>
      <w:pPr>
        <w:adjustRightInd w:val="0"/>
        <w:snapToGrid w:val="0"/>
        <w:spacing w:line="560" w:lineRule="exact"/>
        <w:ind w:firstLine="707" w:firstLineChars="22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</w:t>
      </w:r>
      <w:r>
        <w:rPr>
          <w:rFonts w:ascii="Times New Roman" w:hAnsi="黑体" w:eastAsia="黑体"/>
          <w:sz w:val="32"/>
          <w:szCs w:val="32"/>
        </w:rPr>
        <w:t>、有关事项要求</w:t>
      </w:r>
    </w:p>
    <w:p>
      <w:pPr>
        <w:adjustRightInd w:val="0"/>
        <w:snapToGrid w:val="0"/>
        <w:spacing w:line="560" w:lineRule="exact"/>
        <w:ind w:firstLine="704" w:firstLineChars="22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（一）建设单位应当加强对施工单位的环境监管，制定建设期环境管理计划，保证环境保护设施建设进度和资金，并在项目建设过程中同时组织实施《报告表》及其批复中提出的环境</w:t>
      </w:r>
      <w:r>
        <w:rPr>
          <w:rFonts w:ascii="Times New Roman" w:hAnsi="Times New Roman" w:eastAsia="仿宋_GB2312"/>
          <w:color w:val="000000"/>
          <w:sz w:val="32"/>
          <w:szCs w:val="32"/>
        </w:rPr>
        <w:t>保护对策措施。</w:t>
      </w:r>
    </w:p>
    <w:p>
      <w:pPr>
        <w:adjustRightInd w:val="0"/>
        <w:snapToGrid w:val="0"/>
        <w:spacing w:line="560" w:lineRule="exact"/>
        <w:ind w:firstLine="704" w:firstLineChars="22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</w:t>
      </w:r>
      <w:r>
        <w:rPr>
          <w:rFonts w:ascii="Times New Roman" w:eastAsia="仿宋_GB2312"/>
          <w:color w:val="000000"/>
          <w:sz w:val="32"/>
          <w:szCs w:val="32"/>
        </w:rPr>
        <w:t>对因项目选址、环保措施、环境影响报告表质量等问题造成的后果和纠纷，由建设单位和环评编制单位依法承担相应责任。</w:t>
      </w:r>
    </w:p>
    <w:p>
      <w:pPr>
        <w:adjustRightInd w:val="0"/>
        <w:snapToGrid w:val="0"/>
        <w:spacing w:line="560" w:lineRule="exact"/>
        <w:ind w:firstLine="704" w:firstLineChars="2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color w:val="000000" w:themeColor="text1"/>
          <w:sz w:val="32"/>
          <w:szCs w:val="32"/>
        </w:rPr>
        <w:t>（三）</w:t>
      </w:r>
      <w:r>
        <w:rPr>
          <w:rFonts w:ascii="Times New Roman" w:eastAsia="仿宋_GB2312"/>
          <w:color w:val="000000"/>
          <w:sz w:val="32"/>
          <w:szCs w:val="32"/>
        </w:rPr>
        <w:t>该项目由县生态环境保护综合执法大队负责环境保护</w:t>
      </w:r>
      <w:r>
        <w:rPr>
          <w:rFonts w:ascii="Times New Roman" w:eastAsia="仿宋_GB2312"/>
          <w:sz w:val="32"/>
          <w:szCs w:val="32"/>
        </w:rPr>
        <w:t>监督检查工作。</w:t>
      </w:r>
    </w:p>
    <w:p>
      <w:pPr>
        <w:spacing w:line="560" w:lineRule="exact"/>
        <w:rPr>
          <w:rFonts w:ascii="Times New Roman" w:hAnsi="Times New Roman" w:eastAsia="黑体"/>
          <w:iCs/>
          <w:sz w:val="32"/>
          <w:szCs w:val="32"/>
        </w:rPr>
      </w:pPr>
    </w:p>
    <w:p>
      <w:pPr>
        <w:spacing w:line="560" w:lineRule="exact"/>
        <w:ind w:firstLine="704" w:firstLineChars="22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eastAsia="仿宋_GB2312"/>
          <w:bCs/>
          <w:sz w:val="32"/>
          <w:szCs w:val="32"/>
        </w:rPr>
        <w:t>安康市生态环境局石泉分局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2025年3月2</w:t>
      </w:r>
      <w:r>
        <w:rPr>
          <w:rFonts w:hint="eastAsia" w:ascii="Times New Roman" w:hAnsi="Times New Roman" w:eastAsia="仿宋_GB2312"/>
          <w:bCs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40" w:lineRule="exact"/>
        <w:ind w:firstLine="280" w:firstLineChars="100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17" w:bottom="1984" w:left="1701" w:header="851" w:footer="158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735" w:y="-23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B1A"/>
    <w:multiLevelType w:val="multilevel"/>
    <w:tmpl w:val="55043B1A"/>
    <w:lvl w:ilvl="0" w:tentative="0">
      <w:start w:val="1"/>
      <w:numFmt w:val="japaneseCounting"/>
      <w:lvlText w:val="%1、"/>
      <w:lvlJc w:val="left"/>
      <w:pPr>
        <w:ind w:left="129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7B"/>
    <w:rsid w:val="0003119E"/>
    <w:rsid w:val="000A69DF"/>
    <w:rsid w:val="000D3DB5"/>
    <w:rsid w:val="000F22AE"/>
    <w:rsid w:val="002F6665"/>
    <w:rsid w:val="0031677B"/>
    <w:rsid w:val="003C2EE5"/>
    <w:rsid w:val="003E53EF"/>
    <w:rsid w:val="00523399"/>
    <w:rsid w:val="00565025"/>
    <w:rsid w:val="006552E7"/>
    <w:rsid w:val="00697DEC"/>
    <w:rsid w:val="00A06BB5"/>
    <w:rsid w:val="00AA445B"/>
    <w:rsid w:val="00B0547E"/>
    <w:rsid w:val="00C879CE"/>
    <w:rsid w:val="00D32BAB"/>
    <w:rsid w:val="00DE4413"/>
    <w:rsid w:val="00EC6AAE"/>
    <w:rsid w:val="00F47219"/>
    <w:rsid w:val="12970C8C"/>
    <w:rsid w:val="12993137"/>
    <w:rsid w:val="1E380397"/>
    <w:rsid w:val="24645AE1"/>
    <w:rsid w:val="2D102765"/>
    <w:rsid w:val="3B1D1B42"/>
    <w:rsid w:val="3CA66E61"/>
    <w:rsid w:val="3E22782B"/>
    <w:rsid w:val="495F49D7"/>
    <w:rsid w:val="52627E56"/>
    <w:rsid w:val="59982885"/>
    <w:rsid w:val="657A7DB9"/>
    <w:rsid w:val="6DD70E22"/>
    <w:rsid w:val="7DDF1692"/>
    <w:rsid w:val="7F4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482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1454</Characters>
  <Lines>12</Lines>
  <Paragraphs>3</Paragraphs>
  <TotalTime>56</TotalTime>
  <ScaleCrop>false</ScaleCrop>
  <LinksUpToDate>false</LinksUpToDate>
  <CharactersWithSpaces>1705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2025-03-20T08:46:00Z</dcterms:created>
  <dc:creator>Administrator</dc:creator>
  <cp:lastModifiedBy>Administrator</cp:lastModifiedBy>
  <cp:lastPrinted>2025-03-21T00:47:00Z</cp:lastPrinted>
  <dcterms:modified xsi:type="dcterms:W3CDTF">2025-03-21T08:44:37Z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TemplateDocerSaveRecord">
    <vt:lpwstr>eyJoZGlkIjoiMDYwNDlhOTk4YTVmZWI3MTBhNWNkMjgyYmJmZDExNzMifQ==</vt:lpwstr>
  </property>
  <property fmtid="{D5CDD505-2E9C-101B-9397-08002B2CF9AE}" pid="4" name="ICV">
    <vt:lpwstr>1D9CC8711A274A268D6EFD1CA7F58797_12</vt:lpwstr>
  </property>
</Properties>
</file>