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F0E773">
      <w:pPr>
        <w:adjustRightInd w:val="0"/>
        <w:snapToGrid w:val="0"/>
        <w:spacing w:before="1200" w:beforeLines="500"/>
        <w:jc w:val="center"/>
        <w:outlineLvl w:val="0"/>
        <w:rPr>
          <w:rFonts w:eastAsia="仿宋"/>
          <w:bCs/>
          <w:sz w:val="72"/>
          <w:szCs w:val="72"/>
        </w:rPr>
      </w:pPr>
      <w:r>
        <w:rPr>
          <w:rFonts w:hint="eastAsia" w:ascii="方正小标宋_GBK" w:hAnsi="方正小标宋_GBK" w:eastAsia="方正小标宋_GBK" w:cs="方正小标宋_GBK"/>
          <w:bCs/>
          <w:sz w:val="72"/>
          <w:szCs w:val="72"/>
        </w:rPr>
        <w:t>建设项目环境影响报告表</w:t>
      </w:r>
    </w:p>
    <w:p w14:paraId="40F67CE8">
      <w:pPr>
        <w:adjustRightInd w:val="0"/>
        <w:snapToGrid w:val="0"/>
        <w:jc w:val="center"/>
        <w:rPr>
          <w:rFonts w:hint="eastAsia" w:ascii="方正楷体_GB2312" w:hAnsi="方正楷体_GB2312" w:eastAsia="方正楷体_GB2312" w:cs="方正楷体_GB2312"/>
          <w:bCs/>
          <w:sz w:val="48"/>
          <w:szCs w:val="48"/>
        </w:rPr>
      </w:pPr>
      <w:r>
        <w:rPr>
          <w:rFonts w:hint="eastAsia" w:ascii="方正楷体_GB2312" w:hAnsi="方正楷体_GB2312" w:eastAsia="方正楷体_GB2312" w:cs="方正楷体_GB2312"/>
          <w:bCs/>
          <w:sz w:val="48"/>
          <w:szCs w:val="48"/>
        </w:rPr>
        <w:t>（污染影响类）</w:t>
      </w:r>
    </w:p>
    <w:p w14:paraId="2C73AE37">
      <w:pPr>
        <w:adjustRightInd w:val="0"/>
        <w:snapToGrid w:val="0"/>
        <w:spacing w:before="240" w:beforeLines="100" w:after="4080" w:afterLines="1700"/>
        <w:jc w:val="center"/>
        <w:rPr>
          <w:rFonts w:hint="eastAsia"/>
        </w:rPr>
      </w:pPr>
      <w:r>
        <w:rPr>
          <w:rFonts w:hint="eastAsia" w:ascii="方正楷体_GB2312" w:hAnsi="方正楷体_GB2312" w:eastAsia="方正楷体_GB2312" w:cs="方正楷体_GB2312"/>
          <w:bCs/>
          <w:sz w:val="48"/>
          <w:szCs w:val="48"/>
        </w:rPr>
        <w:t>（报 批 稿）</w:t>
      </w:r>
    </w:p>
    <w:p w14:paraId="4611661A">
      <w:pPr>
        <w:tabs>
          <w:tab w:val="left" w:leader="underscore" w:pos="2520"/>
          <w:tab w:val="left" w:leader="underscore" w:pos="7980"/>
        </w:tabs>
        <w:spacing w:before="120" w:line="360" w:lineRule="auto"/>
        <w:ind w:firstLine="984" w:firstLineChars="350"/>
        <w:jc w:val="left"/>
        <w:outlineLvl w:val="0"/>
        <w:rPr>
          <w:rFonts w:eastAsia="仿宋"/>
          <w:sz w:val="28"/>
          <w:szCs w:val="28"/>
          <w:u w:val="single"/>
        </w:rPr>
      </w:pPr>
      <w:r>
        <w:rPr>
          <w:rFonts w:eastAsia="仿宋"/>
          <w:b/>
          <w:bCs/>
          <w:sz w:val="28"/>
          <w:szCs w:val="28"/>
        </w:rPr>
        <w:t>项目名称：</w:t>
      </w:r>
      <w:r>
        <w:rPr>
          <w:rFonts w:hint="eastAsia" w:eastAsia="仿宋"/>
          <w:sz w:val="28"/>
          <w:szCs w:val="28"/>
          <w:u w:val="single"/>
        </w:rPr>
        <w:t xml:space="preserve">  石泉县富硒蛋智能加工及集配中心项目  </w:t>
      </w:r>
    </w:p>
    <w:p w14:paraId="7EA96E65">
      <w:pPr>
        <w:spacing w:before="120" w:line="360" w:lineRule="auto"/>
        <w:ind w:firstLine="984" w:firstLineChars="350"/>
        <w:jc w:val="left"/>
        <w:outlineLvl w:val="0"/>
        <w:rPr>
          <w:rFonts w:hint="eastAsia" w:eastAsia="仿宋"/>
          <w:sz w:val="28"/>
          <w:szCs w:val="28"/>
          <w:u w:val="single"/>
        </w:rPr>
      </w:pPr>
      <w:r>
        <w:rPr>
          <w:rFonts w:eastAsia="仿宋"/>
          <w:b/>
          <w:bCs/>
          <w:sz w:val="28"/>
          <w:szCs w:val="28"/>
        </w:rPr>
        <w:t>建设单位（盖章）</w:t>
      </w:r>
      <w:r>
        <w:rPr>
          <w:rFonts w:eastAsia="仿宋"/>
          <w:sz w:val="28"/>
          <w:szCs w:val="28"/>
        </w:rPr>
        <w:t>：</w:t>
      </w:r>
      <w:r>
        <w:rPr>
          <w:rFonts w:hint="eastAsia" w:eastAsia="仿宋"/>
          <w:sz w:val="28"/>
          <w:szCs w:val="28"/>
          <w:u w:val="single"/>
        </w:rPr>
        <w:t>陕西鸣远宏扬科技开发有限公司</w:t>
      </w:r>
    </w:p>
    <w:p w14:paraId="5B6842F9">
      <w:pPr>
        <w:tabs>
          <w:tab w:val="left" w:leader="underscore" w:pos="3150"/>
        </w:tabs>
        <w:spacing w:before="120" w:after="1440" w:afterLines="600" w:line="360" w:lineRule="auto"/>
        <w:ind w:firstLine="984" w:firstLineChars="350"/>
        <w:jc w:val="left"/>
        <w:outlineLvl w:val="0"/>
        <w:rPr>
          <w:rFonts w:eastAsia="仿宋"/>
          <w:sz w:val="28"/>
          <w:szCs w:val="28"/>
          <w:u w:val="single"/>
        </w:rPr>
      </w:pPr>
      <w:r>
        <w:rPr>
          <w:rFonts w:eastAsia="仿宋"/>
          <w:b/>
          <w:bCs/>
          <w:sz w:val="28"/>
          <w:szCs w:val="28"/>
        </w:rPr>
        <w:t>编制日期</w:t>
      </w:r>
      <w:r>
        <w:rPr>
          <w:rFonts w:eastAsia="仿宋"/>
          <w:sz w:val="28"/>
          <w:szCs w:val="28"/>
        </w:rPr>
        <w:t>：</w:t>
      </w:r>
      <w:r>
        <w:rPr>
          <w:rFonts w:hint="eastAsia" w:eastAsia="仿宋"/>
          <w:sz w:val="28"/>
          <w:szCs w:val="28"/>
          <w:u w:val="single"/>
        </w:rPr>
        <w:t xml:space="preserve">          </w:t>
      </w:r>
      <w:r>
        <w:rPr>
          <w:rFonts w:eastAsia="仿宋"/>
          <w:sz w:val="28"/>
          <w:szCs w:val="28"/>
          <w:u w:val="single"/>
        </w:rPr>
        <w:t>202</w:t>
      </w:r>
      <w:r>
        <w:rPr>
          <w:rFonts w:hint="eastAsia" w:eastAsia="仿宋"/>
          <w:sz w:val="28"/>
          <w:szCs w:val="28"/>
          <w:u w:val="single"/>
        </w:rPr>
        <w:t>4</w:t>
      </w:r>
      <w:r>
        <w:rPr>
          <w:rFonts w:eastAsia="仿宋"/>
          <w:sz w:val="28"/>
          <w:szCs w:val="28"/>
          <w:u w:val="single"/>
        </w:rPr>
        <w:t>年</w:t>
      </w:r>
      <w:r>
        <w:rPr>
          <w:rFonts w:hint="eastAsia" w:eastAsia="仿宋"/>
          <w:sz w:val="28"/>
          <w:szCs w:val="28"/>
          <w:u w:val="single"/>
        </w:rPr>
        <w:t>12</w:t>
      </w:r>
      <w:r>
        <w:rPr>
          <w:rFonts w:eastAsia="仿宋"/>
          <w:sz w:val="28"/>
          <w:szCs w:val="28"/>
          <w:u w:val="single"/>
        </w:rPr>
        <w:t>月</w:t>
      </w:r>
      <w:bookmarkStart w:id="0" w:name="_Hlk57884087"/>
      <w:r>
        <w:rPr>
          <w:rFonts w:hint="eastAsia" w:eastAsia="仿宋"/>
          <w:sz w:val="28"/>
          <w:szCs w:val="28"/>
          <w:u w:val="single"/>
        </w:rPr>
        <w:t xml:space="preserve">              </w:t>
      </w:r>
    </w:p>
    <w:bookmarkEnd w:id="0"/>
    <w:p w14:paraId="642A0A4C">
      <w:pPr>
        <w:adjustRightInd w:val="0"/>
        <w:snapToGrid w:val="0"/>
        <w:spacing w:line="288" w:lineRule="auto"/>
        <w:jc w:val="center"/>
        <w:rPr>
          <w:rFonts w:hint="eastAsia" w:ascii="方正楷体_GB2312" w:hAnsi="方正楷体_GB2312" w:eastAsia="方正楷体_GB2312" w:cs="方正楷体_GB2312"/>
          <w:b/>
          <w:bCs/>
          <w:sz w:val="36"/>
          <w:szCs w:val="36"/>
        </w:rPr>
      </w:pPr>
      <w:r>
        <w:rPr>
          <w:rFonts w:hint="eastAsia" w:ascii="方正楷体_GB2312" w:hAnsi="方正楷体_GB2312" w:eastAsia="方正楷体_GB2312" w:cs="方正楷体_GB2312"/>
          <w:b/>
          <w:bCs/>
          <w:sz w:val="36"/>
          <w:szCs w:val="36"/>
        </w:rPr>
        <w:t>中华人民共和国生态环境部制</w:t>
      </w:r>
    </w:p>
    <w:p w14:paraId="0D2B1B13">
      <w:pPr>
        <w:adjustRightInd w:val="0"/>
        <w:snapToGrid w:val="0"/>
        <w:spacing w:line="288" w:lineRule="auto"/>
        <w:jc w:val="center"/>
        <w:rPr>
          <w:rFonts w:eastAsia="仿宋"/>
          <w:sz w:val="36"/>
          <w:szCs w:val="36"/>
        </w:rPr>
      </w:pPr>
    </w:p>
    <w:p w14:paraId="11A700B1">
      <w:pPr>
        <w:adjustRightInd w:val="0"/>
        <w:snapToGrid w:val="0"/>
        <w:spacing w:line="360" w:lineRule="auto"/>
        <w:rPr>
          <w:rFonts w:eastAsia="仿宋"/>
          <w:snapToGrid w:val="0"/>
          <w:sz w:val="30"/>
          <w:szCs w:val="30"/>
        </w:rPr>
      </w:pPr>
    </w:p>
    <w:p w14:paraId="0582FD76">
      <w:pPr>
        <w:adjustRightInd w:val="0"/>
        <w:snapToGrid w:val="0"/>
        <w:spacing w:line="360" w:lineRule="auto"/>
        <w:rPr>
          <w:rFonts w:eastAsia="仿宋"/>
          <w:snapToGrid w:val="0"/>
          <w:sz w:val="30"/>
          <w:szCs w:val="30"/>
        </w:rPr>
        <w:sectPr>
          <w:footerReference r:id="rId3" w:type="default"/>
          <w:pgSz w:w="11906" w:h="16838"/>
          <w:pgMar w:top="1701" w:right="1531" w:bottom="1701" w:left="1531" w:header="851" w:footer="1077" w:gutter="0"/>
          <w:pgNumType w:start="1"/>
          <w:cols w:space="720" w:num="1"/>
          <w:docGrid w:linePitch="312" w:charSpace="0"/>
        </w:sectPr>
      </w:pPr>
    </w:p>
    <w:p w14:paraId="4B9FE709">
      <w:pPr>
        <w:adjustRightInd w:val="0"/>
        <w:snapToGrid w:val="0"/>
        <w:spacing w:line="360" w:lineRule="auto"/>
        <w:jc w:val="center"/>
        <w:rPr>
          <w:rFonts w:hint="eastAsia" w:ascii="黑体" w:hAnsi="黑体" w:eastAsia="黑体" w:cs="黑体"/>
          <w:snapToGrid w:val="0"/>
          <w:sz w:val="30"/>
          <w:szCs w:val="30"/>
        </w:rPr>
      </w:pPr>
      <w:r>
        <w:rPr>
          <w:rFonts w:hint="eastAsia" w:ascii="黑体" w:hAnsi="黑体" w:eastAsia="黑体" w:cs="黑体"/>
          <w:snapToGrid w:val="0"/>
          <w:sz w:val="30"/>
          <w:szCs w:val="30"/>
        </w:rPr>
        <w:t>一、建设项目基本情况</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41"/>
        <w:gridCol w:w="2113"/>
        <w:gridCol w:w="1937"/>
        <w:gridCol w:w="2943"/>
      </w:tblGrid>
      <w:tr w14:paraId="37FF0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5E6A9D2C">
            <w:pPr>
              <w:adjustRightInd w:val="0"/>
              <w:snapToGrid w:val="0"/>
              <w:jc w:val="center"/>
              <w:rPr>
                <w:sz w:val="24"/>
              </w:rPr>
            </w:pPr>
            <w:r>
              <w:rPr>
                <w:sz w:val="24"/>
              </w:rPr>
              <w:t>建设项目名称</w:t>
            </w:r>
          </w:p>
        </w:tc>
        <w:tc>
          <w:tcPr>
            <w:tcW w:w="6993" w:type="dxa"/>
            <w:gridSpan w:val="3"/>
            <w:noWrap w:val="0"/>
            <w:tcMar>
              <w:left w:w="45" w:type="dxa"/>
              <w:right w:w="45" w:type="dxa"/>
            </w:tcMar>
            <w:vAlign w:val="center"/>
          </w:tcPr>
          <w:p w14:paraId="6DCE381B">
            <w:pPr>
              <w:adjustRightInd w:val="0"/>
              <w:snapToGrid w:val="0"/>
              <w:jc w:val="center"/>
              <w:rPr>
                <w:sz w:val="24"/>
              </w:rPr>
            </w:pPr>
            <w:r>
              <w:rPr>
                <w:rFonts w:hint="eastAsia"/>
                <w:sz w:val="24"/>
              </w:rPr>
              <w:t>石泉县富硒蛋智能加工及集配中心项目</w:t>
            </w:r>
          </w:p>
        </w:tc>
      </w:tr>
      <w:tr w14:paraId="0DA48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0C4FED5F">
            <w:pPr>
              <w:adjustRightInd w:val="0"/>
              <w:snapToGrid w:val="0"/>
              <w:jc w:val="center"/>
              <w:rPr>
                <w:sz w:val="24"/>
              </w:rPr>
            </w:pPr>
            <w:r>
              <w:rPr>
                <w:sz w:val="24"/>
              </w:rPr>
              <w:t>项目代码</w:t>
            </w:r>
          </w:p>
        </w:tc>
        <w:tc>
          <w:tcPr>
            <w:tcW w:w="6993" w:type="dxa"/>
            <w:gridSpan w:val="3"/>
            <w:noWrap w:val="0"/>
            <w:tcMar>
              <w:left w:w="45" w:type="dxa"/>
              <w:right w:w="45" w:type="dxa"/>
            </w:tcMar>
            <w:vAlign w:val="center"/>
          </w:tcPr>
          <w:p w14:paraId="3090F668">
            <w:pPr>
              <w:adjustRightInd w:val="0"/>
              <w:snapToGrid w:val="0"/>
              <w:jc w:val="center"/>
              <w:rPr>
                <w:sz w:val="24"/>
              </w:rPr>
            </w:pPr>
            <w:r>
              <w:rPr>
                <w:sz w:val="24"/>
              </w:rPr>
              <w:t>2406-610922-04-01-915038</w:t>
            </w:r>
          </w:p>
        </w:tc>
      </w:tr>
      <w:tr w14:paraId="63290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4C6D1DAF">
            <w:pPr>
              <w:adjustRightInd w:val="0"/>
              <w:snapToGrid w:val="0"/>
              <w:jc w:val="center"/>
              <w:rPr>
                <w:sz w:val="24"/>
              </w:rPr>
            </w:pPr>
            <w:r>
              <w:rPr>
                <w:sz w:val="24"/>
              </w:rPr>
              <w:t>建设单位联系人</w:t>
            </w:r>
          </w:p>
        </w:tc>
        <w:tc>
          <w:tcPr>
            <w:tcW w:w="2113" w:type="dxa"/>
            <w:noWrap w:val="0"/>
            <w:tcMar>
              <w:left w:w="45" w:type="dxa"/>
              <w:right w:w="45" w:type="dxa"/>
            </w:tcMar>
            <w:vAlign w:val="center"/>
          </w:tcPr>
          <w:p w14:paraId="5A26AEB6">
            <w:pPr>
              <w:adjustRightInd w:val="0"/>
              <w:snapToGrid w:val="0"/>
              <w:jc w:val="center"/>
              <w:rPr>
                <w:sz w:val="24"/>
              </w:rPr>
            </w:pPr>
            <w:r>
              <w:rPr>
                <w:rFonts w:hint="eastAsia"/>
                <w:sz w:val="24"/>
              </w:rPr>
              <w:t>沈xx</w:t>
            </w:r>
          </w:p>
        </w:tc>
        <w:tc>
          <w:tcPr>
            <w:tcW w:w="1937" w:type="dxa"/>
            <w:noWrap w:val="0"/>
            <w:tcMar>
              <w:left w:w="45" w:type="dxa"/>
              <w:right w:w="45" w:type="dxa"/>
            </w:tcMar>
            <w:vAlign w:val="center"/>
          </w:tcPr>
          <w:p w14:paraId="0A1BA14C">
            <w:pPr>
              <w:adjustRightInd w:val="0"/>
              <w:snapToGrid w:val="0"/>
              <w:jc w:val="center"/>
              <w:rPr>
                <w:sz w:val="24"/>
              </w:rPr>
            </w:pPr>
            <w:r>
              <w:rPr>
                <w:sz w:val="24"/>
              </w:rPr>
              <w:t>联系方式</w:t>
            </w:r>
          </w:p>
        </w:tc>
        <w:tc>
          <w:tcPr>
            <w:tcW w:w="2943" w:type="dxa"/>
            <w:noWrap w:val="0"/>
            <w:tcMar>
              <w:left w:w="45" w:type="dxa"/>
              <w:right w:w="45" w:type="dxa"/>
            </w:tcMar>
            <w:vAlign w:val="center"/>
          </w:tcPr>
          <w:p w14:paraId="1F092EA3">
            <w:pPr>
              <w:adjustRightInd w:val="0"/>
              <w:snapToGrid w:val="0"/>
              <w:jc w:val="center"/>
              <w:rPr>
                <w:sz w:val="24"/>
              </w:rPr>
            </w:pPr>
            <w:r>
              <w:rPr>
                <w:rFonts w:hint="eastAsia"/>
                <w:sz w:val="24"/>
              </w:rPr>
              <w:t>131xxxxxxxx</w:t>
            </w:r>
          </w:p>
        </w:tc>
      </w:tr>
      <w:tr w14:paraId="56983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615111FC">
            <w:pPr>
              <w:adjustRightInd w:val="0"/>
              <w:snapToGrid w:val="0"/>
              <w:jc w:val="center"/>
              <w:rPr>
                <w:sz w:val="24"/>
              </w:rPr>
            </w:pPr>
            <w:r>
              <w:rPr>
                <w:sz w:val="24"/>
              </w:rPr>
              <w:t>建设地点</w:t>
            </w:r>
          </w:p>
        </w:tc>
        <w:tc>
          <w:tcPr>
            <w:tcW w:w="6993" w:type="dxa"/>
            <w:gridSpan w:val="3"/>
            <w:noWrap w:val="0"/>
            <w:tcMar>
              <w:left w:w="45" w:type="dxa"/>
              <w:right w:w="45" w:type="dxa"/>
            </w:tcMar>
            <w:vAlign w:val="center"/>
          </w:tcPr>
          <w:p w14:paraId="4E5AD00E">
            <w:pPr>
              <w:adjustRightInd w:val="0"/>
              <w:snapToGrid w:val="0"/>
              <w:jc w:val="center"/>
              <w:rPr>
                <w:sz w:val="24"/>
              </w:rPr>
            </w:pPr>
            <w:r>
              <w:rPr>
                <w:sz w:val="24"/>
                <w:shd w:val="clear" w:color="auto" w:fill="E9ECEF"/>
              </w:rPr>
              <mc:AlternateContent>
                <mc:Choice Requires="wps">
                  <w:drawing>
                    <wp:anchor distT="0" distB="0" distL="114300" distR="114300" simplePos="0" relativeHeight="251661312" behindDoc="0" locked="1" layoutInCell="0" allowOverlap="1">
                      <wp:simplePos x="0" y="0"/>
                      <wp:positionH relativeFrom="column">
                        <wp:posOffset>0</wp:posOffset>
                      </wp:positionH>
                      <wp:positionV relativeFrom="paragraph">
                        <wp:posOffset>0</wp:posOffset>
                      </wp:positionV>
                      <wp:extent cx="635" cy="0"/>
                      <wp:effectExtent l="0" t="0" r="0" b="0"/>
                      <wp:wrapNone/>
                      <wp:docPr id="3" name="Control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wrap="square" upright="1"/>
                          </wps:wsp>
                        </a:graphicData>
                      </a:graphic>
                    </wp:anchor>
                  </w:drawing>
                </mc:Choice>
                <mc:Fallback>
                  <w:pict>
                    <v:rect id="Control 80" o:spid="_x0000_s1026" o:spt="1" style="position:absolute;left:0pt;margin-left:0pt;margin-top:0pt;height:0pt;width:0.05pt;z-index:2516613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4cJf3PAAAA/wAAAA8AAAAAAAAA&#10;AQAgAAAAIgAAAGRycy9kb3ducmV2LnhtbFBLAQIUABQAAAAIAIdO4kAPFkUtqAEAAGkDAAAOAAAA&#10;AAAAAAEAIAAAAB4BAABkcnMvZTJvRG9jLnhtbFBLBQYAAAAABgAGAFkBAAA4BQAAAAA=&#10;">
                      <v:fill on="f" focussize="0,0"/>
                      <v:stroke on="f"/>
                      <v:imagedata o:title=""/>
                      <o:lock v:ext="edit" aspectratio="t"/>
                      <w10:anchorlock/>
                    </v:rect>
                  </w:pict>
                </mc:Fallback>
              </mc:AlternateContent>
            </w:r>
            <w:r>
              <w:rPr>
                <w:sz w:val="24"/>
              </w:rPr>
              <w:t>陕西省安康市石泉县古堰工业园区</w:t>
            </w:r>
          </w:p>
        </w:tc>
      </w:tr>
      <w:tr w14:paraId="54B35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7D456D07">
            <w:pPr>
              <w:adjustRightInd w:val="0"/>
              <w:snapToGrid w:val="0"/>
              <w:jc w:val="center"/>
              <w:rPr>
                <w:sz w:val="24"/>
              </w:rPr>
            </w:pPr>
            <w:r>
              <w:rPr>
                <w:sz w:val="24"/>
              </w:rPr>
              <w:t>地理坐标</w:t>
            </w:r>
          </w:p>
        </w:tc>
        <w:tc>
          <w:tcPr>
            <w:tcW w:w="6993" w:type="dxa"/>
            <w:gridSpan w:val="3"/>
            <w:noWrap w:val="0"/>
            <w:tcMar>
              <w:left w:w="45" w:type="dxa"/>
              <w:right w:w="45" w:type="dxa"/>
            </w:tcMar>
            <w:vAlign w:val="center"/>
          </w:tcPr>
          <w:p w14:paraId="53A63EC9">
            <w:pPr>
              <w:adjustRightInd w:val="0"/>
              <w:snapToGrid w:val="0"/>
              <w:jc w:val="center"/>
              <w:rPr>
                <w:sz w:val="24"/>
              </w:rPr>
            </w:pPr>
            <w:r>
              <w:rPr>
                <w:rFonts w:hint="eastAsia"/>
                <w:sz w:val="24"/>
              </w:rPr>
              <w:t>东经</w:t>
            </w:r>
            <w:r>
              <w:rPr>
                <w:sz w:val="24"/>
              </w:rPr>
              <w:t>108度12分</w:t>
            </w:r>
            <w:r>
              <w:rPr>
                <w:rFonts w:hint="eastAsia"/>
                <w:sz w:val="24"/>
              </w:rPr>
              <w:t>33.804</w:t>
            </w:r>
            <w:r>
              <w:rPr>
                <w:sz w:val="24"/>
              </w:rPr>
              <w:t>秒，</w:t>
            </w:r>
            <w:r>
              <w:rPr>
                <w:rFonts w:hint="eastAsia"/>
                <w:sz w:val="24"/>
              </w:rPr>
              <w:t>北纬</w:t>
            </w:r>
            <w:r>
              <w:rPr>
                <w:sz w:val="24"/>
              </w:rPr>
              <w:t>33度5分36.4</w:t>
            </w:r>
            <w:r>
              <w:rPr>
                <w:rFonts w:hint="eastAsia"/>
                <w:sz w:val="24"/>
              </w:rPr>
              <w:t>16</w:t>
            </w:r>
            <w:r>
              <w:rPr>
                <w:sz w:val="24"/>
              </w:rPr>
              <w:t>秒</w:t>
            </w:r>
          </w:p>
        </w:tc>
      </w:tr>
      <w:tr w14:paraId="47A8C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444E9257">
            <w:pPr>
              <w:adjustRightInd w:val="0"/>
              <w:snapToGrid w:val="0"/>
              <w:jc w:val="center"/>
              <w:rPr>
                <w:sz w:val="24"/>
              </w:rPr>
            </w:pPr>
            <w:r>
              <w:rPr>
                <w:sz w:val="24"/>
              </w:rPr>
              <w:t>国民经济</w:t>
            </w:r>
          </w:p>
          <w:p w14:paraId="1141BAB5">
            <w:pPr>
              <w:adjustRightInd w:val="0"/>
              <w:snapToGrid w:val="0"/>
              <w:jc w:val="center"/>
              <w:rPr>
                <w:sz w:val="24"/>
              </w:rPr>
            </w:pPr>
            <w:r>
              <w:rPr>
                <w:sz w:val="24"/>
              </w:rPr>
              <w:t>行业类别</w:t>
            </w:r>
          </w:p>
        </w:tc>
        <w:tc>
          <w:tcPr>
            <w:tcW w:w="2113" w:type="dxa"/>
            <w:noWrap w:val="0"/>
            <w:tcMar>
              <w:left w:w="45" w:type="dxa"/>
              <w:right w:w="45" w:type="dxa"/>
            </w:tcMar>
            <w:vAlign w:val="center"/>
          </w:tcPr>
          <w:p w14:paraId="612CB2A2">
            <w:pPr>
              <w:adjustRightInd w:val="0"/>
              <w:snapToGrid w:val="0"/>
              <w:jc w:val="center"/>
              <w:rPr>
                <w:sz w:val="24"/>
              </w:rPr>
            </w:pPr>
            <w:r>
              <w:rPr>
                <w:sz w:val="24"/>
              </w:rPr>
              <w:t>C1393蛋品加工</w:t>
            </w:r>
          </w:p>
          <w:p w14:paraId="3F055990">
            <w:pPr>
              <w:pStyle w:val="25"/>
              <w:spacing w:after="0"/>
              <w:ind w:left="0" w:leftChars="0" w:firstLine="0" w:firstLineChars="0"/>
              <w:jc w:val="center"/>
              <w:rPr>
                <w:sz w:val="24"/>
                <w:lang w:val="en-US" w:eastAsia="zh-CN"/>
              </w:rPr>
            </w:pPr>
            <w:r>
              <w:rPr>
                <w:sz w:val="24"/>
                <w:lang w:val="en-US" w:eastAsia="zh-CN"/>
              </w:rPr>
              <w:t>D4430 热力生产和供应</w:t>
            </w:r>
          </w:p>
        </w:tc>
        <w:tc>
          <w:tcPr>
            <w:tcW w:w="1937" w:type="dxa"/>
            <w:noWrap w:val="0"/>
            <w:tcMar>
              <w:left w:w="45" w:type="dxa"/>
              <w:right w:w="45" w:type="dxa"/>
            </w:tcMar>
            <w:vAlign w:val="center"/>
          </w:tcPr>
          <w:p w14:paraId="0F03A70C">
            <w:pPr>
              <w:adjustRightInd w:val="0"/>
              <w:snapToGrid w:val="0"/>
              <w:jc w:val="center"/>
              <w:rPr>
                <w:sz w:val="24"/>
              </w:rPr>
            </w:pPr>
            <w:bookmarkStart w:id="1" w:name="_Hlk49843745"/>
            <w:r>
              <w:rPr>
                <w:sz w:val="24"/>
              </w:rPr>
              <w:t>建设项目</w:t>
            </w:r>
          </w:p>
          <w:p w14:paraId="60E5A340">
            <w:pPr>
              <w:adjustRightInd w:val="0"/>
              <w:snapToGrid w:val="0"/>
              <w:jc w:val="center"/>
              <w:rPr>
                <w:sz w:val="24"/>
              </w:rPr>
            </w:pPr>
            <w:r>
              <w:rPr>
                <w:sz w:val="24"/>
              </w:rPr>
              <w:t>行业类别</w:t>
            </w:r>
            <w:bookmarkEnd w:id="1"/>
          </w:p>
        </w:tc>
        <w:tc>
          <w:tcPr>
            <w:tcW w:w="2943" w:type="dxa"/>
            <w:noWrap w:val="0"/>
            <w:tcMar>
              <w:left w:w="45" w:type="dxa"/>
              <w:right w:w="45" w:type="dxa"/>
            </w:tcMar>
            <w:vAlign w:val="center"/>
          </w:tcPr>
          <w:p w14:paraId="6D5C8AB5">
            <w:pPr>
              <w:adjustRightInd w:val="0"/>
              <w:snapToGrid w:val="0"/>
              <w:jc w:val="center"/>
              <w:rPr>
                <w:sz w:val="24"/>
              </w:rPr>
            </w:pPr>
            <w:r>
              <w:rPr>
                <w:rFonts w:hint="eastAsia"/>
                <w:bCs/>
                <w:sz w:val="24"/>
              </w:rPr>
              <w:t>四十一、电力、热力生产和供应业、</w:t>
            </w:r>
            <w:r>
              <w:rPr>
                <w:rFonts w:ascii="宋体" w:hAnsi="宋体"/>
                <w:kern w:val="0"/>
                <w:sz w:val="24"/>
              </w:rPr>
              <w:t>“</w:t>
            </w:r>
            <w:r>
              <w:rPr>
                <w:rFonts w:hint="eastAsia"/>
                <w:bCs/>
                <w:sz w:val="24"/>
              </w:rPr>
              <w:t>91.热力生产和供应工程（包括建设单位自建自用的供热工程）</w:t>
            </w:r>
          </w:p>
        </w:tc>
      </w:tr>
      <w:tr w14:paraId="2CAED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0D6FD5FF">
            <w:pPr>
              <w:adjustRightInd w:val="0"/>
              <w:snapToGrid w:val="0"/>
              <w:jc w:val="center"/>
              <w:rPr>
                <w:sz w:val="24"/>
              </w:rPr>
            </w:pPr>
            <w:r>
              <w:rPr>
                <w:sz w:val="24"/>
              </w:rPr>
              <w:t>建设性质</w:t>
            </w:r>
          </w:p>
        </w:tc>
        <w:tc>
          <w:tcPr>
            <w:tcW w:w="2113" w:type="dxa"/>
            <w:noWrap w:val="0"/>
            <w:tcMar>
              <w:left w:w="45" w:type="dxa"/>
              <w:right w:w="45" w:type="dxa"/>
            </w:tcMar>
            <w:vAlign w:val="center"/>
          </w:tcPr>
          <w:p w14:paraId="20F4B00C">
            <w:pPr>
              <w:jc w:val="left"/>
              <w:rPr>
                <w:sz w:val="24"/>
              </w:rPr>
            </w:pPr>
            <w:r>
              <w:rPr>
                <w:sz w:val="24"/>
              </w:rPr>
              <w:sym w:font="Wingdings 2" w:char="0052"/>
            </w:r>
            <w:r>
              <w:rPr>
                <w:sz w:val="24"/>
              </w:rPr>
              <w:t>新建（迁建）</w:t>
            </w:r>
          </w:p>
          <w:p w14:paraId="47EFAF51">
            <w:pPr>
              <w:jc w:val="left"/>
              <w:rPr>
                <w:sz w:val="24"/>
              </w:rPr>
            </w:pPr>
            <w:r>
              <w:rPr>
                <w:rFonts w:hint="eastAsia"/>
                <w:sz w:val="24"/>
              </w:rPr>
              <w:t>□</w:t>
            </w:r>
            <w:r>
              <w:rPr>
                <w:sz w:val="24"/>
              </w:rPr>
              <w:t>改建</w:t>
            </w:r>
          </w:p>
          <w:p w14:paraId="4D4102B1">
            <w:pPr>
              <w:jc w:val="left"/>
              <w:rPr>
                <w:sz w:val="24"/>
              </w:rPr>
            </w:pPr>
            <w:r>
              <w:rPr>
                <w:rFonts w:hint="eastAsia"/>
                <w:sz w:val="24"/>
              </w:rPr>
              <w:t>□</w:t>
            </w:r>
            <w:r>
              <w:rPr>
                <w:sz w:val="24"/>
              </w:rPr>
              <w:t>扩建</w:t>
            </w:r>
          </w:p>
          <w:p w14:paraId="59390B32">
            <w:pPr>
              <w:jc w:val="left"/>
              <w:rPr>
                <w:sz w:val="24"/>
              </w:rPr>
            </w:pPr>
            <w:r>
              <w:rPr>
                <w:rFonts w:hint="eastAsia"/>
                <w:sz w:val="24"/>
              </w:rPr>
              <w:t>□</w:t>
            </w:r>
            <w:r>
              <w:rPr>
                <w:sz w:val="24"/>
              </w:rPr>
              <w:t>技术改造</w:t>
            </w:r>
          </w:p>
        </w:tc>
        <w:tc>
          <w:tcPr>
            <w:tcW w:w="1937" w:type="dxa"/>
            <w:noWrap w:val="0"/>
            <w:tcMar>
              <w:left w:w="45" w:type="dxa"/>
              <w:right w:w="45" w:type="dxa"/>
            </w:tcMar>
            <w:vAlign w:val="center"/>
          </w:tcPr>
          <w:p w14:paraId="25F55D30">
            <w:pPr>
              <w:adjustRightInd w:val="0"/>
              <w:snapToGrid w:val="0"/>
              <w:jc w:val="center"/>
              <w:rPr>
                <w:sz w:val="24"/>
              </w:rPr>
            </w:pPr>
            <w:r>
              <w:rPr>
                <w:sz w:val="24"/>
              </w:rPr>
              <w:t>建设项目</w:t>
            </w:r>
          </w:p>
          <w:p w14:paraId="216CAB7C">
            <w:pPr>
              <w:adjustRightInd w:val="0"/>
              <w:snapToGrid w:val="0"/>
              <w:jc w:val="center"/>
              <w:rPr>
                <w:sz w:val="24"/>
              </w:rPr>
            </w:pPr>
            <w:r>
              <w:rPr>
                <w:sz w:val="24"/>
              </w:rPr>
              <w:t>申报情形</w:t>
            </w:r>
          </w:p>
        </w:tc>
        <w:tc>
          <w:tcPr>
            <w:tcW w:w="2943" w:type="dxa"/>
            <w:noWrap w:val="0"/>
            <w:tcMar>
              <w:left w:w="45" w:type="dxa"/>
              <w:right w:w="45" w:type="dxa"/>
            </w:tcMar>
            <w:vAlign w:val="center"/>
          </w:tcPr>
          <w:p w14:paraId="68609960">
            <w:pPr>
              <w:jc w:val="left"/>
              <w:rPr>
                <w:sz w:val="24"/>
              </w:rPr>
            </w:pPr>
            <w:r>
              <w:rPr>
                <w:sz w:val="24"/>
              </w:rPr>
              <w:t>☑首次申报项目</w:t>
            </w:r>
          </w:p>
          <w:p w14:paraId="5C8B60A2">
            <w:pPr>
              <w:jc w:val="left"/>
              <w:rPr>
                <w:sz w:val="24"/>
              </w:rPr>
            </w:pPr>
            <w:r>
              <w:rPr>
                <w:rFonts w:hint="eastAsia"/>
                <w:sz w:val="24"/>
              </w:rPr>
              <w:t>□</w:t>
            </w:r>
            <w:r>
              <w:rPr>
                <w:spacing w:val="-6"/>
                <w:sz w:val="24"/>
              </w:rPr>
              <w:t>不予批准后再次申报项目</w:t>
            </w:r>
          </w:p>
          <w:p w14:paraId="4BF8EDBE">
            <w:pPr>
              <w:jc w:val="left"/>
              <w:rPr>
                <w:sz w:val="24"/>
              </w:rPr>
            </w:pPr>
            <w:r>
              <w:rPr>
                <w:rFonts w:hint="eastAsia"/>
                <w:sz w:val="24"/>
              </w:rPr>
              <w:t>□</w:t>
            </w:r>
            <w:r>
              <w:rPr>
                <w:sz w:val="24"/>
              </w:rPr>
              <w:t>超五年重新审核项目</w:t>
            </w:r>
          </w:p>
          <w:p w14:paraId="37BACEF8">
            <w:pPr>
              <w:jc w:val="left"/>
              <w:rPr>
                <w:sz w:val="24"/>
              </w:rPr>
            </w:pPr>
            <w:r>
              <w:rPr>
                <w:rFonts w:hint="eastAsia"/>
                <w:sz w:val="24"/>
              </w:rPr>
              <w:t>□</w:t>
            </w:r>
            <w:r>
              <w:rPr>
                <w:sz w:val="24"/>
              </w:rPr>
              <w:t>重大变动重新报批项目</w:t>
            </w:r>
          </w:p>
        </w:tc>
      </w:tr>
      <w:tr w14:paraId="7BBEA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1" w:type="dxa"/>
            <w:noWrap w:val="0"/>
            <w:tcMar>
              <w:top w:w="16" w:type="dxa"/>
              <w:left w:w="45" w:type="dxa"/>
              <w:right w:w="45" w:type="dxa"/>
            </w:tcMar>
            <w:vAlign w:val="center"/>
          </w:tcPr>
          <w:p w14:paraId="3A7A1029">
            <w:pPr>
              <w:adjustRightInd w:val="0"/>
              <w:snapToGrid w:val="0"/>
              <w:jc w:val="center"/>
              <w:rPr>
                <w:sz w:val="24"/>
              </w:rPr>
            </w:pPr>
            <w:r>
              <w:rPr>
                <w:sz w:val="24"/>
              </w:rPr>
              <w:t>项目审批（核准/</w:t>
            </w:r>
          </w:p>
          <w:p w14:paraId="7C944BEE">
            <w:pPr>
              <w:adjustRightInd w:val="0"/>
              <w:snapToGrid w:val="0"/>
              <w:jc w:val="center"/>
              <w:rPr>
                <w:sz w:val="24"/>
              </w:rPr>
            </w:pPr>
            <w:r>
              <w:rPr>
                <w:sz w:val="24"/>
              </w:rPr>
              <w:t>备案）部门（选填）</w:t>
            </w:r>
          </w:p>
        </w:tc>
        <w:tc>
          <w:tcPr>
            <w:tcW w:w="2113" w:type="dxa"/>
            <w:noWrap w:val="0"/>
            <w:tcMar>
              <w:left w:w="45" w:type="dxa"/>
              <w:right w:w="45" w:type="dxa"/>
            </w:tcMar>
            <w:vAlign w:val="center"/>
          </w:tcPr>
          <w:p w14:paraId="75CD6A35">
            <w:pPr>
              <w:adjustRightInd w:val="0"/>
              <w:snapToGrid w:val="0"/>
              <w:jc w:val="center"/>
              <w:rPr>
                <w:sz w:val="24"/>
              </w:rPr>
            </w:pPr>
            <w:r>
              <w:rPr>
                <w:sz w:val="24"/>
              </w:rPr>
              <w:t>石泉县发展和改革局</w:t>
            </w:r>
          </w:p>
        </w:tc>
        <w:tc>
          <w:tcPr>
            <w:tcW w:w="1937" w:type="dxa"/>
            <w:noWrap w:val="0"/>
            <w:tcMar>
              <w:left w:w="45" w:type="dxa"/>
              <w:right w:w="45" w:type="dxa"/>
            </w:tcMar>
            <w:vAlign w:val="center"/>
          </w:tcPr>
          <w:p w14:paraId="00589B59">
            <w:pPr>
              <w:adjustRightInd w:val="0"/>
              <w:snapToGrid w:val="0"/>
              <w:jc w:val="center"/>
              <w:rPr>
                <w:sz w:val="24"/>
              </w:rPr>
            </w:pPr>
            <w:r>
              <w:rPr>
                <w:sz w:val="24"/>
              </w:rPr>
              <w:t>项目审批（核准/</w:t>
            </w:r>
          </w:p>
          <w:p w14:paraId="012C261C">
            <w:pPr>
              <w:adjustRightInd w:val="0"/>
              <w:snapToGrid w:val="0"/>
              <w:jc w:val="center"/>
              <w:rPr>
                <w:sz w:val="24"/>
              </w:rPr>
            </w:pPr>
            <w:r>
              <w:rPr>
                <w:sz w:val="24"/>
              </w:rPr>
              <w:t>备案）文号（选填）</w:t>
            </w:r>
          </w:p>
        </w:tc>
        <w:tc>
          <w:tcPr>
            <w:tcW w:w="2943" w:type="dxa"/>
            <w:noWrap w:val="0"/>
            <w:tcMar>
              <w:left w:w="45" w:type="dxa"/>
              <w:right w:w="45" w:type="dxa"/>
            </w:tcMar>
            <w:vAlign w:val="center"/>
          </w:tcPr>
          <w:p w14:paraId="24E6F5F3">
            <w:pPr>
              <w:adjustRightInd w:val="0"/>
              <w:snapToGrid w:val="0"/>
              <w:jc w:val="center"/>
              <w:rPr>
                <w:sz w:val="24"/>
              </w:rPr>
            </w:pPr>
            <w:r>
              <w:rPr>
                <w:sz w:val="24"/>
              </w:rPr>
              <w:t>2406-610922-04-01-915038</w:t>
            </w:r>
          </w:p>
        </w:tc>
      </w:tr>
      <w:tr w14:paraId="4EB9A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698025E3">
            <w:pPr>
              <w:adjustRightInd w:val="0"/>
              <w:snapToGrid w:val="0"/>
              <w:jc w:val="center"/>
              <w:rPr>
                <w:sz w:val="24"/>
              </w:rPr>
            </w:pPr>
            <w:r>
              <w:rPr>
                <w:sz w:val="24"/>
              </w:rPr>
              <w:t>总投资（万元）</w:t>
            </w:r>
          </w:p>
        </w:tc>
        <w:tc>
          <w:tcPr>
            <w:tcW w:w="2113" w:type="dxa"/>
            <w:noWrap w:val="0"/>
            <w:tcMar>
              <w:left w:w="45" w:type="dxa"/>
              <w:right w:w="45" w:type="dxa"/>
            </w:tcMar>
            <w:vAlign w:val="center"/>
          </w:tcPr>
          <w:p w14:paraId="73CDFBB2">
            <w:pPr>
              <w:adjustRightInd w:val="0"/>
              <w:snapToGrid w:val="0"/>
              <w:jc w:val="center"/>
              <w:rPr>
                <w:sz w:val="24"/>
              </w:rPr>
            </w:pPr>
            <w:r>
              <w:rPr>
                <w:sz w:val="24"/>
              </w:rPr>
              <w:t>2500</w:t>
            </w:r>
          </w:p>
        </w:tc>
        <w:tc>
          <w:tcPr>
            <w:tcW w:w="1937" w:type="dxa"/>
            <w:noWrap w:val="0"/>
            <w:tcMar>
              <w:top w:w="16" w:type="dxa"/>
              <w:left w:w="45" w:type="dxa"/>
              <w:right w:w="45" w:type="dxa"/>
            </w:tcMar>
            <w:vAlign w:val="center"/>
          </w:tcPr>
          <w:p w14:paraId="6882D6C9">
            <w:pPr>
              <w:adjustRightInd w:val="0"/>
              <w:snapToGrid w:val="0"/>
              <w:jc w:val="center"/>
              <w:rPr>
                <w:sz w:val="24"/>
              </w:rPr>
            </w:pPr>
            <w:r>
              <w:rPr>
                <w:sz w:val="24"/>
              </w:rPr>
              <w:t>环保投资（万元）</w:t>
            </w:r>
          </w:p>
        </w:tc>
        <w:tc>
          <w:tcPr>
            <w:tcW w:w="2943" w:type="dxa"/>
            <w:noWrap w:val="0"/>
            <w:tcMar>
              <w:left w:w="45" w:type="dxa"/>
              <w:right w:w="45" w:type="dxa"/>
            </w:tcMar>
            <w:vAlign w:val="center"/>
          </w:tcPr>
          <w:p w14:paraId="2D173AF0">
            <w:pPr>
              <w:adjustRightInd w:val="0"/>
              <w:snapToGrid w:val="0"/>
              <w:jc w:val="center"/>
              <w:rPr>
                <w:sz w:val="24"/>
              </w:rPr>
            </w:pPr>
            <w:r>
              <w:rPr>
                <w:rFonts w:hint="eastAsia"/>
                <w:sz w:val="24"/>
              </w:rPr>
              <w:t>48.2</w:t>
            </w:r>
          </w:p>
        </w:tc>
      </w:tr>
      <w:tr w14:paraId="6991C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941" w:type="dxa"/>
            <w:noWrap w:val="0"/>
            <w:tcMar>
              <w:top w:w="16" w:type="dxa"/>
              <w:left w:w="45" w:type="dxa"/>
              <w:right w:w="45" w:type="dxa"/>
            </w:tcMar>
            <w:vAlign w:val="center"/>
          </w:tcPr>
          <w:p w14:paraId="6590EA78">
            <w:pPr>
              <w:adjustRightInd w:val="0"/>
              <w:snapToGrid w:val="0"/>
              <w:jc w:val="center"/>
              <w:rPr>
                <w:sz w:val="24"/>
              </w:rPr>
            </w:pPr>
            <w:r>
              <w:rPr>
                <w:sz w:val="24"/>
              </w:rPr>
              <w:t>环保投资占比（%）</w:t>
            </w:r>
          </w:p>
        </w:tc>
        <w:tc>
          <w:tcPr>
            <w:tcW w:w="2113" w:type="dxa"/>
            <w:noWrap w:val="0"/>
            <w:tcMar>
              <w:left w:w="45" w:type="dxa"/>
              <w:right w:w="45" w:type="dxa"/>
            </w:tcMar>
            <w:vAlign w:val="center"/>
          </w:tcPr>
          <w:p w14:paraId="72ECAFA3">
            <w:pPr>
              <w:adjustRightInd w:val="0"/>
              <w:snapToGrid w:val="0"/>
              <w:jc w:val="center"/>
              <w:rPr>
                <w:sz w:val="24"/>
              </w:rPr>
            </w:pPr>
            <w:r>
              <w:rPr>
                <w:rFonts w:hint="eastAsia"/>
                <w:sz w:val="24"/>
              </w:rPr>
              <w:t>1.93</w:t>
            </w:r>
          </w:p>
        </w:tc>
        <w:tc>
          <w:tcPr>
            <w:tcW w:w="1937" w:type="dxa"/>
            <w:noWrap w:val="0"/>
            <w:tcMar>
              <w:top w:w="16" w:type="dxa"/>
              <w:left w:w="45" w:type="dxa"/>
              <w:right w:w="45" w:type="dxa"/>
            </w:tcMar>
            <w:vAlign w:val="center"/>
          </w:tcPr>
          <w:p w14:paraId="1BE4053D">
            <w:pPr>
              <w:adjustRightInd w:val="0"/>
              <w:snapToGrid w:val="0"/>
              <w:jc w:val="center"/>
              <w:rPr>
                <w:sz w:val="24"/>
              </w:rPr>
            </w:pPr>
            <w:r>
              <w:rPr>
                <w:sz w:val="24"/>
              </w:rPr>
              <w:t>施工工期（月）</w:t>
            </w:r>
          </w:p>
        </w:tc>
        <w:tc>
          <w:tcPr>
            <w:tcW w:w="2943" w:type="dxa"/>
            <w:noWrap w:val="0"/>
            <w:tcMar>
              <w:left w:w="45" w:type="dxa"/>
              <w:right w:w="45" w:type="dxa"/>
            </w:tcMar>
            <w:vAlign w:val="center"/>
          </w:tcPr>
          <w:p w14:paraId="7C5CA9B8">
            <w:pPr>
              <w:adjustRightInd w:val="0"/>
              <w:snapToGrid w:val="0"/>
              <w:jc w:val="center"/>
              <w:rPr>
                <w:sz w:val="24"/>
              </w:rPr>
            </w:pPr>
            <w:r>
              <w:rPr>
                <w:sz w:val="24"/>
              </w:rPr>
              <w:t>4个月</w:t>
            </w:r>
          </w:p>
        </w:tc>
      </w:tr>
      <w:tr w14:paraId="5DAFB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2" w:hRule="atLeast"/>
        </w:trPr>
        <w:tc>
          <w:tcPr>
            <w:tcW w:w="1941" w:type="dxa"/>
            <w:noWrap w:val="0"/>
            <w:tcMar>
              <w:top w:w="16" w:type="dxa"/>
              <w:left w:w="45" w:type="dxa"/>
              <w:right w:w="45" w:type="dxa"/>
            </w:tcMar>
            <w:vAlign w:val="center"/>
          </w:tcPr>
          <w:p w14:paraId="2709DC00">
            <w:pPr>
              <w:adjustRightInd w:val="0"/>
              <w:snapToGrid w:val="0"/>
              <w:jc w:val="center"/>
              <w:rPr>
                <w:sz w:val="24"/>
              </w:rPr>
            </w:pPr>
            <w:r>
              <w:rPr>
                <w:sz w:val="24"/>
              </w:rPr>
              <w:t>是否开工建设</w:t>
            </w:r>
          </w:p>
        </w:tc>
        <w:tc>
          <w:tcPr>
            <w:tcW w:w="2113" w:type="dxa"/>
            <w:noWrap w:val="0"/>
            <w:tcMar>
              <w:left w:w="45" w:type="dxa"/>
              <w:right w:w="45" w:type="dxa"/>
            </w:tcMar>
            <w:vAlign w:val="center"/>
          </w:tcPr>
          <w:p w14:paraId="70113492">
            <w:pPr>
              <w:adjustRightInd w:val="0"/>
              <w:snapToGrid w:val="0"/>
              <w:rPr>
                <w:sz w:val="24"/>
              </w:rPr>
            </w:pPr>
            <w:r>
              <w:rPr>
                <w:sz w:val="24"/>
              </w:rPr>
              <w:t>☑否：</w:t>
            </w:r>
          </w:p>
          <w:p w14:paraId="78E5C998">
            <w:pPr>
              <w:adjustRightInd w:val="0"/>
              <w:snapToGrid w:val="0"/>
              <w:rPr>
                <w:sz w:val="24"/>
              </w:rPr>
            </w:pPr>
            <w:r>
              <w:rPr>
                <w:rFonts w:hint="eastAsia"/>
                <w:sz w:val="24"/>
              </w:rPr>
              <w:t>□</w:t>
            </w:r>
            <w:r>
              <w:rPr>
                <w:sz w:val="24"/>
              </w:rPr>
              <w:t>是：</w:t>
            </w:r>
          </w:p>
        </w:tc>
        <w:tc>
          <w:tcPr>
            <w:tcW w:w="1937" w:type="dxa"/>
            <w:noWrap w:val="0"/>
            <w:tcMar>
              <w:top w:w="16" w:type="dxa"/>
              <w:left w:w="45" w:type="dxa"/>
              <w:right w:w="45" w:type="dxa"/>
            </w:tcMar>
            <w:vAlign w:val="center"/>
          </w:tcPr>
          <w:p w14:paraId="12B78C70">
            <w:pPr>
              <w:adjustRightInd w:val="0"/>
              <w:snapToGrid w:val="0"/>
              <w:jc w:val="center"/>
              <w:rPr>
                <w:spacing w:val="-6"/>
                <w:sz w:val="24"/>
              </w:rPr>
            </w:pPr>
            <w:r>
              <w:rPr>
                <w:spacing w:val="-6"/>
                <w:sz w:val="24"/>
              </w:rPr>
              <w:t>用地（用海）</w:t>
            </w:r>
          </w:p>
          <w:p w14:paraId="01230C6E">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2943" w:type="dxa"/>
            <w:noWrap w:val="0"/>
            <w:tcMar>
              <w:left w:w="45" w:type="dxa"/>
              <w:right w:w="45" w:type="dxa"/>
            </w:tcMar>
            <w:vAlign w:val="center"/>
          </w:tcPr>
          <w:p w14:paraId="43A30378">
            <w:pPr>
              <w:adjustRightInd w:val="0"/>
              <w:snapToGrid w:val="0"/>
              <w:jc w:val="center"/>
              <w:rPr>
                <w:sz w:val="24"/>
              </w:rPr>
            </w:pPr>
            <w:r>
              <w:rPr>
                <w:sz w:val="24"/>
              </w:rPr>
              <w:t>2500</w:t>
            </w:r>
          </w:p>
        </w:tc>
      </w:tr>
      <w:tr w14:paraId="36D8F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41" w:type="dxa"/>
            <w:noWrap w:val="0"/>
            <w:tcMar>
              <w:left w:w="45" w:type="dxa"/>
              <w:right w:w="45" w:type="dxa"/>
            </w:tcMar>
            <w:vAlign w:val="center"/>
          </w:tcPr>
          <w:p w14:paraId="641113B4">
            <w:pPr>
              <w:autoSpaceDE w:val="0"/>
              <w:autoSpaceDN w:val="0"/>
              <w:adjustRightInd w:val="0"/>
              <w:snapToGrid w:val="0"/>
              <w:jc w:val="center"/>
              <w:rPr>
                <w:kern w:val="0"/>
                <w:sz w:val="22"/>
                <w:szCs w:val="22"/>
              </w:rPr>
            </w:pPr>
            <w:r>
              <w:rPr>
                <w:kern w:val="0"/>
                <w:sz w:val="22"/>
                <w:szCs w:val="22"/>
              </w:rPr>
              <w:t>专项评价</w:t>
            </w:r>
          </w:p>
          <w:p w14:paraId="3E172216">
            <w:pPr>
              <w:autoSpaceDE w:val="0"/>
              <w:autoSpaceDN w:val="0"/>
              <w:adjustRightInd w:val="0"/>
              <w:snapToGrid w:val="0"/>
              <w:jc w:val="center"/>
              <w:rPr>
                <w:kern w:val="0"/>
                <w:sz w:val="22"/>
                <w:szCs w:val="22"/>
              </w:rPr>
            </w:pPr>
            <w:r>
              <w:rPr>
                <w:kern w:val="0"/>
                <w:sz w:val="22"/>
                <w:szCs w:val="22"/>
              </w:rPr>
              <w:t>设置情况</w:t>
            </w:r>
          </w:p>
        </w:tc>
        <w:tc>
          <w:tcPr>
            <w:tcW w:w="6993" w:type="dxa"/>
            <w:gridSpan w:val="3"/>
            <w:noWrap w:val="0"/>
            <w:tcMar>
              <w:left w:w="45" w:type="dxa"/>
              <w:right w:w="45" w:type="dxa"/>
            </w:tcMar>
            <w:vAlign w:val="center"/>
          </w:tcPr>
          <w:p w14:paraId="5040A69F">
            <w:pPr>
              <w:autoSpaceDE w:val="0"/>
              <w:autoSpaceDN w:val="0"/>
              <w:spacing w:before="120" w:beforeLines="50" w:line="360" w:lineRule="auto"/>
              <w:ind w:firstLine="480" w:firstLineChars="200"/>
              <w:jc w:val="left"/>
              <w:rPr>
                <w:kern w:val="0"/>
                <w:sz w:val="22"/>
                <w:szCs w:val="22"/>
              </w:rPr>
            </w:pPr>
            <w:r>
              <w:rPr>
                <w:kern w:val="0"/>
                <w:sz w:val="24"/>
              </w:rPr>
              <w:t>对照《建设项目环境影响报告表编制技术指南（污染影响类）（</w:t>
            </w:r>
            <w:bookmarkStart w:id="4" w:name="_GoBack"/>
            <w:bookmarkEnd w:id="4"/>
            <w:r>
              <w:rPr>
                <w:kern w:val="0"/>
                <w:sz w:val="24"/>
              </w:rPr>
              <w:t>试行）》中专项评价设置原则表，本项目不需开展专项评价工作，具体见表1-1。</w:t>
            </w:r>
          </w:p>
          <w:p w14:paraId="14A7598B">
            <w:pPr>
              <w:tabs>
                <w:tab w:val="left" w:pos="1050"/>
              </w:tabs>
              <w:autoSpaceDE w:val="0"/>
              <w:autoSpaceDN w:val="0"/>
              <w:jc w:val="center"/>
              <w:rPr>
                <w:rFonts w:eastAsia="黑体"/>
                <w:sz w:val="24"/>
              </w:rPr>
            </w:pPr>
            <w:r>
              <w:rPr>
                <w:rFonts w:eastAsia="黑体"/>
                <w:sz w:val="24"/>
              </w:rPr>
              <w:t xml:space="preserve">表1-1  </w:t>
            </w:r>
            <w:r>
              <w:rPr>
                <w:rFonts w:hint="eastAsia" w:eastAsia="黑体"/>
                <w:sz w:val="24"/>
              </w:rPr>
              <w:t xml:space="preserve">  </w:t>
            </w:r>
            <w:r>
              <w:rPr>
                <w:rFonts w:eastAsia="黑体"/>
                <w:sz w:val="24"/>
              </w:rPr>
              <w:t>项目专项评价设置判定情况</w:t>
            </w:r>
            <w:r>
              <w:rPr>
                <w:rFonts w:hint="eastAsia" w:eastAsia="黑体"/>
                <w:sz w:val="24"/>
              </w:rPr>
              <w:t>分析</w:t>
            </w:r>
            <w:r>
              <w:rPr>
                <w:rFonts w:eastAsia="黑体"/>
                <w:sz w:val="24"/>
              </w:rPr>
              <w:t>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794"/>
              <w:gridCol w:w="2877"/>
              <w:gridCol w:w="537"/>
            </w:tblGrid>
            <w:tr w14:paraId="7AA0B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0"/>
                  <w:tcMar>
                    <w:top w:w="0" w:type="dxa"/>
                    <w:left w:w="28" w:type="dxa"/>
                    <w:bottom w:w="0" w:type="dxa"/>
                    <w:right w:w="28" w:type="dxa"/>
                  </w:tcMar>
                  <w:vAlign w:val="center"/>
                </w:tcPr>
                <w:p w14:paraId="4C33DA2D">
                  <w:pPr>
                    <w:autoSpaceDE w:val="0"/>
                    <w:autoSpaceDN w:val="0"/>
                    <w:adjustRightInd w:val="0"/>
                    <w:snapToGrid w:val="0"/>
                    <w:jc w:val="center"/>
                    <w:rPr>
                      <w:b/>
                      <w:bCs/>
                      <w:kern w:val="0"/>
                      <w:szCs w:val="21"/>
                    </w:rPr>
                  </w:pPr>
                  <w:r>
                    <w:rPr>
                      <w:b/>
                      <w:bCs/>
                      <w:kern w:val="0"/>
                      <w:szCs w:val="21"/>
                    </w:rPr>
                    <w:t>专项评价类别</w:t>
                  </w:r>
                </w:p>
              </w:tc>
              <w:tc>
                <w:tcPr>
                  <w:tcW w:w="2794" w:type="dxa"/>
                  <w:noWrap w:val="0"/>
                  <w:tcMar>
                    <w:top w:w="0" w:type="dxa"/>
                    <w:left w:w="28" w:type="dxa"/>
                    <w:bottom w:w="0" w:type="dxa"/>
                    <w:right w:w="28" w:type="dxa"/>
                  </w:tcMar>
                  <w:vAlign w:val="center"/>
                </w:tcPr>
                <w:p w14:paraId="48861354">
                  <w:pPr>
                    <w:autoSpaceDE w:val="0"/>
                    <w:autoSpaceDN w:val="0"/>
                    <w:adjustRightInd w:val="0"/>
                    <w:snapToGrid w:val="0"/>
                    <w:jc w:val="center"/>
                    <w:rPr>
                      <w:b/>
                      <w:bCs/>
                      <w:kern w:val="0"/>
                      <w:szCs w:val="21"/>
                    </w:rPr>
                  </w:pPr>
                  <w:r>
                    <w:rPr>
                      <w:b/>
                      <w:bCs/>
                      <w:kern w:val="0"/>
                      <w:szCs w:val="21"/>
                    </w:rPr>
                    <w:t>设置原则</w:t>
                  </w:r>
                </w:p>
              </w:tc>
              <w:tc>
                <w:tcPr>
                  <w:tcW w:w="2877" w:type="dxa"/>
                  <w:noWrap w:val="0"/>
                  <w:tcMar>
                    <w:top w:w="0" w:type="dxa"/>
                    <w:left w:w="28" w:type="dxa"/>
                    <w:bottom w:w="0" w:type="dxa"/>
                    <w:right w:w="28" w:type="dxa"/>
                  </w:tcMar>
                  <w:vAlign w:val="center"/>
                </w:tcPr>
                <w:p w14:paraId="134203DA">
                  <w:pPr>
                    <w:autoSpaceDE w:val="0"/>
                    <w:autoSpaceDN w:val="0"/>
                    <w:adjustRightInd w:val="0"/>
                    <w:snapToGrid w:val="0"/>
                    <w:jc w:val="center"/>
                    <w:rPr>
                      <w:b/>
                      <w:bCs/>
                      <w:kern w:val="0"/>
                      <w:szCs w:val="21"/>
                    </w:rPr>
                  </w:pPr>
                  <w:r>
                    <w:rPr>
                      <w:b/>
                      <w:bCs/>
                      <w:kern w:val="0"/>
                      <w:szCs w:val="21"/>
                    </w:rPr>
                    <w:t>本项目情况</w:t>
                  </w:r>
                </w:p>
              </w:tc>
              <w:tc>
                <w:tcPr>
                  <w:tcW w:w="537" w:type="dxa"/>
                  <w:noWrap w:val="0"/>
                  <w:tcMar>
                    <w:top w:w="0" w:type="dxa"/>
                    <w:left w:w="28" w:type="dxa"/>
                    <w:bottom w:w="0" w:type="dxa"/>
                    <w:right w:w="28" w:type="dxa"/>
                  </w:tcMar>
                  <w:vAlign w:val="center"/>
                </w:tcPr>
                <w:p w14:paraId="5E1C49B5">
                  <w:pPr>
                    <w:autoSpaceDE w:val="0"/>
                    <w:autoSpaceDN w:val="0"/>
                    <w:adjustRightInd w:val="0"/>
                    <w:snapToGrid w:val="0"/>
                    <w:jc w:val="center"/>
                    <w:rPr>
                      <w:b/>
                      <w:bCs/>
                      <w:kern w:val="0"/>
                      <w:szCs w:val="21"/>
                    </w:rPr>
                  </w:pPr>
                  <w:r>
                    <w:rPr>
                      <w:b/>
                      <w:bCs/>
                      <w:kern w:val="0"/>
                      <w:szCs w:val="21"/>
                    </w:rPr>
                    <w:t>专项设置</w:t>
                  </w:r>
                </w:p>
              </w:tc>
            </w:tr>
            <w:tr w14:paraId="711B4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0"/>
                  <w:tcMar>
                    <w:top w:w="0" w:type="dxa"/>
                    <w:left w:w="28" w:type="dxa"/>
                    <w:bottom w:w="0" w:type="dxa"/>
                    <w:right w:w="28" w:type="dxa"/>
                  </w:tcMar>
                  <w:vAlign w:val="center"/>
                </w:tcPr>
                <w:p w14:paraId="6F7FECAE">
                  <w:pPr>
                    <w:autoSpaceDE w:val="0"/>
                    <w:autoSpaceDN w:val="0"/>
                    <w:adjustRightInd w:val="0"/>
                    <w:snapToGrid w:val="0"/>
                    <w:jc w:val="center"/>
                    <w:rPr>
                      <w:kern w:val="0"/>
                      <w:szCs w:val="21"/>
                    </w:rPr>
                  </w:pPr>
                  <w:r>
                    <w:rPr>
                      <w:kern w:val="0"/>
                      <w:szCs w:val="21"/>
                    </w:rPr>
                    <w:t>大气</w:t>
                  </w:r>
                </w:p>
              </w:tc>
              <w:tc>
                <w:tcPr>
                  <w:tcW w:w="2794" w:type="dxa"/>
                  <w:noWrap w:val="0"/>
                  <w:tcMar>
                    <w:top w:w="0" w:type="dxa"/>
                    <w:left w:w="28" w:type="dxa"/>
                    <w:bottom w:w="0" w:type="dxa"/>
                    <w:right w:w="28" w:type="dxa"/>
                  </w:tcMar>
                  <w:vAlign w:val="center"/>
                </w:tcPr>
                <w:p w14:paraId="5D2038A5">
                  <w:pPr>
                    <w:autoSpaceDE w:val="0"/>
                    <w:autoSpaceDN w:val="0"/>
                    <w:adjustRightInd w:val="0"/>
                    <w:snapToGrid w:val="0"/>
                    <w:ind w:firstLine="420" w:firstLineChars="200"/>
                    <w:rPr>
                      <w:kern w:val="0"/>
                      <w:szCs w:val="21"/>
                    </w:rPr>
                  </w:pPr>
                  <w:r>
                    <w:rPr>
                      <w:kern w:val="0"/>
                      <w:szCs w:val="21"/>
                    </w:rPr>
                    <w:t>排放废气含有毒有害污染物二噁英、苯并[a]芘、氰化物、氯气且厂界外500米范围内有环境空气保护目标的建设项目。</w:t>
                  </w:r>
                </w:p>
              </w:tc>
              <w:tc>
                <w:tcPr>
                  <w:tcW w:w="2877" w:type="dxa"/>
                  <w:noWrap w:val="0"/>
                  <w:tcMar>
                    <w:top w:w="0" w:type="dxa"/>
                    <w:left w:w="28" w:type="dxa"/>
                    <w:bottom w:w="0" w:type="dxa"/>
                    <w:right w:w="28" w:type="dxa"/>
                  </w:tcMar>
                  <w:vAlign w:val="center"/>
                </w:tcPr>
                <w:p w14:paraId="30FF760E">
                  <w:pPr>
                    <w:autoSpaceDE w:val="0"/>
                    <w:autoSpaceDN w:val="0"/>
                    <w:adjustRightInd w:val="0"/>
                    <w:snapToGrid w:val="0"/>
                    <w:ind w:firstLine="420" w:firstLineChars="200"/>
                    <w:rPr>
                      <w:kern w:val="0"/>
                      <w:szCs w:val="21"/>
                    </w:rPr>
                  </w:pPr>
                  <w:r>
                    <w:rPr>
                      <w:kern w:val="0"/>
                      <w:szCs w:val="21"/>
                    </w:rPr>
                    <w:t>本项目大气污染物</w:t>
                  </w:r>
                  <w:r>
                    <w:rPr>
                      <w:rFonts w:hint="eastAsia"/>
                      <w:kern w:val="0"/>
                      <w:szCs w:val="21"/>
                    </w:rPr>
                    <w:t>主要为少量异味，</w:t>
                  </w:r>
                  <w:r>
                    <w:rPr>
                      <w:kern w:val="0"/>
                      <w:szCs w:val="21"/>
                    </w:rPr>
                    <w:t>不涉及二噁英、苯并[a]芘、氰化物、氯气等有毒有害污染物的排放。</w:t>
                  </w:r>
                </w:p>
              </w:tc>
              <w:tc>
                <w:tcPr>
                  <w:tcW w:w="537" w:type="dxa"/>
                  <w:noWrap w:val="0"/>
                  <w:tcMar>
                    <w:top w:w="0" w:type="dxa"/>
                    <w:left w:w="28" w:type="dxa"/>
                    <w:bottom w:w="0" w:type="dxa"/>
                    <w:right w:w="28" w:type="dxa"/>
                  </w:tcMar>
                  <w:vAlign w:val="center"/>
                </w:tcPr>
                <w:p w14:paraId="52469718">
                  <w:pPr>
                    <w:autoSpaceDE w:val="0"/>
                    <w:autoSpaceDN w:val="0"/>
                    <w:adjustRightInd w:val="0"/>
                    <w:snapToGrid w:val="0"/>
                    <w:jc w:val="center"/>
                    <w:rPr>
                      <w:kern w:val="0"/>
                      <w:szCs w:val="21"/>
                    </w:rPr>
                  </w:pPr>
                  <w:r>
                    <w:rPr>
                      <w:kern w:val="0"/>
                      <w:szCs w:val="21"/>
                    </w:rPr>
                    <w:t>不设置</w:t>
                  </w:r>
                </w:p>
              </w:tc>
            </w:tr>
            <w:tr w14:paraId="430DA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0"/>
                  <w:tcMar>
                    <w:top w:w="0" w:type="dxa"/>
                    <w:left w:w="28" w:type="dxa"/>
                    <w:bottom w:w="0" w:type="dxa"/>
                    <w:right w:w="28" w:type="dxa"/>
                  </w:tcMar>
                  <w:vAlign w:val="center"/>
                </w:tcPr>
                <w:p w14:paraId="70F40FDB">
                  <w:pPr>
                    <w:autoSpaceDE w:val="0"/>
                    <w:autoSpaceDN w:val="0"/>
                    <w:adjustRightInd w:val="0"/>
                    <w:snapToGrid w:val="0"/>
                    <w:jc w:val="center"/>
                    <w:rPr>
                      <w:kern w:val="0"/>
                      <w:szCs w:val="21"/>
                    </w:rPr>
                  </w:pPr>
                  <w:r>
                    <w:rPr>
                      <w:kern w:val="0"/>
                      <w:szCs w:val="21"/>
                    </w:rPr>
                    <w:t>地表水</w:t>
                  </w:r>
                </w:p>
              </w:tc>
              <w:tc>
                <w:tcPr>
                  <w:tcW w:w="2794" w:type="dxa"/>
                  <w:noWrap w:val="0"/>
                  <w:tcMar>
                    <w:top w:w="0" w:type="dxa"/>
                    <w:left w:w="28" w:type="dxa"/>
                    <w:bottom w:w="0" w:type="dxa"/>
                    <w:right w:w="28" w:type="dxa"/>
                  </w:tcMar>
                  <w:vAlign w:val="center"/>
                </w:tcPr>
                <w:p w14:paraId="28587A28">
                  <w:pPr>
                    <w:autoSpaceDE w:val="0"/>
                    <w:autoSpaceDN w:val="0"/>
                    <w:adjustRightInd w:val="0"/>
                    <w:snapToGrid w:val="0"/>
                    <w:ind w:firstLine="420" w:firstLineChars="200"/>
                    <w:rPr>
                      <w:kern w:val="0"/>
                      <w:szCs w:val="21"/>
                    </w:rPr>
                  </w:pPr>
                  <w:r>
                    <w:rPr>
                      <w:kern w:val="0"/>
                      <w:szCs w:val="21"/>
                    </w:rPr>
                    <w:t>新增工业废水直排建设项目（槽罐车外送污水处理厂的除外）；新增废水直排的污水集中处理厂。</w:t>
                  </w:r>
                </w:p>
              </w:tc>
              <w:tc>
                <w:tcPr>
                  <w:tcW w:w="2877" w:type="dxa"/>
                  <w:noWrap w:val="0"/>
                  <w:tcMar>
                    <w:top w:w="0" w:type="dxa"/>
                    <w:left w:w="28" w:type="dxa"/>
                    <w:bottom w:w="0" w:type="dxa"/>
                    <w:right w:w="28" w:type="dxa"/>
                  </w:tcMar>
                  <w:vAlign w:val="center"/>
                </w:tcPr>
                <w:p w14:paraId="213083CC">
                  <w:pPr>
                    <w:autoSpaceDE w:val="0"/>
                    <w:autoSpaceDN w:val="0"/>
                    <w:adjustRightInd w:val="0"/>
                    <w:snapToGrid w:val="0"/>
                    <w:ind w:firstLine="420" w:firstLineChars="200"/>
                    <w:rPr>
                      <w:rFonts w:hint="eastAsia"/>
                      <w:kern w:val="0"/>
                      <w:szCs w:val="21"/>
                    </w:rPr>
                  </w:pPr>
                  <w:r>
                    <w:rPr>
                      <w:kern w:val="0"/>
                      <w:szCs w:val="21"/>
                    </w:rPr>
                    <w:t>项目</w:t>
                  </w:r>
                  <w:r>
                    <w:rPr>
                      <w:rFonts w:hint="eastAsia" w:cs="仿宋"/>
                      <w:szCs w:val="21"/>
                    </w:rPr>
                    <w:t>生活污水与工艺废水、清洗废水一同排入安康柏盛富硒生物科技有限公司污水处理站处理，之后排入园区污水管网</w:t>
                  </w:r>
                </w:p>
              </w:tc>
              <w:tc>
                <w:tcPr>
                  <w:tcW w:w="537" w:type="dxa"/>
                  <w:noWrap w:val="0"/>
                  <w:tcMar>
                    <w:top w:w="0" w:type="dxa"/>
                    <w:left w:w="28" w:type="dxa"/>
                    <w:bottom w:w="0" w:type="dxa"/>
                    <w:right w:w="28" w:type="dxa"/>
                  </w:tcMar>
                  <w:vAlign w:val="center"/>
                </w:tcPr>
                <w:p w14:paraId="4A670DA4">
                  <w:pPr>
                    <w:autoSpaceDE w:val="0"/>
                    <w:autoSpaceDN w:val="0"/>
                    <w:adjustRightInd w:val="0"/>
                    <w:snapToGrid w:val="0"/>
                    <w:jc w:val="center"/>
                    <w:rPr>
                      <w:kern w:val="0"/>
                      <w:szCs w:val="21"/>
                    </w:rPr>
                  </w:pPr>
                  <w:r>
                    <w:rPr>
                      <w:kern w:val="0"/>
                      <w:szCs w:val="21"/>
                    </w:rPr>
                    <w:t>不设置</w:t>
                  </w:r>
                </w:p>
              </w:tc>
            </w:tr>
            <w:tr w14:paraId="1FD8D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0"/>
                  <w:tcMar>
                    <w:top w:w="0" w:type="dxa"/>
                    <w:left w:w="28" w:type="dxa"/>
                    <w:bottom w:w="0" w:type="dxa"/>
                    <w:right w:w="28" w:type="dxa"/>
                  </w:tcMar>
                  <w:vAlign w:val="center"/>
                </w:tcPr>
                <w:p w14:paraId="53A508F4">
                  <w:pPr>
                    <w:autoSpaceDE w:val="0"/>
                    <w:autoSpaceDN w:val="0"/>
                    <w:adjustRightInd w:val="0"/>
                    <w:snapToGrid w:val="0"/>
                    <w:jc w:val="center"/>
                    <w:rPr>
                      <w:kern w:val="0"/>
                      <w:szCs w:val="21"/>
                    </w:rPr>
                  </w:pPr>
                  <w:r>
                    <w:rPr>
                      <w:kern w:val="0"/>
                      <w:szCs w:val="21"/>
                    </w:rPr>
                    <w:t>环境风险</w:t>
                  </w:r>
                </w:p>
              </w:tc>
              <w:tc>
                <w:tcPr>
                  <w:tcW w:w="2794" w:type="dxa"/>
                  <w:noWrap w:val="0"/>
                  <w:tcMar>
                    <w:top w:w="0" w:type="dxa"/>
                    <w:left w:w="28" w:type="dxa"/>
                    <w:bottom w:w="0" w:type="dxa"/>
                    <w:right w:w="28" w:type="dxa"/>
                  </w:tcMar>
                  <w:vAlign w:val="center"/>
                </w:tcPr>
                <w:p w14:paraId="346BB6D4">
                  <w:pPr>
                    <w:autoSpaceDE w:val="0"/>
                    <w:autoSpaceDN w:val="0"/>
                    <w:adjustRightInd w:val="0"/>
                    <w:snapToGrid w:val="0"/>
                    <w:ind w:firstLine="420" w:firstLineChars="200"/>
                    <w:rPr>
                      <w:kern w:val="0"/>
                      <w:szCs w:val="21"/>
                    </w:rPr>
                  </w:pPr>
                  <w:r>
                    <w:rPr>
                      <w:kern w:val="0"/>
                      <w:szCs w:val="21"/>
                    </w:rPr>
                    <w:t>有毒有害和易燃易爆危险物质存储量超过临界量的建设项目。</w:t>
                  </w:r>
                </w:p>
              </w:tc>
              <w:tc>
                <w:tcPr>
                  <w:tcW w:w="2877" w:type="dxa"/>
                  <w:noWrap w:val="0"/>
                  <w:tcMar>
                    <w:top w:w="0" w:type="dxa"/>
                    <w:left w:w="28" w:type="dxa"/>
                    <w:bottom w:w="0" w:type="dxa"/>
                    <w:right w:w="28" w:type="dxa"/>
                  </w:tcMar>
                  <w:vAlign w:val="center"/>
                </w:tcPr>
                <w:p w14:paraId="5C588802">
                  <w:pPr>
                    <w:autoSpaceDE w:val="0"/>
                    <w:autoSpaceDN w:val="0"/>
                    <w:adjustRightInd w:val="0"/>
                    <w:snapToGrid w:val="0"/>
                    <w:ind w:firstLine="420" w:firstLineChars="200"/>
                    <w:rPr>
                      <w:kern w:val="0"/>
                      <w:szCs w:val="21"/>
                    </w:rPr>
                  </w:pPr>
                  <w:r>
                    <w:rPr>
                      <w:kern w:val="0"/>
                      <w:szCs w:val="21"/>
                    </w:rPr>
                    <w:t>本项目不涉及有毒有害和易燃易爆危险物质存储量超过临界量的情况</w:t>
                  </w:r>
                </w:p>
              </w:tc>
              <w:tc>
                <w:tcPr>
                  <w:tcW w:w="537" w:type="dxa"/>
                  <w:noWrap w:val="0"/>
                  <w:tcMar>
                    <w:top w:w="0" w:type="dxa"/>
                    <w:left w:w="28" w:type="dxa"/>
                    <w:bottom w:w="0" w:type="dxa"/>
                    <w:right w:w="28" w:type="dxa"/>
                  </w:tcMar>
                  <w:vAlign w:val="center"/>
                </w:tcPr>
                <w:p w14:paraId="48B0D124">
                  <w:pPr>
                    <w:autoSpaceDE w:val="0"/>
                    <w:autoSpaceDN w:val="0"/>
                    <w:adjustRightInd w:val="0"/>
                    <w:snapToGrid w:val="0"/>
                    <w:jc w:val="center"/>
                    <w:rPr>
                      <w:kern w:val="0"/>
                      <w:szCs w:val="21"/>
                    </w:rPr>
                  </w:pPr>
                  <w:r>
                    <w:rPr>
                      <w:kern w:val="0"/>
                      <w:szCs w:val="21"/>
                    </w:rPr>
                    <w:t>不设置</w:t>
                  </w:r>
                </w:p>
              </w:tc>
            </w:tr>
            <w:tr w14:paraId="1C4DE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0"/>
                  <w:tcMar>
                    <w:top w:w="0" w:type="dxa"/>
                    <w:left w:w="28" w:type="dxa"/>
                    <w:bottom w:w="0" w:type="dxa"/>
                    <w:right w:w="28" w:type="dxa"/>
                  </w:tcMar>
                  <w:vAlign w:val="center"/>
                </w:tcPr>
                <w:p w14:paraId="4D2D4BA0">
                  <w:pPr>
                    <w:autoSpaceDE w:val="0"/>
                    <w:autoSpaceDN w:val="0"/>
                    <w:adjustRightInd w:val="0"/>
                    <w:snapToGrid w:val="0"/>
                    <w:jc w:val="center"/>
                    <w:rPr>
                      <w:kern w:val="0"/>
                      <w:szCs w:val="21"/>
                    </w:rPr>
                  </w:pPr>
                  <w:r>
                    <w:rPr>
                      <w:kern w:val="0"/>
                      <w:szCs w:val="21"/>
                    </w:rPr>
                    <w:t>生态</w:t>
                  </w:r>
                </w:p>
              </w:tc>
              <w:tc>
                <w:tcPr>
                  <w:tcW w:w="2794" w:type="dxa"/>
                  <w:noWrap w:val="0"/>
                  <w:tcMar>
                    <w:top w:w="0" w:type="dxa"/>
                    <w:left w:w="28" w:type="dxa"/>
                    <w:bottom w:w="0" w:type="dxa"/>
                    <w:right w:w="28" w:type="dxa"/>
                  </w:tcMar>
                  <w:vAlign w:val="center"/>
                </w:tcPr>
                <w:p w14:paraId="19659DB3">
                  <w:pPr>
                    <w:autoSpaceDE w:val="0"/>
                    <w:autoSpaceDN w:val="0"/>
                    <w:adjustRightInd w:val="0"/>
                    <w:snapToGrid w:val="0"/>
                    <w:ind w:firstLine="420" w:firstLineChars="200"/>
                    <w:rPr>
                      <w:kern w:val="0"/>
                      <w:szCs w:val="21"/>
                    </w:rPr>
                  </w:pPr>
                  <w:r>
                    <w:rPr>
                      <w:kern w:val="0"/>
                      <w:szCs w:val="21"/>
                    </w:rPr>
                    <w:t>取水口下游500米范围内有重要水生生物的自然产卵场、索饵场、越冬场和洄游通道的新增河道取水的污染类建设项目。</w:t>
                  </w:r>
                </w:p>
              </w:tc>
              <w:tc>
                <w:tcPr>
                  <w:tcW w:w="2877" w:type="dxa"/>
                  <w:noWrap w:val="0"/>
                  <w:tcMar>
                    <w:top w:w="0" w:type="dxa"/>
                    <w:left w:w="28" w:type="dxa"/>
                    <w:bottom w:w="0" w:type="dxa"/>
                    <w:right w:w="28" w:type="dxa"/>
                  </w:tcMar>
                  <w:vAlign w:val="center"/>
                </w:tcPr>
                <w:p w14:paraId="083D2B4D">
                  <w:pPr>
                    <w:autoSpaceDE w:val="0"/>
                    <w:autoSpaceDN w:val="0"/>
                    <w:adjustRightInd w:val="0"/>
                    <w:snapToGrid w:val="0"/>
                    <w:ind w:firstLine="420" w:firstLineChars="200"/>
                    <w:rPr>
                      <w:kern w:val="0"/>
                      <w:szCs w:val="21"/>
                    </w:rPr>
                  </w:pPr>
                  <w:r>
                    <w:rPr>
                      <w:kern w:val="0"/>
                      <w:szCs w:val="21"/>
                    </w:rPr>
                    <w:t>项目取水来自于园区供水，不涉及取水作用。</w:t>
                  </w:r>
                </w:p>
              </w:tc>
              <w:tc>
                <w:tcPr>
                  <w:tcW w:w="537" w:type="dxa"/>
                  <w:noWrap w:val="0"/>
                  <w:tcMar>
                    <w:top w:w="0" w:type="dxa"/>
                    <w:left w:w="28" w:type="dxa"/>
                    <w:bottom w:w="0" w:type="dxa"/>
                    <w:right w:w="28" w:type="dxa"/>
                  </w:tcMar>
                  <w:vAlign w:val="center"/>
                </w:tcPr>
                <w:p w14:paraId="3D15F11D">
                  <w:pPr>
                    <w:autoSpaceDE w:val="0"/>
                    <w:autoSpaceDN w:val="0"/>
                    <w:adjustRightInd w:val="0"/>
                    <w:snapToGrid w:val="0"/>
                    <w:jc w:val="center"/>
                    <w:rPr>
                      <w:kern w:val="0"/>
                      <w:szCs w:val="21"/>
                    </w:rPr>
                  </w:pPr>
                  <w:r>
                    <w:rPr>
                      <w:kern w:val="0"/>
                      <w:szCs w:val="21"/>
                    </w:rPr>
                    <w:t>不设置</w:t>
                  </w:r>
                </w:p>
              </w:tc>
            </w:tr>
            <w:tr w14:paraId="2E0F8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0"/>
                  <w:tcMar>
                    <w:top w:w="0" w:type="dxa"/>
                    <w:left w:w="28" w:type="dxa"/>
                    <w:bottom w:w="0" w:type="dxa"/>
                    <w:right w:w="28" w:type="dxa"/>
                  </w:tcMar>
                  <w:vAlign w:val="center"/>
                </w:tcPr>
                <w:p w14:paraId="501640CB">
                  <w:pPr>
                    <w:autoSpaceDE w:val="0"/>
                    <w:autoSpaceDN w:val="0"/>
                    <w:adjustRightInd w:val="0"/>
                    <w:snapToGrid w:val="0"/>
                    <w:jc w:val="center"/>
                    <w:rPr>
                      <w:kern w:val="0"/>
                      <w:szCs w:val="21"/>
                    </w:rPr>
                  </w:pPr>
                  <w:r>
                    <w:rPr>
                      <w:kern w:val="0"/>
                      <w:szCs w:val="21"/>
                    </w:rPr>
                    <w:t>海洋</w:t>
                  </w:r>
                </w:p>
              </w:tc>
              <w:tc>
                <w:tcPr>
                  <w:tcW w:w="2794" w:type="dxa"/>
                  <w:noWrap w:val="0"/>
                  <w:tcMar>
                    <w:top w:w="0" w:type="dxa"/>
                    <w:left w:w="28" w:type="dxa"/>
                    <w:bottom w:w="0" w:type="dxa"/>
                    <w:right w:w="28" w:type="dxa"/>
                  </w:tcMar>
                  <w:vAlign w:val="center"/>
                </w:tcPr>
                <w:p w14:paraId="64DAB971">
                  <w:pPr>
                    <w:autoSpaceDE w:val="0"/>
                    <w:autoSpaceDN w:val="0"/>
                    <w:adjustRightInd w:val="0"/>
                    <w:snapToGrid w:val="0"/>
                    <w:ind w:firstLine="420" w:firstLineChars="200"/>
                    <w:rPr>
                      <w:kern w:val="0"/>
                      <w:szCs w:val="21"/>
                    </w:rPr>
                  </w:pPr>
                  <w:r>
                    <w:rPr>
                      <w:kern w:val="0"/>
                      <w:szCs w:val="21"/>
                    </w:rPr>
                    <w:t>直接向海排放污染物的海洋工程建设项目。</w:t>
                  </w:r>
                </w:p>
              </w:tc>
              <w:tc>
                <w:tcPr>
                  <w:tcW w:w="2877" w:type="dxa"/>
                  <w:noWrap w:val="0"/>
                  <w:tcMar>
                    <w:top w:w="0" w:type="dxa"/>
                    <w:left w:w="28" w:type="dxa"/>
                    <w:bottom w:w="0" w:type="dxa"/>
                    <w:right w:w="28" w:type="dxa"/>
                  </w:tcMar>
                  <w:vAlign w:val="center"/>
                </w:tcPr>
                <w:p w14:paraId="6A813456">
                  <w:pPr>
                    <w:autoSpaceDE w:val="0"/>
                    <w:autoSpaceDN w:val="0"/>
                    <w:adjustRightInd w:val="0"/>
                    <w:snapToGrid w:val="0"/>
                    <w:ind w:firstLine="420" w:firstLineChars="200"/>
                    <w:rPr>
                      <w:kern w:val="0"/>
                      <w:szCs w:val="21"/>
                    </w:rPr>
                  </w:pPr>
                  <w:r>
                    <w:rPr>
                      <w:kern w:val="0"/>
                      <w:szCs w:val="21"/>
                    </w:rPr>
                    <w:t>本项目不排放水污染物，且周边无海洋。</w:t>
                  </w:r>
                </w:p>
              </w:tc>
              <w:tc>
                <w:tcPr>
                  <w:tcW w:w="537" w:type="dxa"/>
                  <w:noWrap w:val="0"/>
                  <w:tcMar>
                    <w:top w:w="0" w:type="dxa"/>
                    <w:left w:w="28" w:type="dxa"/>
                    <w:bottom w:w="0" w:type="dxa"/>
                    <w:right w:w="28" w:type="dxa"/>
                  </w:tcMar>
                  <w:vAlign w:val="center"/>
                </w:tcPr>
                <w:p w14:paraId="3BC14A3C">
                  <w:pPr>
                    <w:autoSpaceDE w:val="0"/>
                    <w:autoSpaceDN w:val="0"/>
                    <w:adjustRightInd w:val="0"/>
                    <w:snapToGrid w:val="0"/>
                    <w:jc w:val="center"/>
                    <w:rPr>
                      <w:kern w:val="0"/>
                      <w:szCs w:val="21"/>
                    </w:rPr>
                  </w:pPr>
                  <w:r>
                    <w:rPr>
                      <w:kern w:val="0"/>
                      <w:szCs w:val="21"/>
                    </w:rPr>
                    <w:t>不设置</w:t>
                  </w:r>
                </w:p>
              </w:tc>
            </w:tr>
          </w:tbl>
          <w:p w14:paraId="56C75B1A">
            <w:pPr>
              <w:autoSpaceDE w:val="0"/>
              <w:autoSpaceDN w:val="0"/>
              <w:adjustRightInd w:val="0"/>
              <w:snapToGrid w:val="0"/>
              <w:jc w:val="center"/>
              <w:rPr>
                <w:kern w:val="0"/>
                <w:sz w:val="22"/>
                <w:szCs w:val="22"/>
              </w:rPr>
            </w:pPr>
          </w:p>
        </w:tc>
      </w:tr>
      <w:tr w14:paraId="2B0CE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41" w:type="dxa"/>
            <w:noWrap w:val="0"/>
            <w:tcMar>
              <w:left w:w="45" w:type="dxa"/>
              <w:right w:w="45" w:type="dxa"/>
            </w:tcMar>
            <w:vAlign w:val="center"/>
          </w:tcPr>
          <w:p w14:paraId="76FCF7A9">
            <w:pPr>
              <w:autoSpaceDE w:val="0"/>
              <w:autoSpaceDN w:val="0"/>
              <w:adjustRightInd w:val="0"/>
              <w:snapToGrid w:val="0"/>
              <w:jc w:val="center"/>
              <w:rPr>
                <w:kern w:val="0"/>
                <w:szCs w:val="21"/>
              </w:rPr>
            </w:pPr>
            <w:r>
              <w:rPr>
                <w:szCs w:val="21"/>
              </w:rPr>
              <w:t>规划情况</w:t>
            </w:r>
          </w:p>
        </w:tc>
        <w:tc>
          <w:tcPr>
            <w:tcW w:w="6993" w:type="dxa"/>
            <w:gridSpan w:val="3"/>
            <w:noWrap w:val="0"/>
            <w:tcMar>
              <w:left w:w="45" w:type="dxa"/>
              <w:right w:w="45" w:type="dxa"/>
            </w:tcMar>
            <w:vAlign w:val="center"/>
          </w:tcPr>
          <w:p w14:paraId="2024D2E2">
            <w:pPr>
              <w:pStyle w:val="86"/>
              <w:jc w:val="center"/>
              <w:rPr>
                <w:rFonts w:ascii="Times New Roman" w:hAnsi="Times New Roman" w:cs="Times New Roman"/>
                <w:lang w:eastAsia="zh-CN"/>
              </w:rPr>
            </w:pPr>
            <w:r>
              <w:rPr>
                <w:rFonts w:ascii="Times New Roman" w:hAnsi="Times New Roman" w:cs="Times New Roman"/>
                <w:spacing w:val="-12"/>
              </w:rPr>
              <w:t>规划名称：《石泉省级经济技术开发区总体发展规划（2015-2030）》</w:t>
            </w:r>
          </w:p>
        </w:tc>
      </w:tr>
      <w:tr w14:paraId="164A3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41" w:type="dxa"/>
            <w:noWrap w:val="0"/>
            <w:tcMar>
              <w:left w:w="45" w:type="dxa"/>
              <w:right w:w="45" w:type="dxa"/>
            </w:tcMar>
            <w:vAlign w:val="center"/>
          </w:tcPr>
          <w:p w14:paraId="3037AC3C">
            <w:pPr>
              <w:adjustRightInd w:val="0"/>
              <w:snapToGrid w:val="0"/>
              <w:jc w:val="center"/>
              <w:rPr>
                <w:szCs w:val="21"/>
              </w:rPr>
            </w:pPr>
            <w:r>
              <w:rPr>
                <w:szCs w:val="21"/>
              </w:rPr>
              <w:t>规划环境影响</w:t>
            </w:r>
          </w:p>
          <w:p w14:paraId="336C90AC">
            <w:pPr>
              <w:adjustRightInd w:val="0"/>
              <w:snapToGrid w:val="0"/>
              <w:jc w:val="center"/>
              <w:rPr>
                <w:kern w:val="0"/>
                <w:szCs w:val="21"/>
              </w:rPr>
            </w:pPr>
            <w:r>
              <w:rPr>
                <w:szCs w:val="21"/>
              </w:rPr>
              <w:t>评价情况</w:t>
            </w:r>
          </w:p>
        </w:tc>
        <w:tc>
          <w:tcPr>
            <w:tcW w:w="6993" w:type="dxa"/>
            <w:gridSpan w:val="3"/>
            <w:noWrap w:val="0"/>
            <w:tcMar>
              <w:left w:w="45" w:type="dxa"/>
              <w:right w:w="45" w:type="dxa"/>
            </w:tcMar>
            <w:vAlign w:val="top"/>
          </w:tcPr>
          <w:p w14:paraId="73A46638">
            <w:pPr>
              <w:pStyle w:val="86"/>
              <w:spacing w:line="360" w:lineRule="auto"/>
              <w:ind w:firstLine="460" w:firstLineChars="200"/>
              <w:rPr>
                <w:rFonts w:ascii="Times New Roman" w:hAnsi="Times New Roman" w:cs="Times New Roman"/>
              </w:rPr>
            </w:pPr>
            <w:r>
              <w:rPr>
                <w:rFonts w:ascii="Times New Roman" w:hAnsi="Times New Roman" w:cs="Times New Roman"/>
                <w:spacing w:val="-5"/>
              </w:rPr>
              <w:t>规划环境影响评价文件名称：《石泉省级经济技术开发区总体发展</w:t>
            </w:r>
            <w:r>
              <w:rPr>
                <w:rFonts w:ascii="Times New Roman" w:hAnsi="Times New Roman" w:cs="Times New Roman"/>
                <w:spacing w:val="-2"/>
              </w:rPr>
              <w:t>规划环境影响报告书》</w:t>
            </w:r>
          </w:p>
          <w:p w14:paraId="63DDF7F0">
            <w:pPr>
              <w:pStyle w:val="86"/>
              <w:spacing w:line="360" w:lineRule="auto"/>
              <w:ind w:firstLine="472" w:firstLineChars="200"/>
              <w:rPr>
                <w:rFonts w:ascii="Times New Roman" w:hAnsi="Times New Roman" w:cs="Times New Roman"/>
              </w:rPr>
            </w:pPr>
            <w:r>
              <w:rPr>
                <w:rFonts w:ascii="Times New Roman" w:hAnsi="Times New Roman" w:cs="Times New Roman"/>
                <w:spacing w:val="-2"/>
              </w:rPr>
              <w:t>审查机关：陕西省生态环境厅</w:t>
            </w:r>
          </w:p>
          <w:p w14:paraId="34E0C236">
            <w:pPr>
              <w:pStyle w:val="86"/>
              <w:spacing w:line="360" w:lineRule="auto"/>
              <w:ind w:firstLine="460" w:firstLineChars="200"/>
              <w:rPr>
                <w:rFonts w:ascii="Times New Roman" w:hAnsi="Times New Roman" w:cs="Times New Roman"/>
                <w:spacing w:val="-1"/>
              </w:rPr>
            </w:pPr>
            <w:r>
              <w:rPr>
                <w:rFonts w:ascii="Times New Roman" w:hAnsi="Times New Roman" w:cs="Times New Roman"/>
                <w:spacing w:val="-5"/>
              </w:rPr>
              <w:t>审查文件名称：《陕西省环境保护厅关于石泉省级经济技术开发区总体发展规划环境影响报告书审查意见的函》</w:t>
            </w:r>
          </w:p>
          <w:p w14:paraId="24270C41">
            <w:pPr>
              <w:pStyle w:val="86"/>
              <w:spacing w:line="360" w:lineRule="auto"/>
              <w:ind w:firstLine="460" w:firstLineChars="200"/>
              <w:rPr>
                <w:rFonts w:ascii="Times New Roman" w:hAnsi="Times New Roman" w:cs="Times New Roman"/>
                <w:spacing w:val="-1"/>
                <w:lang w:eastAsia="zh-CN"/>
              </w:rPr>
            </w:pPr>
            <w:r>
              <w:rPr>
                <w:rFonts w:ascii="Times New Roman" w:hAnsi="Times New Roman" w:cs="Times New Roman"/>
                <w:spacing w:val="-5"/>
              </w:rPr>
              <w:t>审查文号</w:t>
            </w:r>
            <w:r>
              <w:rPr>
                <w:rFonts w:ascii="Times New Roman" w:hAnsi="Times New Roman" w:cs="Times New Roman"/>
                <w:spacing w:val="-5"/>
                <w:lang w:eastAsia="zh-CN"/>
              </w:rPr>
              <w:t>：</w:t>
            </w:r>
            <w:r>
              <w:rPr>
                <w:rFonts w:ascii="Times New Roman" w:hAnsi="Times New Roman" w:cs="Times New Roman"/>
                <w:spacing w:val="-5"/>
              </w:rPr>
              <w:t>陕环环评函</w:t>
            </w:r>
            <w:r>
              <w:rPr>
                <w:rFonts w:ascii="Times New Roman" w:hAnsi="Times New Roman" w:cs="Times New Roman"/>
                <w:spacing w:val="-1"/>
              </w:rPr>
              <w:t>[2018]215号</w:t>
            </w:r>
          </w:p>
        </w:tc>
      </w:tr>
      <w:tr w14:paraId="0D6D1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41" w:type="dxa"/>
            <w:noWrap w:val="0"/>
            <w:tcMar>
              <w:left w:w="45" w:type="dxa"/>
              <w:right w:w="45" w:type="dxa"/>
            </w:tcMar>
            <w:vAlign w:val="center"/>
          </w:tcPr>
          <w:p w14:paraId="11D8D181">
            <w:pPr>
              <w:autoSpaceDE w:val="0"/>
              <w:autoSpaceDN w:val="0"/>
              <w:adjustRightInd w:val="0"/>
              <w:snapToGrid w:val="0"/>
              <w:jc w:val="center"/>
              <w:rPr>
                <w:kern w:val="0"/>
                <w:szCs w:val="21"/>
              </w:rPr>
            </w:pPr>
            <w:r>
              <w:rPr>
                <w:kern w:val="0"/>
                <w:szCs w:val="21"/>
              </w:rPr>
              <w:t>规划及规划环境影响评价符合性分析</w:t>
            </w:r>
          </w:p>
        </w:tc>
        <w:tc>
          <w:tcPr>
            <w:tcW w:w="6993" w:type="dxa"/>
            <w:gridSpan w:val="3"/>
            <w:noWrap w:val="0"/>
            <w:tcMar>
              <w:left w:w="45" w:type="dxa"/>
              <w:right w:w="45" w:type="dxa"/>
            </w:tcMar>
            <w:vAlign w:val="top"/>
          </w:tcPr>
          <w:p w14:paraId="1CC08E1D">
            <w:pPr>
              <w:pStyle w:val="86"/>
              <w:spacing w:line="360" w:lineRule="auto"/>
              <w:ind w:firstLine="460" w:firstLineChars="200"/>
              <w:rPr>
                <w:rFonts w:ascii="Times New Roman" w:hAnsi="Times New Roman" w:cs="Times New Roman"/>
              </w:rPr>
            </w:pPr>
            <w:r>
              <w:rPr>
                <w:rFonts w:ascii="Times New Roman" w:hAnsi="Times New Roman" w:cs="Times New Roman"/>
                <w:spacing w:val="-5"/>
              </w:rPr>
              <w:t>本项目位于石泉省级经济技术开发区古堰工业园区。本项目与</w:t>
            </w:r>
            <w:r>
              <w:rPr>
                <w:rFonts w:ascii="Times New Roman" w:hAnsi="Times New Roman" w:cs="Times New Roman"/>
                <w:spacing w:val="-3"/>
              </w:rPr>
              <w:t>规划及规划环评符合性分析见表1-2。</w:t>
            </w:r>
          </w:p>
          <w:p w14:paraId="359E2C78">
            <w:pPr>
              <w:tabs>
                <w:tab w:val="left" w:pos="1050"/>
              </w:tabs>
              <w:autoSpaceDE w:val="0"/>
              <w:autoSpaceDN w:val="0"/>
              <w:jc w:val="center"/>
              <w:rPr>
                <w:rFonts w:eastAsia="黑体"/>
                <w:sz w:val="24"/>
              </w:rPr>
            </w:pPr>
            <w:r>
              <w:rPr>
                <w:rFonts w:eastAsia="黑体"/>
                <w:sz w:val="24"/>
              </w:rPr>
              <w:t xml:space="preserve">表1-2  </w:t>
            </w:r>
            <w:r>
              <w:rPr>
                <w:rFonts w:hint="eastAsia" w:eastAsia="黑体"/>
                <w:sz w:val="24"/>
              </w:rPr>
              <w:t xml:space="preserve">  </w:t>
            </w:r>
            <w:r>
              <w:rPr>
                <w:rFonts w:eastAsia="黑体"/>
                <w:sz w:val="24"/>
              </w:rPr>
              <w:t>本项目与园区规划及规划环评的符合性分析</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6"/>
              <w:gridCol w:w="3795"/>
              <w:gridCol w:w="2052"/>
              <w:gridCol w:w="608"/>
            </w:tblGrid>
            <w:tr w14:paraId="67876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noWrap w:val="0"/>
                  <w:tcMar>
                    <w:top w:w="0" w:type="dxa"/>
                    <w:left w:w="28" w:type="dxa"/>
                    <w:bottom w:w="0" w:type="dxa"/>
                    <w:right w:w="28" w:type="dxa"/>
                  </w:tcMar>
                  <w:vAlign w:val="center"/>
                </w:tcPr>
                <w:p w14:paraId="5CA7E7C2">
                  <w:pPr>
                    <w:pStyle w:val="86"/>
                    <w:jc w:val="center"/>
                    <w:rPr>
                      <w:rFonts w:ascii="Times New Roman" w:hAnsi="Times New Roman" w:cs="Times New Roman"/>
                      <w:b/>
                      <w:bCs/>
                      <w:kern w:val="0"/>
                      <w:sz w:val="21"/>
                      <w:szCs w:val="21"/>
                    </w:rPr>
                  </w:pPr>
                  <w:r>
                    <w:rPr>
                      <w:rFonts w:ascii="Times New Roman" w:hAnsi="Times New Roman" w:cs="Times New Roman"/>
                      <w:b/>
                      <w:bCs/>
                      <w:spacing w:val="4"/>
                      <w:sz w:val="21"/>
                      <w:szCs w:val="21"/>
                    </w:rPr>
                    <w:t>规划</w:t>
                  </w:r>
                  <w:r>
                    <w:rPr>
                      <w:rFonts w:ascii="Times New Roman" w:hAnsi="Times New Roman" w:cs="Times New Roman"/>
                      <w:b/>
                      <w:bCs/>
                      <w:spacing w:val="3"/>
                      <w:sz w:val="21"/>
                      <w:szCs w:val="21"/>
                    </w:rPr>
                    <w:t>名称</w:t>
                  </w:r>
                </w:p>
              </w:tc>
              <w:tc>
                <w:tcPr>
                  <w:tcW w:w="3795" w:type="dxa"/>
                  <w:noWrap w:val="0"/>
                  <w:tcMar>
                    <w:top w:w="0" w:type="dxa"/>
                    <w:left w:w="28" w:type="dxa"/>
                    <w:bottom w:w="0" w:type="dxa"/>
                    <w:right w:w="28" w:type="dxa"/>
                  </w:tcMar>
                  <w:vAlign w:val="center"/>
                </w:tcPr>
                <w:p w14:paraId="379918BD">
                  <w:pPr>
                    <w:pStyle w:val="86"/>
                    <w:jc w:val="center"/>
                    <w:rPr>
                      <w:rFonts w:ascii="Times New Roman" w:hAnsi="Times New Roman" w:cs="Times New Roman"/>
                      <w:b/>
                      <w:bCs/>
                      <w:kern w:val="0"/>
                      <w:sz w:val="21"/>
                      <w:szCs w:val="21"/>
                    </w:rPr>
                  </w:pPr>
                  <w:r>
                    <w:rPr>
                      <w:rFonts w:ascii="Times New Roman" w:hAnsi="Times New Roman" w:cs="Times New Roman"/>
                      <w:b/>
                      <w:bCs/>
                      <w:spacing w:val="-8"/>
                      <w:sz w:val="21"/>
                      <w:szCs w:val="21"/>
                    </w:rPr>
                    <w:t>内容</w:t>
                  </w:r>
                </w:p>
              </w:tc>
              <w:tc>
                <w:tcPr>
                  <w:tcW w:w="2052" w:type="dxa"/>
                  <w:noWrap w:val="0"/>
                  <w:tcMar>
                    <w:top w:w="0" w:type="dxa"/>
                    <w:left w:w="28" w:type="dxa"/>
                    <w:bottom w:w="0" w:type="dxa"/>
                    <w:right w:w="28" w:type="dxa"/>
                  </w:tcMar>
                  <w:vAlign w:val="center"/>
                </w:tcPr>
                <w:p w14:paraId="0E1B9951">
                  <w:pPr>
                    <w:pStyle w:val="86"/>
                    <w:jc w:val="center"/>
                    <w:rPr>
                      <w:rFonts w:ascii="Times New Roman" w:hAnsi="Times New Roman" w:cs="Times New Roman"/>
                      <w:b/>
                      <w:bCs/>
                      <w:kern w:val="0"/>
                      <w:sz w:val="21"/>
                      <w:szCs w:val="21"/>
                    </w:rPr>
                  </w:pPr>
                  <w:r>
                    <w:rPr>
                      <w:rFonts w:ascii="Times New Roman" w:hAnsi="Times New Roman" w:cs="Times New Roman"/>
                      <w:b/>
                      <w:bCs/>
                      <w:spacing w:val="7"/>
                      <w:sz w:val="21"/>
                      <w:szCs w:val="21"/>
                    </w:rPr>
                    <w:t>本项目情况</w:t>
                  </w:r>
                </w:p>
              </w:tc>
              <w:tc>
                <w:tcPr>
                  <w:tcW w:w="608" w:type="dxa"/>
                  <w:noWrap w:val="0"/>
                  <w:tcMar>
                    <w:top w:w="0" w:type="dxa"/>
                    <w:left w:w="28" w:type="dxa"/>
                    <w:bottom w:w="0" w:type="dxa"/>
                    <w:right w:w="28" w:type="dxa"/>
                  </w:tcMar>
                  <w:vAlign w:val="center"/>
                </w:tcPr>
                <w:p w14:paraId="212E3026">
                  <w:pPr>
                    <w:pStyle w:val="86"/>
                    <w:jc w:val="center"/>
                    <w:rPr>
                      <w:rFonts w:ascii="Times New Roman" w:hAnsi="Times New Roman" w:cs="Times New Roman"/>
                      <w:b/>
                      <w:bCs/>
                      <w:kern w:val="0"/>
                      <w:sz w:val="21"/>
                      <w:szCs w:val="21"/>
                    </w:rPr>
                  </w:pPr>
                  <w:r>
                    <w:rPr>
                      <w:rFonts w:ascii="Times New Roman" w:hAnsi="Times New Roman" w:cs="Times New Roman"/>
                      <w:b/>
                      <w:bCs/>
                      <w:spacing w:val="3"/>
                      <w:sz w:val="21"/>
                      <w:szCs w:val="21"/>
                    </w:rPr>
                    <w:t>符合</w:t>
                  </w:r>
                  <w:r>
                    <w:rPr>
                      <w:rFonts w:ascii="Times New Roman" w:hAnsi="Times New Roman" w:cs="Times New Roman"/>
                      <w:b/>
                      <w:bCs/>
                      <w:sz w:val="21"/>
                      <w:szCs w:val="21"/>
                    </w:rPr>
                    <w:t>性</w:t>
                  </w:r>
                </w:p>
              </w:tc>
            </w:tr>
            <w:tr w14:paraId="6A3BD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Merge w:val="restart"/>
                  <w:noWrap w:val="0"/>
                  <w:tcMar>
                    <w:top w:w="0" w:type="dxa"/>
                    <w:left w:w="28" w:type="dxa"/>
                    <w:bottom w:w="0" w:type="dxa"/>
                    <w:right w:w="28" w:type="dxa"/>
                  </w:tcMar>
                  <w:vAlign w:val="center"/>
                </w:tcPr>
                <w:p w14:paraId="0A3DA198">
                  <w:pPr>
                    <w:autoSpaceDE w:val="0"/>
                    <w:autoSpaceDN w:val="0"/>
                    <w:adjustRightInd w:val="0"/>
                    <w:snapToGrid w:val="0"/>
                    <w:jc w:val="center"/>
                    <w:rPr>
                      <w:kern w:val="0"/>
                      <w:szCs w:val="21"/>
                    </w:rPr>
                  </w:pPr>
                  <w:r>
                    <w:rPr>
                      <w:spacing w:val="4"/>
                      <w:szCs w:val="21"/>
                    </w:rPr>
                    <w:t>石泉省级经济技术开发区总体发展规划</w:t>
                  </w:r>
                </w:p>
              </w:tc>
              <w:tc>
                <w:tcPr>
                  <w:tcW w:w="3795" w:type="dxa"/>
                  <w:noWrap w:val="0"/>
                  <w:tcMar>
                    <w:top w:w="0" w:type="dxa"/>
                    <w:left w:w="28" w:type="dxa"/>
                    <w:bottom w:w="0" w:type="dxa"/>
                    <w:right w:w="28" w:type="dxa"/>
                  </w:tcMar>
                  <w:vAlign w:val="center"/>
                </w:tcPr>
                <w:p w14:paraId="4AA514FF">
                  <w:pPr>
                    <w:pStyle w:val="86"/>
                    <w:ind w:firstLine="456" w:firstLineChars="200"/>
                    <w:rPr>
                      <w:rFonts w:ascii="Times New Roman" w:hAnsi="Times New Roman" w:cs="Times New Roman"/>
                      <w:spacing w:val="5"/>
                      <w:sz w:val="21"/>
                      <w:szCs w:val="21"/>
                    </w:rPr>
                  </w:pPr>
                  <w:r>
                    <w:rPr>
                      <w:rFonts w:ascii="Times New Roman" w:hAnsi="Times New Roman" w:cs="Times New Roman"/>
                      <w:spacing w:val="9"/>
                      <w:sz w:val="21"/>
                      <w:szCs w:val="21"/>
                    </w:rPr>
                    <w:t>结合园区相关上位规划构思，综合考虑</w:t>
                  </w:r>
                  <w:r>
                    <w:rPr>
                      <w:rFonts w:ascii="Times New Roman" w:hAnsi="Times New Roman" w:cs="Times New Roman"/>
                      <w:spacing w:val="1"/>
                      <w:sz w:val="21"/>
                      <w:szCs w:val="21"/>
                    </w:rPr>
                    <w:t>工业园区整体的协调关系，规划形成“一</w:t>
                  </w:r>
                  <w:r>
                    <w:rPr>
                      <w:rFonts w:ascii="Times New Roman" w:hAnsi="Times New Roman" w:cs="Times New Roman"/>
                      <w:spacing w:val="5"/>
                      <w:sz w:val="21"/>
                      <w:szCs w:val="21"/>
                    </w:rPr>
                    <w:t>园两区四块”，其中：</w:t>
                  </w:r>
                </w:p>
                <w:p w14:paraId="03238A51">
                  <w:pPr>
                    <w:pStyle w:val="86"/>
                    <w:ind w:firstLine="432" w:firstLineChars="200"/>
                    <w:rPr>
                      <w:rFonts w:ascii="Times New Roman" w:hAnsi="Times New Roman" w:cs="Times New Roman"/>
                      <w:spacing w:val="3"/>
                      <w:sz w:val="21"/>
                      <w:szCs w:val="21"/>
                    </w:rPr>
                  </w:pPr>
                  <w:r>
                    <w:rPr>
                      <w:rFonts w:ascii="Times New Roman" w:hAnsi="Times New Roman" w:cs="Times New Roman"/>
                      <w:spacing w:val="3"/>
                      <w:sz w:val="21"/>
                      <w:szCs w:val="21"/>
                    </w:rPr>
                    <w:t>一园：石泉县工业园区，定位为工、商、贸、物业、服务配套综合一体化。</w:t>
                  </w:r>
                </w:p>
                <w:p w14:paraId="15EAA552">
                  <w:pPr>
                    <w:pStyle w:val="86"/>
                    <w:ind w:firstLine="432" w:firstLineChars="200"/>
                    <w:rPr>
                      <w:rFonts w:ascii="Times New Roman" w:hAnsi="Times New Roman" w:cs="Times New Roman"/>
                      <w:spacing w:val="7"/>
                      <w:sz w:val="21"/>
                      <w:szCs w:val="21"/>
                    </w:rPr>
                  </w:pPr>
                  <w:r>
                    <w:rPr>
                      <w:rFonts w:ascii="Times New Roman" w:hAnsi="Times New Roman" w:cs="Times New Roman"/>
                      <w:spacing w:val="3"/>
                      <w:sz w:val="21"/>
                      <w:szCs w:val="21"/>
                    </w:rPr>
                    <w:t>两区：</w:t>
                  </w:r>
                  <w:r>
                    <w:rPr>
                      <w:rFonts w:ascii="Times New Roman" w:hAnsi="Times New Roman" w:cs="Times New Roman"/>
                      <w:spacing w:val="7"/>
                      <w:sz w:val="21"/>
                      <w:szCs w:val="21"/>
                    </w:rPr>
                    <w:t>池河工业聚集区、古堰工业聚集区。</w:t>
                  </w:r>
                </w:p>
                <w:p w14:paraId="33AC2EE4">
                  <w:pPr>
                    <w:pStyle w:val="86"/>
                    <w:ind w:firstLine="448" w:firstLineChars="200"/>
                    <w:rPr>
                      <w:rFonts w:ascii="Times New Roman" w:hAnsi="Times New Roman" w:cs="Times New Roman"/>
                      <w:kern w:val="0"/>
                      <w:sz w:val="21"/>
                      <w:szCs w:val="21"/>
                      <w:lang w:eastAsia="zh-CN"/>
                    </w:rPr>
                  </w:pPr>
                  <w:r>
                    <w:rPr>
                      <w:rFonts w:ascii="Times New Roman" w:hAnsi="Times New Roman" w:cs="Times New Roman"/>
                      <w:spacing w:val="7"/>
                      <w:sz w:val="21"/>
                      <w:szCs w:val="21"/>
                    </w:rPr>
                    <w:t>四</w:t>
                  </w:r>
                  <w:r>
                    <w:rPr>
                      <w:rFonts w:ascii="Times New Roman" w:hAnsi="Times New Roman" w:cs="Times New Roman"/>
                      <w:spacing w:val="8"/>
                      <w:sz w:val="21"/>
                      <w:szCs w:val="21"/>
                    </w:rPr>
                    <w:t>板块：新型建材板块、装备制造板块、</w:t>
                  </w:r>
                  <w:r>
                    <w:rPr>
                      <w:rFonts w:ascii="Times New Roman" w:hAnsi="Times New Roman" w:cs="Times New Roman"/>
                      <w:spacing w:val="7"/>
                      <w:sz w:val="21"/>
                      <w:szCs w:val="21"/>
                    </w:rPr>
                    <w:t>蚕桑丝绸板块、富硒食品加工板块。</w:t>
                  </w:r>
                  <w:r>
                    <w:rPr>
                      <w:rFonts w:ascii="Times New Roman" w:hAnsi="Times New Roman" w:cs="Times New Roman"/>
                      <w:spacing w:val="6"/>
                      <w:sz w:val="21"/>
                      <w:szCs w:val="21"/>
                    </w:rPr>
                    <w:t>富硒食品加工板块：</w:t>
                  </w:r>
                  <w:r>
                    <w:rPr>
                      <w:rFonts w:ascii="Times New Roman" w:hAnsi="Times New Roman" w:cs="Times New Roman"/>
                      <w:spacing w:val="9"/>
                      <w:sz w:val="21"/>
                      <w:szCs w:val="21"/>
                    </w:rPr>
                    <w:t>该板块主要位于古堰工业聚集区西部，</w:t>
                  </w:r>
                  <w:r>
                    <w:rPr>
                      <w:rFonts w:ascii="Times New Roman" w:hAnsi="Times New Roman" w:cs="Times New Roman"/>
                      <w:spacing w:val="8"/>
                      <w:sz w:val="21"/>
                      <w:szCs w:val="21"/>
                    </w:rPr>
                    <w:t>重点发展富硒食品以及食品加工。依托富硒资源、加快肉类、魔芋、茶叶、蔬</w:t>
                  </w:r>
                  <w:r>
                    <w:rPr>
                      <w:rFonts w:ascii="Times New Roman" w:hAnsi="Times New Roman" w:cs="Times New Roman"/>
                      <w:spacing w:val="3"/>
                      <w:sz w:val="21"/>
                      <w:szCs w:val="21"/>
                    </w:rPr>
                    <w:t>菜、水产品、豆制品及粮油等资源开发</w:t>
                  </w:r>
                  <w:r>
                    <w:rPr>
                      <w:rFonts w:ascii="Times New Roman" w:hAnsi="Times New Roman" w:cs="Times New Roman"/>
                      <w:spacing w:val="3"/>
                      <w:sz w:val="21"/>
                      <w:szCs w:val="21"/>
                      <w:lang w:eastAsia="zh-CN"/>
                    </w:rPr>
                    <w:t>，</w:t>
                  </w:r>
                  <w:r>
                    <w:rPr>
                      <w:rFonts w:ascii="Times New Roman" w:hAnsi="Times New Roman" w:cs="Times New Roman"/>
                      <w:spacing w:val="9"/>
                      <w:sz w:val="21"/>
                      <w:szCs w:val="21"/>
                    </w:rPr>
                    <w:t>加快产业化基地建设，加大产业、企业</w:t>
                  </w:r>
                  <w:r>
                    <w:rPr>
                      <w:rFonts w:ascii="Times New Roman" w:hAnsi="Times New Roman" w:cs="Times New Roman"/>
                      <w:spacing w:val="8"/>
                      <w:sz w:val="21"/>
                      <w:szCs w:val="21"/>
                    </w:rPr>
                    <w:t>聚合，壮大企业规模，培育产业龙头。</w:t>
                  </w:r>
                </w:p>
              </w:tc>
              <w:tc>
                <w:tcPr>
                  <w:tcW w:w="2052" w:type="dxa"/>
                  <w:noWrap w:val="0"/>
                  <w:tcMar>
                    <w:top w:w="0" w:type="dxa"/>
                    <w:left w:w="28" w:type="dxa"/>
                    <w:bottom w:w="0" w:type="dxa"/>
                    <w:right w:w="28" w:type="dxa"/>
                  </w:tcMar>
                  <w:vAlign w:val="center"/>
                </w:tcPr>
                <w:p w14:paraId="1E6251A9">
                  <w:pPr>
                    <w:widowControl/>
                    <w:ind w:firstLine="432" w:firstLineChars="200"/>
                    <w:jc w:val="left"/>
                    <w:rPr>
                      <w:spacing w:val="3"/>
                      <w:szCs w:val="21"/>
                    </w:rPr>
                  </w:pPr>
                  <w:r>
                    <w:rPr>
                      <w:spacing w:val="3"/>
                      <w:szCs w:val="21"/>
                    </w:rPr>
                    <w:t>本项目位于古堰工业集中区，</w:t>
                  </w:r>
                  <w:r>
                    <w:rPr>
                      <w:rFonts w:hint="eastAsia"/>
                      <w:spacing w:val="3"/>
                      <w:szCs w:val="21"/>
                    </w:rPr>
                    <w:t>为</w:t>
                  </w:r>
                  <w:r>
                    <w:rPr>
                      <w:rFonts w:hint="eastAsia"/>
                      <w:szCs w:val="21"/>
                    </w:rPr>
                    <w:t>石泉县富硒蛋智能加工及集配中心项目，</w:t>
                  </w:r>
                  <w:r>
                    <w:rPr>
                      <w:spacing w:val="3"/>
                      <w:szCs w:val="21"/>
                    </w:rPr>
                    <w:t>属于“C1393蛋品加工”项目，符合园区产业发展定位</w:t>
                  </w:r>
                  <w:r>
                    <w:rPr>
                      <w:rFonts w:hint="eastAsia"/>
                      <w:spacing w:val="3"/>
                      <w:szCs w:val="21"/>
                    </w:rPr>
                    <w:t>中的</w:t>
                  </w:r>
                  <w:r>
                    <w:rPr>
                      <w:spacing w:val="6"/>
                      <w:szCs w:val="21"/>
                    </w:rPr>
                    <w:t>富硒食品加工板块</w:t>
                  </w:r>
                  <w:r>
                    <w:rPr>
                      <w:spacing w:val="3"/>
                      <w:szCs w:val="21"/>
                    </w:rPr>
                    <w:t>，符合石泉经开区总体规划</w:t>
                  </w:r>
                  <w:r>
                    <w:rPr>
                      <w:rFonts w:hint="eastAsia"/>
                      <w:spacing w:val="3"/>
                      <w:szCs w:val="21"/>
                    </w:rPr>
                    <w:t>。</w:t>
                  </w:r>
                </w:p>
              </w:tc>
              <w:tc>
                <w:tcPr>
                  <w:tcW w:w="608" w:type="dxa"/>
                  <w:noWrap w:val="0"/>
                  <w:tcMar>
                    <w:top w:w="0" w:type="dxa"/>
                    <w:left w:w="28" w:type="dxa"/>
                    <w:bottom w:w="0" w:type="dxa"/>
                    <w:right w:w="28" w:type="dxa"/>
                  </w:tcMar>
                  <w:vAlign w:val="center"/>
                </w:tcPr>
                <w:p w14:paraId="7A5AB09D">
                  <w:pPr>
                    <w:autoSpaceDE w:val="0"/>
                    <w:autoSpaceDN w:val="0"/>
                    <w:adjustRightInd w:val="0"/>
                    <w:snapToGrid w:val="0"/>
                    <w:jc w:val="center"/>
                    <w:rPr>
                      <w:kern w:val="0"/>
                      <w:szCs w:val="21"/>
                    </w:rPr>
                  </w:pPr>
                  <w:r>
                    <w:rPr>
                      <w:kern w:val="0"/>
                      <w:szCs w:val="21"/>
                    </w:rPr>
                    <w:t>符合</w:t>
                  </w:r>
                </w:p>
              </w:tc>
            </w:tr>
            <w:tr w14:paraId="47C37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Merge w:val="continue"/>
                  <w:noWrap w:val="0"/>
                  <w:tcMar>
                    <w:top w:w="0" w:type="dxa"/>
                    <w:left w:w="28" w:type="dxa"/>
                    <w:bottom w:w="0" w:type="dxa"/>
                    <w:right w:w="28" w:type="dxa"/>
                  </w:tcMar>
                  <w:vAlign w:val="center"/>
                </w:tcPr>
                <w:p w14:paraId="37AC6B96">
                  <w:pPr>
                    <w:autoSpaceDE w:val="0"/>
                    <w:autoSpaceDN w:val="0"/>
                    <w:adjustRightInd w:val="0"/>
                    <w:snapToGrid w:val="0"/>
                    <w:jc w:val="center"/>
                    <w:rPr>
                      <w:kern w:val="0"/>
                      <w:szCs w:val="21"/>
                    </w:rPr>
                  </w:pPr>
                </w:p>
              </w:tc>
              <w:tc>
                <w:tcPr>
                  <w:tcW w:w="3795" w:type="dxa"/>
                  <w:noWrap w:val="0"/>
                  <w:tcMar>
                    <w:top w:w="0" w:type="dxa"/>
                    <w:left w:w="28" w:type="dxa"/>
                    <w:bottom w:w="0" w:type="dxa"/>
                    <w:right w:w="28" w:type="dxa"/>
                  </w:tcMar>
                  <w:vAlign w:val="center"/>
                </w:tcPr>
                <w:p w14:paraId="7B7E4B1E">
                  <w:pPr>
                    <w:pStyle w:val="86"/>
                    <w:ind w:firstLine="444" w:firstLineChars="200"/>
                    <w:rPr>
                      <w:rFonts w:ascii="Times New Roman" w:hAnsi="Times New Roman" w:cs="Times New Roman"/>
                      <w:sz w:val="21"/>
                      <w:szCs w:val="21"/>
                    </w:rPr>
                  </w:pPr>
                  <w:r>
                    <w:rPr>
                      <w:rFonts w:ascii="Times New Roman" w:hAnsi="Times New Roman" w:cs="Times New Roman"/>
                      <w:spacing w:val="6"/>
                      <w:sz w:val="21"/>
                      <w:szCs w:val="21"/>
                    </w:rPr>
                    <w:t>古堰工业聚集区：近期开发建设（2017-2020年</w:t>
                  </w:r>
                  <w:r>
                    <w:rPr>
                      <w:rFonts w:ascii="Times New Roman" w:hAnsi="Times New Roman" w:cs="Times New Roman"/>
                      <w:spacing w:val="18"/>
                      <w:sz w:val="21"/>
                      <w:szCs w:val="21"/>
                    </w:rPr>
                    <w:t>）：</w:t>
                  </w:r>
                  <w:r>
                    <w:rPr>
                      <w:rFonts w:ascii="Times New Roman" w:hAnsi="Times New Roman" w:cs="Times New Roman"/>
                      <w:spacing w:val="6"/>
                      <w:sz w:val="21"/>
                      <w:szCs w:val="21"/>
                    </w:rPr>
                    <w:t>重点建</w:t>
                  </w:r>
                  <w:r>
                    <w:rPr>
                      <w:rFonts w:ascii="Times New Roman" w:hAnsi="Times New Roman" w:cs="Times New Roman"/>
                      <w:spacing w:val="9"/>
                      <w:sz w:val="21"/>
                      <w:szCs w:val="21"/>
                    </w:rPr>
                    <w:t>设古堰工业聚集区黄荆坝片区，具体包括黄荆坝片区的基础设施以及智慧产业园区、承接加工贸易转移的标准化厂区</w:t>
                  </w:r>
                  <w:r>
                    <w:rPr>
                      <w:rFonts w:ascii="Times New Roman" w:hAnsi="Times New Roman" w:cs="Times New Roman"/>
                      <w:spacing w:val="8"/>
                      <w:sz w:val="21"/>
                      <w:szCs w:val="21"/>
                    </w:rPr>
                    <w:t>等项目和部分商业、商务设施。</w:t>
                  </w:r>
                </w:p>
                <w:p w14:paraId="7B07998F">
                  <w:pPr>
                    <w:pStyle w:val="86"/>
                    <w:ind w:firstLine="444" w:firstLineChars="200"/>
                    <w:rPr>
                      <w:rFonts w:ascii="Times New Roman" w:hAnsi="Times New Roman" w:cs="Times New Roman"/>
                      <w:kern w:val="0"/>
                      <w:sz w:val="21"/>
                      <w:szCs w:val="21"/>
                    </w:rPr>
                  </w:pPr>
                  <w:r>
                    <w:rPr>
                      <w:rFonts w:ascii="Times New Roman" w:hAnsi="Times New Roman" w:cs="Times New Roman"/>
                      <w:spacing w:val="6"/>
                      <w:sz w:val="21"/>
                      <w:szCs w:val="21"/>
                    </w:rPr>
                    <w:t>远期开发建设（2021-2030年</w:t>
                  </w:r>
                  <w:r>
                    <w:rPr>
                      <w:rFonts w:ascii="Times New Roman" w:hAnsi="Times New Roman" w:cs="Times New Roman"/>
                      <w:spacing w:val="17"/>
                      <w:sz w:val="21"/>
                      <w:szCs w:val="21"/>
                    </w:rPr>
                    <w:t>）：</w:t>
                  </w:r>
                  <w:r>
                    <w:rPr>
                      <w:rFonts w:ascii="Times New Roman" w:hAnsi="Times New Roman" w:cs="Times New Roman"/>
                      <w:spacing w:val="6"/>
                      <w:sz w:val="21"/>
                      <w:szCs w:val="21"/>
                    </w:rPr>
                    <w:t>远期以</w:t>
                  </w:r>
                  <w:r>
                    <w:rPr>
                      <w:rFonts w:ascii="Times New Roman" w:hAnsi="Times New Roman" w:cs="Times New Roman"/>
                      <w:spacing w:val="9"/>
                      <w:sz w:val="21"/>
                      <w:szCs w:val="21"/>
                    </w:rPr>
                    <w:t>古堰工业聚集区南北两端的用地开发为主，在增加工业用地开发的同时，强化</w:t>
                  </w:r>
                  <w:r>
                    <w:rPr>
                      <w:rFonts w:ascii="Times New Roman" w:hAnsi="Times New Roman" w:cs="Times New Roman"/>
                      <w:spacing w:val="8"/>
                      <w:sz w:val="21"/>
                      <w:szCs w:val="21"/>
                    </w:rPr>
                    <w:t>古堰综合中心和副中心的服务、带动、</w:t>
                  </w:r>
                  <w:r>
                    <w:rPr>
                      <w:rFonts w:ascii="Times New Roman" w:hAnsi="Times New Roman" w:cs="Times New Roman"/>
                      <w:spacing w:val="6"/>
                      <w:sz w:val="21"/>
                      <w:szCs w:val="21"/>
                    </w:rPr>
                    <w:t>辐射功能。</w:t>
                  </w:r>
                </w:p>
              </w:tc>
              <w:tc>
                <w:tcPr>
                  <w:tcW w:w="2052" w:type="dxa"/>
                  <w:noWrap w:val="0"/>
                  <w:tcMar>
                    <w:top w:w="0" w:type="dxa"/>
                    <w:left w:w="28" w:type="dxa"/>
                    <w:bottom w:w="0" w:type="dxa"/>
                    <w:right w:w="28" w:type="dxa"/>
                  </w:tcMar>
                  <w:vAlign w:val="center"/>
                </w:tcPr>
                <w:p w14:paraId="3AB7FDD9">
                  <w:pPr>
                    <w:widowControl/>
                    <w:ind w:firstLine="432" w:firstLineChars="200"/>
                    <w:jc w:val="left"/>
                    <w:rPr>
                      <w:spacing w:val="3"/>
                      <w:szCs w:val="21"/>
                    </w:rPr>
                  </w:pPr>
                  <w:r>
                    <w:rPr>
                      <w:spacing w:val="3"/>
                      <w:szCs w:val="21"/>
                    </w:rPr>
                    <w:t>项目位于古堰工业集中区，属于“C1393蛋品加工”项目，符合古堰工业聚集区中加工贸易转移的标准化厂区等项目和部分商业、商务设施的定位。</w:t>
                  </w:r>
                </w:p>
              </w:tc>
              <w:tc>
                <w:tcPr>
                  <w:tcW w:w="608" w:type="dxa"/>
                  <w:noWrap w:val="0"/>
                  <w:tcMar>
                    <w:top w:w="0" w:type="dxa"/>
                    <w:left w:w="28" w:type="dxa"/>
                    <w:bottom w:w="0" w:type="dxa"/>
                    <w:right w:w="28" w:type="dxa"/>
                  </w:tcMar>
                  <w:vAlign w:val="center"/>
                </w:tcPr>
                <w:p w14:paraId="5B590521">
                  <w:pPr>
                    <w:autoSpaceDE w:val="0"/>
                    <w:autoSpaceDN w:val="0"/>
                    <w:adjustRightInd w:val="0"/>
                    <w:snapToGrid w:val="0"/>
                    <w:jc w:val="center"/>
                    <w:rPr>
                      <w:kern w:val="0"/>
                      <w:szCs w:val="21"/>
                    </w:rPr>
                  </w:pPr>
                  <w:r>
                    <w:rPr>
                      <w:kern w:val="0"/>
                      <w:szCs w:val="21"/>
                    </w:rPr>
                    <w:t>符合</w:t>
                  </w:r>
                </w:p>
              </w:tc>
            </w:tr>
            <w:tr w14:paraId="0B005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noWrap w:val="0"/>
                  <w:tcMar>
                    <w:top w:w="0" w:type="dxa"/>
                    <w:left w:w="28" w:type="dxa"/>
                    <w:bottom w:w="0" w:type="dxa"/>
                    <w:right w:w="28" w:type="dxa"/>
                  </w:tcMar>
                  <w:vAlign w:val="center"/>
                </w:tcPr>
                <w:p w14:paraId="03EB56C5">
                  <w:pPr>
                    <w:pStyle w:val="86"/>
                    <w:jc w:val="center"/>
                    <w:rPr>
                      <w:rFonts w:ascii="Times New Roman" w:hAnsi="Times New Roman" w:cs="Times New Roman"/>
                      <w:kern w:val="0"/>
                      <w:sz w:val="21"/>
                      <w:szCs w:val="21"/>
                    </w:rPr>
                  </w:pPr>
                  <w:r>
                    <w:rPr>
                      <w:rFonts w:ascii="Times New Roman" w:hAnsi="Times New Roman" w:cs="Times New Roman"/>
                      <w:spacing w:val="2"/>
                      <w:sz w:val="21"/>
                      <w:szCs w:val="21"/>
                    </w:rPr>
                    <w:t>《石</w:t>
                  </w:r>
                  <w:r>
                    <w:rPr>
                      <w:rFonts w:ascii="Times New Roman" w:hAnsi="Times New Roman" w:cs="Times New Roman"/>
                      <w:spacing w:val="5"/>
                      <w:sz w:val="21"/>
                      <w:szCs w:val="21"/>
                    </w:rPr>
                    <w:t>泉省级经济技术开发区总体发展规划环境影响报告</w:t>
                  </w:r>
                  <w:r>
                    <w:rPr>
                      <w:rFonts w:ascii="Times New Roman" w:hAnsi="Times New Roman" w:cs="Times New Roman"/>
                      <w:spacing w:val="-1"/>
                      <w:sz w:val="21"/>
                      <w:szCs w:val="21"/>
                    </w:rPr>
                    <w:t>书》</w:t>
                  </w:r>
                  <w:r>
                    <w:rPr>
                      <w:rFonts w:ascii="Times New Roman" w:hAnsi="Times New Roman" w:cs="Times New Roman"/>
                      <w:spacing w:val="5"/>
                      <w:sz w:val="21"/>
                      <w:szCs w:val="21"/>
                    </w:rPr>
                    <w:t>及审查意</w:t>
                  </w:r>
                  <w:r>
                    <w:rPr>
                      <w:rFonts w:ascii="Times New Roman" w:hAnsi="Times New Roman" w:cs="Times New Roman"/>
                      <w:sz w:val="21"/>
                      <w:szCs w:val="21"/>
                    </w:rPr>
                    <w:t>见</w:t>
                  </w:r>
                </w:p>
              </w:tc>
              <w:tc>
                <w:tcPr>
                  <w:tcW w:w="3795" w:type="dxa"/>
                  <w:noWrap w:val="0"/>
                  <w:tcMar>
                    <w:top w:w="0" w:type="dxa"/>
                    <w:left w:w="28" w:type="dxa"/>
                    <w:bottom w:w="0" w:type="dxa"/>
                    <w:right w:w="28" w:type="dxa"/>
                  </w:tcMar>
                  <w:vAlign w:val="center"/>
                </w:tcPr>
                <w:p w14:paraId="692E30D8">
                  <w:pPr>
                    <w:autoSpaceDE w:val="0"/>
                    <w:autoSpaceDN w:val="0"/>
                    <w:adjustRightInd w:val="0"/>
                    <w:snapToGrid w:val="0"/>
                    <w:ind w:firstLine="452" w:firstLineChars="200"/>
                    <w:rPr>
                      <w:kern w:val="0"/>
                      <w:szCs w:val="21"/>
                    </w:rPr>
                  </w:pPr>
                  <w:r>
                    <w:rPr>
                      <w:spacing w:val="8"/>
                      <w:szCs w:val="21"/>
                    </w:rPr>
                    <w:t>落实“三线一单”要求，严格入区项目的</w:t>
                  </w:r>
                  <w:r>
                    <w:rPr>
                      <w:spacing w:val="9"/>
                      <w:szCs w:val="21"/>
                    </w:rPr>
                    <w:t>环境准入管理，禁止引进有发酵工艺、排水量大且污染物复杂等项目入园。落实《报告书》提出的环境要求，引进项目的生产工艺、设备、污染治理技术，以及单位产品能耗、物耗、污染物排放和资源利用率等均需达到同行业国内先</w:t>
                  </w:r>
                  <w:r>
                    <w:rPr>
                      <w:spacing w:val="7"/>
                      <w:szCs w:val="21"/>
                    </w:rPr>
                    <w:t>进水平。</w:t>
                  </w:r>
                </w:p>
              </w:tc>
              <w:tc>
                <w:tcPr>
                  <w:tcW w:w="2052" w:type="dxa"/>
                  <w:noWrap w:val="0"/>
                  <w:tcMar>
                    <w:top w:w="0" w:type="dxa"/>
                    <w:left w:w="28" w:type="dxa"/>
                    <w:bottom w:w="0" w:type="dxa"/>
                    <w:right w:w="28" w:type="dxa"/>
                  </w:tcMar>
                  <w:vAlign w:val="center"/>
                </w:tcPr>
                <w:p w14:paraId="6F938350">
                  <w:pPr>
                    <w:pStyle w:val="86"/>
                    <w:ind w:firstLine="452" w:firstLineChars="200"/>
                    <w:rPr>
                      <w:rFonts w:ascii="Times New Roman" w:hAnsi="Times New Roman" w:cs="Times New Roman"/>
                      <w:kern w:val="0"/>
                      <w:sz w:val="21"/>
                      <w:szCs w:val="21"/>
                      <w:lang w:eastAsia="zh-CN"/>
                    </w:rPr>
                  </w:pPr>
                  <w:r>
                    <w:rPr>
                      <w:rFonts w:ascii="Times New Roman" w:hAnsi="Times New Roman" w:cs="Times New Roman"/>
                      <w:spacing w:val="8"/>
                      <w:sz w:val="21"/>
                      <w:szCs w:val="21"/>
                    </w:rPr>
                    <w:t>本项目符合安康市</w:t>
                  </w:r>
                  <w:r>
                    <w:rPr>
                      <w:rFonts w:ascii="Times New Roman" w:hAnsi="Times New Roman" w:cs="Times New Roman"/>
                      <w:spacing w:val="8"/>
                      <w:sz w:val="21"/>
                      <w:szCs w:val="21"/>
                      <w:lang w:eastAsia="zh-CN"/>
                    </w:rPr>
                    <w:t>“</w:t>
                  </w:r>
                  <w:r>
                    <w:rPr>
                      <w:rFonts w:ascii="Times New Roman" w:hAnsi="Times New Roman" w:cs="Times New Roman"/>
                      <w:spacing w:val="8"/>
                      <w:sz w:val="21"/>
                      <w:szCs w:val="21"/>
                    </w:rPr>
                    <w:t>三线一单</w:t>
                  </w:r>
                  <w:r>
                    <w:rPr>
                      <w:rFonts w:ascii="Times New Roman" w:hAnsi="Times New Roman" w:cs="Times New Roman"/>
                      <w:spacing w:val="8"/>
                      <w:sz w:val="21"/>
                      <w:szCs w:val="21"/>
                      <w:lang w:eastAsia="zh-CN"/>
                    </w:rPr>
                    <w:t>”</w:t>
                  </w:r>
                  <w:r>
                    <w:rPr>
                      <w:rFonts w:ascii="Times New Roman" w:hAnsi="Times New Roman" w:cs="Times New Roman"/>
                      <w:spacing w:val="8"/>
                      <w:sz w:val="21"/>
                      <w:szCs w:val="21"/>
                    </w:rPr>
                    <w:t>要求，项目工艺过程中无发酵工艺。</w:t>
                  </w:r>
                  <w:r>
                    <w:rPr>
                      <w:rFonts w:hint="eastAsia" w:ascii="Times New Roman" w:hAnsi="Times New Roman" w:cs="Times New Roman"/>
                      <w:spacing w:val="8"/>
                      <w:sz w:val="21"/>
                      <w:szCs w:val="21"/>
                    </w:rPr>
                    <w:t>生活污水经厂区化粪池处理后与工艺废水、清洗废水一同排入安康柏盛富硒生物科技有限公司污水处理站处理，之后排入园区污水管网</w:t>
                  </w:r>
                  <w:r>
                    <w:rPr>
                      <w:rFonts w:ascii="Times New Roman" w:hAnsi="Times New Roman" w:cs="Times New Roman"/>
                      <w:spacing w:val="8"/>
                      <w:sz w:val="21"/>
                      <w:szCs w:val="21"/>
                    </w:rPr>
                    <w:t>，对外环境产生的</w:t>
                  </w:r>
                  <w:r>
                    <w:rPr>
                      <w:rFonts w:ascii="Times New Roman" w:hAnsi="Times New Roman" w:cs="Times New Roman"/>
                      <w:spacing w:val="-5"/>
                      <w:sz w:val="21"/>
                      <w:szCs w:val="21"/>
                    </w:rPr>
                    <w:t>影响较小</w:t>
                  </w:r>
                  <w:r>
                    <w:rPr>
                      <w:rFonts w:ascii="Times New Roman" w:hAnsi="Times New Roman" w:cs="Times New Roman"/>
                      <w:spacing w:val="9"/>
                      <w:sz w:val="21"/>
                      <w:szCs w:val="21"/>
                    </w:rPr>
                    <w:t>。</w:t>
                  </w:r>
                  <w:r>
                    <w:rPr>
                      <w:rFonts w:hint="eastAsia" w:ascii="Times New Roman" w:hAnsi="Times New Roman" w:cs="Times New Roman"/>
                      <w:spacing w:val="9"/>
                      <w:sz w:val="21"/>
                      <w:szCs w:val="21"/>
                      <w:lang w:eastAsia="zh-CN"/>
                    </w:rPr>
                    <w:t>本项目单位产品消耗电能、水量消耗较低，废水排放量较小，</w:t>
                  </w:r>
                  <w:r>
                    <w:rPr>
                      <w:rFonts w:ascii="Times New Roman" w:hAnsi="Times New Roman" w:cs="Times New Roman"/>
                      <w:spacing w:val="6"/>
                      <w:sz w:val="21"/>
                      <w:szCs w:val="21"/>
                    </w:rPr>
                    <w:t>能耗、</w:t>
                  </w:r>
                  <w:r>
                    <w:rPr>
                      <w:rFonts w:ascii="Times New Roman" w:hAnsi="Times New Roman" w:cs="Times New Roman"/>
                      <w:spacing w:val="8"/>
                      <w:sz w:val="21"/>
                      <w:szCs w:val="21"/>
                    </w:rPr>
                    <w:t>物耗、污染物排放</w:t>
                  </w:r>
                  <w:r>
                    <w:rPr>
                      <w:rFonts w:hint="eastAsia" w:ascii="Times New Roman" w:hAnsi="Times New Roman" w:cs="Times New Roman"/>
                      <w:spacing w:val="8"/>
                      <w:sz w:val="21"/>
                      <w:szCs w:val="21"/>
                      <w:lang w:eastAsia="zh-CN"/>
                    </w:rPr>
                    <w:t>较小，</w:t>
                  </w:r>
                  <w:r>
                    <w:rPr>
                      <w:rFonts w:ascii="Times New Roman" w:hAnsi="Times New Roman" w:cs="Times New Roman"/>
                      <w:spacing w:val="9"/>
                      <w:sz w:val="21"/>
                      <w:szCs w:val="21"/>
                    </w:rPr>
                    <w:t>与规划环境审查</w:t>
                  </w:r>
                  <w:r>
                    <w:rPr>
                      <w:rFonts w:ascii="Times New Roman" w:hAnsi="Times New Roman" w:cs="Times New Roman"/>
                      <w:spacing w:val="4"/>
                      <w:sz w:val="21"/>
                      <w:szCs w:val="21"/>
                    </w:rPr>
                    <w:t>意见相符。</w:t>
                  </w:r>
                </w:p>
              </w:tc>
              <w:tc>
                <w:tcPr>
                  <w:tcW w:w="608" w:type="dxa"/>
                  <w:noWrap w:val="0"/>
                  <w:tcMar>
                    <w:top w:w="0" w:type="dxa"/>
                    <w:left w:w="28" w:type="dxa"/>
                    <w:bottom w:w="0" w:type="dxa"/>
                    <w:right w:w="28" w:type="dxa"/>
                  </w:tcMar>
                  <w:vAlign w:val="center"/>
                </w:tcPr>
                <w:p w14:paraId="5318D709">
                  <w:pPr>
                    <w:autoSpaceDE w:val="0"/>
                    <w:autoSpaceDN w:val="0"/>
                    <w:adjustRightInd w:val="0"/>
                    <w:snapToGrid w:val="0"/>
                    <w:jc w:val="center"/>
                    <w:rPr>
                      <w:kern w:val="0"/>
                      <w:szCs w:val="21"/>
                    </w:rPr>
                  </w:pPr>
                  <w:r>
                    <w:rPr>
                      <w:kern w:val="0"/>
                      <w:szCs w:val="21"/>
                    </w:rPr>
                    <w:t>符合</w:t>
                  </w:r>
                </w:p>
              </w:tc>
            </w:tr>
          </w:tbl>
          <w:p w14:paraId="484A7956">
            <w:pPr>
              <w:adjustRightInd w:val="0"/>
              <w:snapToGrid w:val="0"/>
              <w:spacing w:before="120" w:beforeLines="50" w:line="360" w:lineRule="auto"/>
              <w:ind w:firstLine="480" w:firstLineChars="200"/>
              <w:rPr>
                <w:kern w:val="0"/>
                <w:sz w:val="24"/>
              </w:rPr>
            </w:pPr>
            <w:r>
              <w:rPr>
                <w:kern w:val="0"/>
                <w:sz w:val="24"/>
              </w:rPr>
              <w:t>综上所述，本项目符合《石泉省级经济技术开发区总体发展规划（2015-2030）》、</w:t>
            </w:r>
            <w:r>
              <w:rPr>
                <w:rFonts w:hint="eastAsia"/>
                <w:kern w:val="0"/>
                <w:sz w:val="24"/>
              </w:rPr>
              <w:t>《石泉省级经济技术开发区总体发展规划环境影响报告书》及审查意见</w:t>
            </w:r>
            <w:r>
              <w:rPr>
                <w:kern w:val="0"/>
                <w:sz w:val="24"/>
              </w:rPr>
              <w:t>的相关要求。</w:t>
            </w:r>
          </w:p>
          <w:p w14:paraId="7CAF2BB9">
            <w:pPr>
              <w:pStyle w:val="25"/>
              <w:spacing w:after="0"/>
              <w:ind w:left="0" w:leftChars="0" w:firstLine="0" w:firstLineChars="0"/>
              <w:rPr>
                <w:kern w:val="0"/>
                <w:sz w:val="24"/>
                <w:lang w:val="en-US" w:eastAsia="zh-CN"/>
              </w:rPr>
            </w:pPr>
          </w:p>
          <w:p w14:paraId="088B7C4F">
            <w:pPr>
              <w:rPr>
                <w:kern w:val="0"/>
                <w:sz w:val="24"/>
              </w:rPr>
            </w:pPr>
          </w:p>
          <w:p w14:paraId="1F09BE3D">
            <w:pPr>
              <w:pStyle w:val="25"/>
              <w:spacing w:after="0"/>
              <w:ind w:left="0" w:leftChars="0" w:firstLine="0" w:firstLineChars="0"/>
              <w:rPr>
                <w:kern w:val="0"/>
                <w:sz w:val="24"/>
                <w:lang w:val="en-US" w:eastAsia="zh-CN"/>
              </w:rPr>
            </w:pPr>
          </w:p>
          <w:p w14:paraId="57E343D4">
            <w:pPr>
              <w:rPr>
                <w:kern w:val="0"/>
                <w:sz w:val="24"/>
              </w:rPr>
            </w:pPr>
          </w:p>
          <w:p w14:paraId="364159AB">
            <w:pPr>
              <w:pStyle w:val="25"/>
              <w:spacing w:after="0"/>
              <w:ind w:left="0" w:leftChars="0" w:firstLine="0" w:firstLineChars="0"/>
              <w:rPr>
                <w:kern w:val="0"/>
                <w:sz w:val="24"/>
                <w:lang w:val="en-US" w:eastAsia="zh-CN"/>
              </w:rPr>
            </w:pPr>
          </w:p>
          <w:p w14:paraId="065B9065">
            <w:pPr>
              <w:rPr>
                <w:kern w:val="0"/>
                <w:sz w:val="24"/>
              </w:rPr>
            </w:pPr>
          </w:p>
          <w:p w14:paraId="38D0ABDA">
            <w:pPr>
              <w:pStyle w:val="25"/>
              <w:spacing w:after="0"/>
              <w:ind w:left="0" w:leftChars="0" w:firstLine="0" w:firstLineChars="0"/>
              <w:rPr>
                <w:kern w:val="0"/>
                <w:sz w:val="24"/>
                <w:lang w:val="en-US" w:eastAsia="zh-CN"/>
              </w:rPr>
            </w:pPr>
          </w:p>
          <w:p w14:paraId="4489AA12">
            <w:pPr>
              <w:pStyle w:val="25"/>
              <w:spacing w:after="0"/>
              <w:ind w:left="0" w:leftChars="0" w:firstLine="0" w:firstLineChars="0"/>
              <w:rPr>
                <w:kern w:val="0"/>
                <w:sz w:val="24"/>
                <w:lang w:val="en-US" w:eastAsia="zh-CN"/>
              </w:rPr>
            </w:pPr>
          </w:p>
          <w:p w14:paraId="6B9C6C6B">
            <w:pPr>
              <w:pStyle w:val="25"/>
              <w:spacing w:after="0"/>
              <w:ind w:left="0" w:leftChars="0" w:firstLine="0" w:firstLineChars="0"/>
              <w:rPr>
                <w:kern w:val="0"/>
                <w:sz w:val="24"/>
                <w:lang w:val="en-US" w:eastAsia="zh-CN"/>
              </w:rPr>
            </w:pPr>
          </w:p>
          <w:p w14:paraId="63F11EAE">
            <w:pPr>
              <w:pStyle w:val="25"/>
              <w:spacing w:after="0"/>
              <w:ind w:left="0" w:leftChars="0" w:firstLine="0" w:firstLineChars="0"/>
              <w:rPr>
                <w:kern w:val="0"/>
                <w:sz w:val="24"/>
                <w:lang w:val="en-US" w:eastAsia="zh-CN"/>
              </w:rPr>
            </w:pPr>
          </w:p>
          <w:p w14:paraId="1938C16F">
            <w:pPr>
              <w:pStyle w:val="25"/>
              <w:spacing w:after="0"/>
              <w:ind w:left="0" w:leftChars="0" w:firstLine="0" w:firstLineChars="0"/>
              <w:rPr>
                <w:kern w:val="0"/>
                <w:sz w:val="24"/>
                <w:lang w:val="en-US" w:eastAsia="zh-CN"/>
              </w:rPr>
            </w:pPr>
          </w:p>
          <w:p w14:paraId="33A08306">
            <w:pPr>
              <w:pStyle w:val="25"/>
              <w:spacing w:after="0"/>
              <w:ind w:left="0" w:leftChars="0" w:firstLine="0" w:firstLineChars="0"/>
              <w:rPr>
                <w:kern w:val="0"/>
                <w:sz w:val="24"/>
                <w:lang w:val="en-US" w:eastAsia="zh-CN"/>
              </w:rPr>
            </w:pPr>
          </w:p>
          <w:p w14:paraId="172345B3">
            <w:pPr>
              <w:pStyle w:val="25"/>
              <w:spacing w:after="0"/>
              <w:ind w:left="0" w:leftChars="0" w:firstLine="0" w:firstLineChars="0"/>
              <w:rPr>
                <w:kern w:val="0"/>
                <w:sz w:val="24"/>
                <w:lang w:val="en-US" w:eastAsia="zh-CN"/>
              </w:rPr>
            </w:pPr>
          </w:p>
          <w:p w14:paraId="595DC8ED">
            <w:pPr>
              <w:rPr>
                <w:kern w:val="0"/>
                <w:sz w:val="24"/>
              </w:rPr>
            </w:pPr>
          </w:p>
          <w:p w14:paraId="4C392D52"/>
        </w:tc>
      </w:tr>
      <w:tr w14:paraId="36D3C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1941" w:type="dxa"/>
            <w:noWrap w:val="0"/>
            <w:vAlign w:val="center"/>
          </w:tcPr>
          <w:p w14:paraId="48B81D31">
            <w:pPr>
              <w:autoSpaceDE w:val="0"/>
              <w:autoSpaceDN w:val="0"/>
              <w:adjustRightInd w:val="0"/>
              <w:snapToGrid w:val="0"/>
              <w:jc w:val="center"/>
              <w:rPr>
                <w:kern w:val="0"/>
                <w:szCs w:val="21"/>
              </w:rPr>
            </w:pPr>
            <w:r>
              <w:rPr>
                <w:kern w:val="0"/>
                <w:szCs w:val="21"/>
              </w:rPr>
              <w:t>其他</w:t>
            </w:r>
          </w:p>
          <w:p w14:paraId="01078C1D">
            <w:pPr>
              <w:autoSpaceDE w:val="0"/>
              <w:autoSpaceDN w:val="0"/>
              <w:adjustRightInd w:val="0"/>
              <w:snapToGrid w:val="0"/>
              <w:jc w:val="center"/>
              <w:rPr>
                <w:kern w:val="0"/>
                <w:szCs w:val="21"/>
              </w:rPr>
            </w:pPr>
            <w:r>
              <w:rPr>
                <w:kern w:val="0"/>
                <w:szCs w:val="21"/>
              </w:rPr>
              <w:t>符合性分析</w:t>
            </w:r>
          </w:p>
        </w:tc>
        <w:tc>
          <w:tcPr>
            <w:tcW w:w="6993" w:type="dxa"/>
            <w:gridSpan w:val="3"/>
            <w:noWrap w:val="0"/>
            <w:vAlign w:val="center"/>
          </w:tcPr>
          <w:p w14:paraId="7F3A1F9F">
            <w:pPr>
              <w:autoSpaceDE w:val="0"/>
              <w:autoSpaceDN w:val="0"/>
              <w:spacing w:before="120" w:beforeLines="50" w:line="360" w:lineRule="auto"/>
              <w:rPr>
                <w:b/>
                <w:bCs/>
                <w:kern w:val="0"/>
                <w:sz w:val="24"/>
              </w:rPr>
            </w:pPr>
            <w:r>
              <w:rPr>
                <w:b/>
                <w:bCs/>
                <w:kern w:val="0"/>
                <w:sz w:val="24"/>
              </w:rPr>
              <w:t>1、产业政策符合性分析</w:t>
            </w:r>
          </w:p>
          <w:p w14:paraId="3FC84006">
            <w:pPr>
              <w:adjustRightInd w:val="0"/>
              <w:snapToGrid w:val="0"/>
              <w:spacing w:line="360" w:lineRule="auto"/>
              <w:ind w:firstLine="480" w:firstLineChars="200"/>
              <w:rPr>
                <w:kern w:val="0"/>
                <w:sz w:val="24"/>
                <w:lang w:eastAsia="zh-Hans"/>
              </w:rPr>
            </w:pPr>
            <w:r>
              <w:rPr>
                <w:kern w:val="0"/>
                <w:sz w:val="24"/>
              </w:rPr>
              <w:t>根据《国民经济行业分类》（GB/T4754-2017），本项目属于“</w:t>
            </w:r>
            <w:r>
              <w:rPr>
                <w:sz w:val="24"/>
              </w:rPr>
              <w:t>C1393-蛋品加工</w:t>
            </w:r>
            <w:r>
              <w:rPr>
                <w:kern w:val="0"/>
                <w:sz w:val="24"/>
              </w:rPr>
              <w:t>”项目</w:t>
            </w:r>
            <w:r>
              <w:rPr>
                <w:rFonts w:hint="eastAsia"/>
                <w:kern w:val="0"/>
                <w:sz w:val="24"/>
              </w:rPr>
              <w:t>和“</w:t>
            </w:r>
            <w:r>
              <w:rPr>
                <w:sz w:val="24"/>
              </w:rPr>
              <w:t>D4430 热力生产和供应</w:t>
            </w:r>
            <w:r>
              <w:rPr>
                <w:rFonts w:hint="eastAsia"/>
                <w:sz w:val="24"/>
              </w:rPr>
              <w:t>”</w:t>
            </w:r>
            <w:r>
              <w:rPr>
                <w:kern w:val="0"/>
                <w:sz w:val="24"/>
              </w:rPr>
              <w:t>。</w:t>
            </w:r>
          </w:p>
          <w:p w14:paraId="794880D6">
            <w:pPr>
              <w:adjustRightInd w:val="0"/>
              <w:snapToGrid w:val="0"/>
              <w:spacing w:line="360" w:lineRule="auto"/>
              <w:ind w:firstLine="480" w:firstLineChars="200"/>
              <w:rPr>
                <w:kern w:val="0"/>
                <w:sz w:val="24"/>
                <w:lang w:eastAsia="zh-Hans"/>
              </w:rPr>
            </w:pPr>
            <w:r>
              <w:rPr>
                <w:kern w:val="0"/>
                <w:sz w:val="24"/>
              </w:rPr>
              <w:t>项目不</w:t>
            </w:r>
            <w:r>
              <w:rPr>
                <w:rFonts w:hint="eastAsia"/>
                <w:kern w:val="0"/>
                <w:sz w:val="24"/>
              </w:rPr>
              <w:t>在</w:t>
            </w:r>
            <w:r>
              <w:rPr>
                <w:kern w:val="0"/>
                <w:sz w:val="24"/>
              </w:rPr>
              <w:t>《产业结构调整指导目录（2024年本）》中的“鼓励类”、“限制类”和“淘汰类”</w:t>
            </w:r>
            <w:r>
              <w:rPr>
                <w:rFonts w:hint="eastAsia"/>
                <w:kern w:val="0"/>
                <w:sz w:val="24"/>
              </w:rPr>
              <w:t>之列</w:t>
            </w:r>
            <w:r>
              <w:rPr>
                <w:kern w:val="0"/>
                <w:sz w:val="24"/>
              </w:rPr>
              <w:t>，属允许类项目范畴，所生产的产品、工艺及所使用的设备均不在《产业结构调整指导目录（2024年本）》淘汰类之列，且不在《淘汰落后生产能力、工艺和产品的目录（全三批）》、《高耗能机电设备（产品）淘汰目录（第一批、第二批、第三批）》之中。同时，本项目不在《市场准入负面清单》（2022年版）的“禁止准入类”和“许可准入类”中，符合国家产业政策</w:t>
            </w:r>
            <w:r>
              <w:rPr>
                <w:kern w:val="0"/>
                <w:sz w:val="24"/>
                <w:lang w:eastAsia="zh-Hans"/>
              </w:rPr>
              <w:t>。</w:t>
            </w:r>
          </w:p>
          <w:p w14:paraId="3BFAE6EE">
            <w:pPr>
              <w:pStyle w:val="25"/>
              <w:spacing w:after="0" w:line="360" w:lineRule="auto"/>
              <w:ind w:left="0" w:leftChars="0" w:firstLine="480"/>
              <w:rPr>
                <w:kern w:val="0"/>
                <w:sz w:val="24"/>
                <w:lang w:val="en-US" w:eastAsia="zh-CN"/>
              </w:rPr>
            </w:pPr>
            <w:r>
              <w:rPr>
                <w:kern w:val="0"/>
                <w:sz w:val="24"/>
                <w:lang w:val="en-US" w:eastAsia="zh-CN"/>
              </w:rPr>
              <w:t>（2）与地方产业政策的符合性</w:t>
            </w:r>
          </w:p>
          <w:p w14:paraId="4E7E4128">
            <w:pPr>
              <w:adjustRightInd w:val="0"/>
              <w:snapToGrid w:val="0"/>
              <w:spacing w:line="360" w:lineRule="auto"/>
              <w:ind w:firstLine="480" w:firstLineChars="200"/>
              <w:rPr>
                <w:kern w:val="0"/>
                <w:sz w:val="24"/>
              </w:rPr>
            </w:pPr>
            <w:r>
              <w:rPr>
                <w:kern w:val="0"/>
                <w:sz w:val="24"/>
              </w:rPr>
              <w:t>本项目不在《陕西省政府核准的投资项目目录（2017年本）》（陕政发［2017］23号）中，同时不在《陕西省限制投资类产业指导目录》（陕发改产业[2007]97号内），因此本项目不属于限制投资类项目，符合陕西省产业政策要求。</w:t>
            </w:r>
          </w:p>
          <w:p w14:paraId="0F505EA6">
            <w:pPr>
              <w:pStyle w:val="86"/>
              <w:spacing w:line="360" w:lineRule="auto"/>
              <w:ind w:firstLine="480" w:firstLineChars="200"/>
              <w:rPr>
                <w:rFonts w:ascii="Times New Roman" w:hAnsi="Times New Roman" w:cs="Times New Roman"/>
                <w:kern w:val="0"/>
                <w:lang w:eastAsia="zh-CN"/>
              </w:rPr>
            </w:pPr>
            <w:r>
              <w:rPr>
                <w:rFonts w:ascii="Times New Roman" w:hAnsi="Times New Roman" w:cs="Times New Roman"/>
                <w:kern w:val="0"/>
                <w:lang w:eastAsia="zh-CN"/>
              </w:rPr>
              <w:t>本项目已取得石泉县发展和改革局《陕西省企业投资项目备案确认书》，项目代码：2406-610922-04-01-915038。</w:t>
            </w:r>
          </w:p>
          <w:p w14:paraId="380ADEC2">
            <w:pPr>
              <w:pStyle w:val="25"/>
              <w:spacing w:after="0" w:line="360" w:lineRule="auto"/>
              <w:ind w:left="0" w:leftChars="0" w:firstLine="480"/>
              <w:rPr>
                <w:kern w:val="0"/>
                <w:sz w:val="24"/>
                <w:lang w:val="en-US" w:eastAsia="zh-CN"/>
              </w:rPr>
            </w:pPr>
            <w:r>
              <w:rPr>
                <w:kern w:val="0"/>
                <w:sz w:val="24"/>
                <w:lang w:val="en-US" w:eastAsia="zh-CN"/>
              </w:rPr>
              <w:t>综上所述，本项目符合国家</w:t>
            </w:r>
            <w:r>
              <w:rPr>
                <w:rFonts w:hint="eastAsia"/>
                <w:kern w:val="0"/>
                <w:sz w:val="24"/>
                <w:lang w:val="en-US" w:eastAsia="zh-CN"/>
              </w:rPr>
              <w:t>、</w:t>
            </w:r>
            <w:r>
              <w:rPr>
                <w:kern w:val="0"/>
                <w:sz w:val="24"/>
                <w:lang w:val="en-US" w:eastAsia="zh-CN"/>
              </w:rPr>
              <w:t>陕西省</w:t>
            </w:r>
            <w:r>
              <w:rPr>
                <w:rStyle w:val="34"/>
                <w:rFonts w:hint="eastAsia"/>
                <w:kern w:val="0"/>
                <w:sz w:val="24"/>
                <w:lang w:val="en-US" w:eastAsia="zh-CN"/>
              </w:rPr>
              <w:t>和</w:t>
            </w:r>
            <w:r>
              <w:rPr>
                <w:rFonts w:hint="eastAsia"/>
                <w:sz w:val="24"/>
                <w:lang w:val="en-US" w:eastAsia="zh-CN"/>
              </w:rPr>
              <w:t>石泉县</w:t>
            </w:r>
            <w:r>
              <w:rPr>
                <w:kern w:val="0"/>
                <w:sz w:val="24"/>
                <w:lang w:val="en-US" w:eastAsia="zh-CN"/>
              </w:rPr>
              <w:t>的产业政策要求。</w:t>
            </w:r>
          </w:p>
          <w:p w14:paraId="0CAF5F37">
            <w:pPr>
              <w:autoSpaceDE w:val="0"/>
              <w:autoSpaceDN w:val="0"/>
              <w:spacing w:line="360" w:lineRule="auto"/>
              <w:rPr>
                <w:b/>
                <w:bCs/>
                <w:kern w:val="0"/>
                <w:sz w:val="24"/>
              </w:rPr>
            </w:pPr>
            <w:r>
              <w:rPr>
                <w:b/>
                <w:bCs/>
                <w:kern w:val="0"/>
                <w:sz w:val="24"/>
              </w:rPr>
              <w:t>2、“三线一单”符合性分析</w:t>
            </w:r>
          </w:p>
          <w:p w14:paraId="71A40DE1">
            <w:pPr>
              <w:pStyle w:val="25"/>
              <w:spacing w:after="0" w:line="360" w:lineRule="auto"/>
              <w:ind w:left="0" w:leftChars="0" w:firstLine="480"/>
              <w:rPr>
                <w:kern w:val="0"/>
                <w:sz w:val="24"/>
                <w:lang w:val="en-US" w:eastAsia="zh-CN"/>
              </w:rPr>
            </w:pPr>
            <w:r>
              <w:rPr>
                <w:kern w:val="0"/>
                <w:sz w:val="24"/>
                <w:lang w:val="en-US" w:eastAsia="zh-CN" w:bidi="ar"/>
              </w:rPr>
              <w:t>根据《陕西省“三线一单”生态环境分区管控应用技术指南：环境影响评价（试行）》（陕环办发[2022]76号）</w:t>
            </w:r>
            <w:r>
              <w:rPr>
                <w:rFonts w:hint="eastAsia"/>
                <w:kern w:val="0"/>
                <w:sz w:val="24"/>
                <w:lang w:val="en-US" w:eastAsia="zh-CN" w:bidi="ar"/>
              </w:rPr>
              <w:t>、《陕西省人民政府关于加快实施“三线一单”生态环境分区管控的意见》（陕政发[2020]11号）及《安康市人民政府关于印发安康市“三线一单”生态环境分区管控方案的通知》（安政发〔2021〕18号）</w:t>
            </w:r>
            <w:r>
              <w:rPr>
                <w:kern w:val="0"/>
                <w:sz w:val="24"/>
                <w:lang w:val="en-US" w:eastAsia="zh-CN" w:bidi="ar"/>
              </w:rPr>
              <w:t>，本项目</w:t>
            </w:r>
            <w:r>
              <w:rPr>
                <w:rFonts w:hint="eastAsia"/>
                <w:kern w:val="0"/>
                <w:sz w:val="24"/>
                <w:lang w:val="en-US" w:eastAsia="zh-CN" w:bidi="ar"/>
              </w:rPr>
              <w:t>“三线一单”</w:t>
            </w:r>
            <w:r>
              <w:rPr>
                <w:kern w:val="0"/>
                <w:sz w:val="24"/>
                <w:lang w:val="en-US" w:eastAsia="zh-CN" w:bidi="ar"/>
              </w:rPr>
              <w:t>相符性分析如下：</w:t>
            </w:r>
          </w:p>
          <w:p w14:paraId="259EACBE">
            <w:pPr>
              <w:pStyle w:val="25"/>
              <w:spacing w:after="0" w:line="360" w:lineRule="auto"/>
              <w:ind w:left="0" w:leftChars="0" w:firstLine="480"/>
              <w:rPr>
                <w:rFonts w:hint="eastAsia"/>
                <w:kern w:val="0"/>
                <w:sz w:val="24"/>
                <w:lang w:val="en-US" w:eastAsia="zh-CN"/>
              </w:rPr>
            </w:pPr>
            <w:r>
              <w:rPr>
                <w:kern w:val="0"/>
                <w:sz w:val="24"/>
                <w:lang w:val="en-US" w:eastAsia="zh-CN"/>
              </w:rPr>
              <w:t>①</w:t>
            </w:r>
            <w:r>
              <w:rPr>
                <w:b/>
                <w:bCs/>
                <w:sz w:val="24"/>
                <w:lang w:val="en-US" w:eastAsia="zh-CN" w:bidi="ar"/>
              </w:rPr>
              <w:t>一图</w:t>
            </w:r>
            <w:r>
              <w:rPr>
                <w:sz w:val="24"/>
                <w:lang w:val="en-US" w:eastAsia="zh-CN" w:bidi="ar"/>
              </w:rPr>
              <w:t>：项目位于</w:t>
            </w:r>
            <w:r>
              <w:rPr>
                <w:rFonts w:hint="eastAsia"/>
                <w:sz w:val="24"/>
                <w:lang w:val="en-US" w:eastAsia="zh-CN" w:bidi="ar"/>
              </w:rPr>
              <w:t>安康市石泉县重点</w:t>
            </w:r>
            <w:r>
              <w:rPr>
                <w:sz w:val="24"/>
                <w:lang w:val="en-US" w:eastAsia="zh-CN" w:bidi="ar"/>
              </w:rPr>
              <w:t>管控单元，本项目在</w:t>
            </w:r>
            <w:r>
              <w:rPr>
                <w:rFonts w:hint="eastAsia"/>
                <w:sz w:val="24"/>
                <w:lang w:val="en-US" w:eastAsia="zh-CN" w:bidi="ar"/>
              </w:rPr>
              <w:t>安康市石泉县</w:t>
            </w:r>
            <w:r>
              <w:rPr>
                <w:sz w:val="24"/>
                <w:lang w:val="en-US" w:eastAsia="zh-CN" w:bidi="ar"/>
              </w:rPr>
              <w:t>生态环境管控单元分布位置图</w:t>
            </w:r>
            <w:r>
              <w:rPr>
                <w:rFonts w:hint="eastAsia"/>
                <w:sz w:val="24"/>
                <w:lang w:val="en-US" w:eastAsia="zh-CN" w:bidi="ar"/>
              </w:rPr>
              <w:t>见图1-1。</w:t>
            </w:r>
          </w:p>
          <w:p w14:paraId="1A32C6F7">
            <w:pPr>
              <w:pStyle w:val="25"/>
              <w:spacing w:after="0" w:line="360" w:lineRule="auto"/>
              <w:ind w:left="0" w:leftChars="0" w:firstLine="480"/>
              <w:rPr>
                <w:kern w:val="0"/>
                <w:sz w:val="24"/>
                <w:lang w:val="en-US" w:eastAsia="zh-CN"/>
              </w:rPr>
            </w:pPr>
            <w:r>
              <w:rPr>
                <w:rFonts w:hint="eastAsia"/>
                <w:kern w:val="0"/>
                <w:sz w:val="24"/>
                <w:lang w:val="en-US" w:eastAsia="zh-CN"/>
              </w:rPr>
              <w:drawing>
                <wp:anchor distT="0" distB="0" distL="114300" distR="114300" simplePos="0" relativeHeight="251659264" behindDoc="1" locked="0" layoutInCell="1" allowOverlap="1">
                  <wp:simplePos x="0" y="0"/>
                  <wp:positionH relativeFrom="column">
                    <wp:posOffset>34290</wp:posOffset>
                  </wp:positionH>
                  <wp:positionV relativeFrom="paragraph">
                    <wp:posOffset>13335</wp:posOffset>
                  </wp:positionV>
                  <wp:extent cx="4258310" cy="7190105"/>
                  <wp:effectExtent l="9525" t="9525" r="14605" b="24130"/>
                  <wp:wrapNone/>
                  <wp:docPr id="1" name="图片 638" descr="陕西省“三线一单”生态环境管控单元对照分析报告-石泉县富硒蛋智能加工及集配中心项目 (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38" descr="陕西省“三线一单”生态环境管控单元对照分析报告-石泉县富硒蛋智能加工及集配中心项目 (1)_03"/>
                          <pic:cNvPicPr>
                            <a:picLocks noChangeAspect="1"/>
                          </pic:cNvPicPr>
                        </pic:nvPicPr>
                        <pic:blipFill>
                          <a:blip r:embed="rId8"/>
                          <a:stretch>
                            <a:fillRect/>
                          </a:stretch>
                        </pic:blipFill>
                        <pic:spPr>
                          <a:xfrm>
                            <a:off x="0" y="0"/>
                            <a:ext cx="4258310" cy="719010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4EF983D5">
            <w:pPr>
              <w:pStyle w:val="25"/>
              <w:spacing w:after="0"/>
              <w:ind w:left="0" w:leftChars="0" w:firstLine="0" w:firstLineChars="0"/>
              <w:rPr>
                <w:rFonts w:hint="eastAsia"/>
                <w:kern w:val="0"/>
                <w:sz w:val="24"/>
                <w:lang w:val="en-US" w:eastAsia="zh-CN"/>
              </w:rPr>
            </w:pPr>
          </w:p>
          <w:p w14:paraId="63A31FBA">
            <w:pPr>
              <w:rPr>
                <w:kern w:val="0"/>
                <w:sz w:val="24"/>
              </w:rPr>
            </w:pPr>
          </w:p>
          <w:p w14:paraId="054EEFE1">
            <w:pPr>
              <w:pStyle w:val="25"/>
              <w:spacing w:after="0"/>
              <w:ind w:left="0" w:leftChars="0" w:firstLine="0" w:firstLineChars="0"/>
              <w:rPr>
                <w:kern w:val="0"/>
                <w:sz w:val="24"/>
                <w:lang w:val="en-US" w:eastAsia="zh-CN"/>
              </w:rPr>
            </w:pPr>
          </w:p>
          <w:p w14:paraId="4128FD7F">
            <w:pPr>
              <w:rPr>
                <w:kern w:val="0"/>
                <w:sz w:val="24"/>
              </w:rPr>
            </w:pPr>
          </w:p>
          <w:p w14:paraId="54FA752E">
            <w:pPr>
              <w:pStyle w:val="25"/>
              <w:spacing w:after="0"/>
              <w:ind w:left="0" w:leftChars="0" w:firstLine="0" w:firstLineChars="0"/>
              <w:rPr>
                <w:kern w:val="0"/>
                <w:sz w:val="24"/>
                <w:lang w:val="en-US" w:eastAsia="zh-CN"/>
              </w:rPr>
            </w:pPr>
          </w:p>
          <w:p w14:paraId="04526BD8">
            <w:pPr>
              <w:rPr>
                <w:kern w:val="0"/>
                <w:sz w:val="24"/>
              </w:rPr>
            </w:pPr>
          </w:p>
          <w:p w14:paraId="3407B997">
            <w:pPr>
              <w:pStyle w:val="25"/>
              <w:spacing w:after="0"/>
              <w:ind w:left="0" w:leftChars="0" w:firstLine="0" w:firstLineChars="0"/>
              <w:rPr>
                <w:kern w:val="0"/>
                <w:sz w:val="24"/>
                <w:lang w:val="en-US" w:eastAsia="zh-CN"/>
              </w:rPr>
            </w:pPr>
          </w:p>
          <w:p w14:paraId="0271131A">
            <w:pPr>
              <w:rPr>
                <w:kern w:val="0"/>
                <w:sz w:val="24"/>
              </w:rPr>
            </w:pPr>
          </w:p>
          <w:p w14:paraId="46049398">
            <w:pPr>
              <w:pStyle w:val="25"/>
              <w:spacing w:after="0"/>
              <w:ind w:left="0" w:leftChars="0" w:firstLine="0" w:firstLineChars="0"/>
              <w:rPr>
                <w:kern w:val="0"/>
                <w:sz w:val="24"/>
                <w:lang w:val="en-US" w:eastAsia="zh-CN"/>
              </w:rPr>
            </w:pPr>
          </w:p>
          <w:p w14:paraId="2E1567D0">
            <w:pPr>
              <w:rPr>
                <w:kern w:val="0"/>
                <w:sz w:val="24"/>
              </w:rPr>
            </w:pPr>
          </w:p>
          <w:p w14:paraId="5863987E">
            <w:pPr>
              <w:pStyle w:val="25"/>
              <w:spacing w:after="0"/>
              <w:ind w:left="0" w:leftChars="0" w:firstLine="0" w:firstLineChars="0"/>
              <w:rPr>
                <w:kern w:val="0"/>
                <w:sz w:val="24"/>
                <w:lang w:val="en-US" w:eastAsia="zh-CN"/>
              </w:rPr>
            </w:pPr>
          </w:p>
          <w:p w14:paraId="020A18E1">
            <w:pPr>
              <w:rPr>
                <w:kern w:val="0"/>
                <w:sz w:val="24"/>
              </w:rPr>
            </w:pPr>
          </w:p>
          <w:p w14:paraId="0B7662C8">
            <w:pPr>
              <w:pStyle w:val="25"/>
              <w:spacing w:after="0"/>
              <w:ind w:left="0" w:leftChars="0" w:firstLine="0" w:firstLineChars="0"/>
              <w:rPr>
                <w:kern w:val="0"/>
                <w:sz w:val="24"/>
                <w:lang w:val="en-US" w:eastAsia="zh-CN"/>
              </w:rPr>
            </w:pPr>
          </w:p>
          <w:p w14:paraId="4CBF91D7">
            <w:pPr>
              <w:pStyle w:val="25"/>
              <w:spacing w:after="0"/>
              <w:ind w:left="0" w:leftChars="0" w:firstLine="0" w:firstLineChars="0"/>
              <w:rPr>
                <w:kern w:val="0"/>
                <w:sz w:val="24"/>
                <w:lang w:val="en-US" w:eastAsia="zh-CN"/>
              </w:rPr>
            </w:pPr>
          </w:p>
          <w:p w14:paraId="472E0859">
            <w:pPr>
              <w:rPr>
                <w:kern w:val="0"/>
                <w:sz w:val="24"/>
              </w:rPr>
            </w:pPr>
          </w:p>
          <w:p w14:paraId="129497CA">
            <w:pPr>
              <w:pStyle w:val="25"/>
              <w:spacing w:after="0"/>
              <w:ind w:left="0" w:leftChars="0" w:firstLine="0" w:firstLineChars="0"/>
              <w:rPr>
                <w:kern w:val="0"/>
                <w:sz w:val="24"/>
                <w:lang w:val="en-US" w:eastAsia="zh-CN"/>
              </w:rPr>
            </w:pPr>
          </w:p>
          <w:p w14:paraId="6797985E">
            <w:pPr>
              <w:rPr>
                <w:kern w:val="0"/>
                <w:sz w:val="24"/>
              </w:rPr>
            </w:pPr>
          </w:p>
          <w:p w14:paraId="00857397">
            <w:pPr>
              <w:pStyle w:val="25"/>
              <w:spacing w:after="0"/>
              <w:ind w:left="0" w:leftChars="0" w:firstLine="0" w:firstLineChars="0"/>
              <w:rPr>
                <w:kern w:val="0"/>
                <w:sz w:val="24"/>
                <w:lang w:val="en-US" w:eastAsia="zh-CN"/>
              </w:rPr>
            </w:pPr>
          </w:p>
          <w:p w14:paraId="5FCE1114">
            <w:pPr>
              <w:pStyle w:val="25"/>
              <w:spacing w:after="0"/>
              <w:ind w:left="0" w:leftChars="0" w:firstLine="0" w:firstLineChars="0"/>
              <w:rPr>
                <w:kern w:val="0"/>
                <w:sz w:val="24"/>
                <w:lang w:val="en-US" w:eastAsia="zh-CN"/>
              </w:rPr>
            </w:pPr>
          </w:p>
          <w:p w14:paraId="14315BFC">
            <w:pPr>
              <w:pStyle w:val="25"/>
              <w:spacing w:after="0"/>
              <w:ind w:left="0" w:leftChars="0" w:firstLine="0" w:firstLineChars="0"/>
              <w:rPr>
                <w:kern w:val="0"/>
                <w:sz w:val="24"/>
                <w:lang w:val="en-US" w:eastAsia="zh-CN"/>
              </w:rPr>
            </w:pPr>
          </w:p>
          <w:p w14:paraId="0789616A">
            <w:pPr>
              <w:rPr>
                <w:kern w:val="0"/>
                <w:sz w:val="24"/>
              </w:rPr>
            </w:pPr>
          </w:p>
          <w:p w14:paraId="22EE365F">
            <w:pPr>
              <w:rPr>
                <w:kern w:val="0"/>
                <w:sz w:val="24"/>
              </w:rPr>
            </w:pPr>
          </w:p>
          <w:p w14:paraId="54728A13">
            <w:pPr>
              <w:pStyle w:val="25"/>
              <w:spacing w:after="0"/>
              <w:ind w:left="0" w:leftChars="0" w:firstLine="0" w:firstLineChars="0"/>
              <w:rPr>
                <w:kern w:val="0"/>
                <w:sz w:val="24"/>
                <w:lang w:val="en-US" w:eastAsia="zh-CN"/>
              </w:rPr>
            </w:pPr>
          </w:p>
          <w:p w14:paraId="52184969">
            <w:pPr>
              <w:rPr>
                <w:kern w:val="0"/>
                <w:sz w:val="24"/>
              </w:rPr>
            </w:pPr>
          </w:p>
          <w:p w14:paraId="7F6BAD08">
            <w:pPr>
              <w:pStyle w:val="25"/>
              <w:spacing w:after="0"/>
              <w:ind w:left="0" w:leftChars="0" w:firstLine="0" w:firstLineChars="0"/>
              <w:rPr>
                <w:kern w:val="0"/>
                <w:sz w:val="24"/>
                <w:lang w:val="en-US" w:eastAsia="zh-CN"/>
              </w:rPr>
            </w:pPr>
          </w:p>
          <w:p w14:paraId="626B6DF5">
            <w:pPr>
              <w:rPr>
                <w:kern w:val="0"/>
                <w:sz w:val="24"/>
              </w:rPr>
            </w:pPr>
          </w:p>
          <w:p w14:paraId="6E21EE73">
            <w:pPr>
              <w:pStyle w:val="25"/>
              <w:spacing w:after="0"/>
              <w:ind w:left="0" w:leftChars="0" w:firstLine="0" w:firstLineChars="0"/>
              <w:rPr>
                <w:kern w:val="0"/>
                <w:sz w:val="24"/>
                <w:lang w:val="en-US" w:eastAsia="zh-CN"/>
              </w:rPr>
            </w:pPr>
          </w:p>
          <w:p w14:paraId="0B9166E2"/>
          <w:p w14:paraId="3FFCD834">
            <w:pPr>
              <w:rPr>
                <w:kern w:val="0"/>
                <w:sz w:val="24"/>
              </w:rPr>
            </w:pPr>
          </w:p>
          <w:p w14:paraId="764C1158">
            <w:pPr>
              <w:pStyle w:val="25"/>
              <w:spacing w:after="0"/>
              <w:ind w:left="0" w:leftChars="0" w:firstLine="0" w:firstLineChars="0"/>
              <w:rPr>
                <w:kern w:val="0"/>
                <w:sz w:val="24"/>
                <w:lang w:val="en-US" w:eastAsia="zh-CN"/>
              </w:rPr>
            </w:pPr>
          </w:p>
          <w:p w14:paraId="5736EF32"/>
          <w:p w14:paraId="23D47A82">
            <w:pPr>
              <w:pStyle w:val="25"/>
              <w:spacing w:after="0"/>
              <w:ind w:left="0" w:leftChars="0" w:firstLine="0" w:firstLineChars="0"/>
              <w:rPr>
                <w:kern w:val="0"/>
                <w:sz w:val="24"/>
                <w:lang w:val="en-US" w:eastAsia="zh-CN"/>
              </w:rPr>
            </w:pPr>
          </w:p>
          <w:p w14:paraId="5B94EB06">
            <w:pPr>
              <w:rPr>
                <w:kern w:val="0"/>
                <w:sz w:val="24"/>
              </w:rPr>
            </w:pPr>
          </w:p>
          <w:p w14:paraId="2ABBA311">
            <w:pPr>
              <w:pStyle w:val="25"/>
              <w:spacing w:after="0"/>
              <w:ind w:left="0" w:leftChars="0" w:firstLine="0" w:firstLineChars="0"/>
              <w:rPr>
                <w:kern w:val="0"/>
                <w:sz w:val="24"/>
                <w:lang w:val="en-US" w:eastAsia="zh-CN"/>
              </w:rPr>
            </w:pPr>
          </w:p>
          <w:p w14:paraId="732F1082"/>
          <w:p w14:paraId="773BB10C">
            <w:pPr>
              <w:pStyle w:val="25"/>
              <w:spacing w:after="0"/>
              <w:ind w:left="0" w:leftChars="0" w:firstLine="0" w:firstLineChars="0"/>
              <w:rPr>
                <w:kern w:val="0"/>
                <w:sz w:val="24"/>
                <w:lang w:val="en-US" w:eastAsia="zh-CN"/>
              </w:rPr>
            </w:pPr>
          </w:p>
          <w:p w14:paraId="2BE7E4A4">
            <w:pPr>
              <w:pStyle w:val="25"/>
              <w:spacing w:after="0"/>
              <w:ind w:left="0" w:leftChars="0" w:firstLine="0" w:firstLineChars="0"/>
              <w:rPr>
                <w:kern w:val="0"/>
                <w:sz w:val="24"/>
                <w:lang w:val="en-US" w:eastAsia="zh-CN"/>
              </w:rPr>
            </w:pPr>
          </w:p>
          <w:p w14:paraId="41D5CF62">
            <w:pPr>
              <w:rPr>
                <w:kern w:val="0"/>
                <w:sz w:val="24"/>
              </w:rPr>
            </w:pPr>
          </w:p>
          <w:p w14:paraId="5DE7282C">
            <w:pPr>
              <w:pStyle w:val="25"/>
              <w:spacing w:after="0"/>
              <w:ind w:left="0" w:leftChars="0" w:firstLine="0" w:firstLineChars="0"/>
              <w:rPr>
                <w:kern w:val="0"/>
                <w:sz w:val="24"/>
                <w:lang w:val="en-US" w:eastAsia="zh-CN"/>
              </w:rPr>
            </w:pPr>
          </w:p>
          <w:p w14:paraId="03E01008">
            <w:pPr>
              <w:pStyle w:val="25"/>
              <w:ind w:left="0" w:leftChars="0" w:firstLine="0" w:firstLineChars="0"/>
              <w:rPr>
                <w:kern w:val="0"/>
                <w:sz w:val="24"/>
                <w:lang w:val="en-US" w:eastAsia="zh-CN"/>
              </w:rPr>
            </w:pPr>
          </w:p>
          <w:p w14:paraId="66AC683B">
            <w:pPr>
              <w:jc w:val="center"/>
              <w:rPr>
                <w:kern w:val="0"/>
                <w:sz w:val="24"/>
              </w:rPr>
            </w:pPr>
            <w:r>
              <w:rPr>
                <w:rFonts w:eastAsia="黑体"/>
                <w:sz w:val="24"/>
                <w:lang w:bidi="ar"/>
              </w:rPr>
              <w:t>图1-1    项目</w:t>
            </w:r>
            <w:r>
              <w:rPr>
                <w:rFonts w:hint="eastAsia" w:eastAsia="黑体"/>
                <w:sz w:val="24"/>
                <w:lang w:bidi="ar"/>
              </w:rPr>
              <w:t>“</w:t>
            </w:r>
            <w:r>
              <w:rPr>
                <w:rFonts w:eastAsia="黑体"/>
                <w:sz w:val="24"/>
                <w:lang w:bidi="ar"/>
              </w:rPr>
              <w:t>三线一单</w:t>
            </w:r>
            <w:r>
              <w:rPr>
                <w:rFonts w:hint="eastAsia" w:eastAsia="黑体"/>
                <w:sz w:val="24"/>
                <w:lang w:bidi="ar"/>
              </w:rPr>
              <w:t>”</w:t>
            </w:r>
            <w:r>
              <w:rPr>
                <w:rFonts w:eastAsia="黑体"/>
                <w:sz w:val="24"/>
                <w:lang w:bidi="ar"/>
              </w:rPr>
              <w:t>空间冲突比对图</w:t>
            </w:r>
          </w:p>
          <w:p w14:paraId="3BD9BC98">
            <w:pPr>
              <w:spacing w:before="120" w:beforeLines="50" w:line="360" w:lineRule="auto"/>
              <w:ind w:firstLine="480" w:firstLineChars="200"/>
              <w:rPr>
                <w:rFonts w:hint="eastAsia" w:cs="宋体"/>
                <w:sz w:val="24"/>
                <w:lang w:bidi="ar"/>
              </w:rPr>
            </w:pPr>
            <w:r>
              <w:rPr>
                <w:rFonts w:hint="eastAsia" w:cs="宋体"/>
                <w:sz w:val="24"/>
                <w:lang w:bidi="ar"/>
              </w:rPr>
              <w:t>（2）</w:t>
            </w:r>
            <w:r>
              <w:rPr>
                <w:rFonts w:hint="eastAsia" w:cs="宋体"/>
                <w:b/>
                <w:bCs/>
                <w:sz w:val="24"/>
                <w:lang w:bidi="ar"/>
              </w:rPr>
              <w:t>一表</w:t>
            </w:r>
            <w:r>
              <w:rPr>
                <w:rFonts w:hint="eastAsia" w:cs="宋体"/>
                <w:sz w:val="24"/>
                <w:lang w:bidi="ar"/>
              </w:rPr>
              <w:t>：本项目建设范围涉及的生态环境管控单元准入清单具体见表1-3。</w:t>
            </w:r>
          </w:p>
          <w:p w14:paraId="5B236653">
            <w:pPr>
              <w:spacing w:before="120" w:beforeLines="50"/>
              <w:jc w:val="center"/>
              <w:rPr>
                <w:rFonts w:hint="eastAsia"/>
                <w:b/>
                <w:bCs/>
                <w:sz w:val="24"/>
              </w:rPr>
            </w:pPr>
            <w:r>
              <w:rPr>
                <w:rFonts w:hint="eastAsia" w:eastAsia="黑体"/>
                <w:sz w:val="24"/>
              </w:rPr>
              <w:t>表1-3  项目与安康市生态环境管控单元管控要求的符合性分析</w:t>
            </w:r>
          </w:p>
          <w:tbl>
            <w:tblPr>
              <w:tblStyle w:val="26"/>
              <w:tblW w:w="0" w:type="auto"/>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3"/>
              <w:gridCol w:w="255"/>
              <w:gridCol w:w="244"/>
              <w:gridCol w:w="562"/>
              <w:gridCol w:w="536"/>
              <w:gridCol w:w="3152"/>
              <w:gridCol w:w="1364"/>
              <w:gridCol w:w="258"/>
            </w:tblGrid>
            <w:tr w14:paraId="057D2CA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3" w:type="dxa"/>
                  <w:noWrap w:val="0"/>
                  <w:tcMar>
                    <w:top w:w="0" w:type="dxa"/>
                    <w:left w:w="28" w:type="dxa"/>
                    <w:bottom w:w="0" w:type="dxa"/>
                    <w:right w:w="28" w:type="dxa"/>
                  </w:tcMar>
                  <w:vAlign w:val="center"/>
                </w:tcPr>
                <w:p w14:paraId="3578B220">
                  <w:pPr>
                    <w:pStyle w:val="86"/>
                    <w:widowControl/>
                    <w:autoSpaceDE w:val="0"/>
                    <w:autoSpaceDN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环境管控单元名称</w:t>
                  </w:r>
                </w:p>
              </w:tc>
              <w:tc>
                <w:tcPr>
                  <w:tcW w:w="255" w:type="dxa"/>
                  <w:noWrap w:val="0"/>
                  <w:tcMar>
                    <w:top w:w="0" w:type="dxa"/>
                    <w:left w:w="28" w:type="dxa"/>
                    <w:bottom w:w="0" w:type="dxa"/>
                    <w:right w:w="28" w:type="dxa"/>
                  </w:tcMar>
                  <w:vAlign w:val="center"/>
                </w:tcPr>
                <w:p w14:paraId="71AAC446">
                  <w:pPr>
                    <w:pStyle w:val="86"/>
                    <w:widowControl/>
                    <w:autoSpaceDE w:val="0"/>
                    <w:autoSpaceDN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区县</w:t>
                  </w:r>
                </w:p>
              </w:tc>
              <w:tc>
                <w:tcPr>
                  <w:tcW w:w="244" w:type="dxa"/>
                  <w:noWrap w:val="0"/>
                  <w:tcMar>
                    <w:top w:w="0" w:type="dxa"/>
                    <w:left w:w="28" w:type="dxa"/>
                    <w:bottom w:w="0" w:type="dxa"/>
                    <w:right w:w="28" w:type="dxa"/>
                  </w:tcMar>
                  <w:vAlign w:val="center"/>
                </w:tcPr>
                <w:p w14:paraId="5497EA9E">
                  <w:pPr>
                    <w:pStyle w:val="86"/>
                    <w:widowControl/>
                    <w:autoSpaceDE w:val="0"/>
                    <w:autoSpaceDN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市(区)</w:t>
                  </w:r>
                </w:p>
              </w:tc>
              <w:tc>
                <w:tcPr>
                  <w:tcW w:w="562" w:type="dxa"/>
                  <w:noWrap w:val="0"/>
                  <w:tcMar>
                    <w:top w:w="0" w:type="dxa"/>
                    <w:left w:w="28" w:type="dxa"/>
                    <w:bottom w:w="0" w:type="dxa"/>
                    <w:right w:w="28" w:type="dxa"/>
                  </w:tcMar>
                  <w:vAlign w:val="center"/>
                </w:tcPr>
                <w:p w14:paraId="3FA43684">
                  <w:pPr>
                    <w:pStyle w:val="86"/>
                    <w:widowControl/>
                    <w:autoSpaceDE w:val="0"/>
                    <w:autoSpaceDN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单元要素属性</w:t>
                  </w:r>
                </w:p>
              </w:tc>
              <w:tc>
                <w:tcPr>
                  <w:tcW w:w="536" w:type="dxa"/>
                  <w:noWrap w:val="0"/>
                  <w:tcMar>
                    <w:top w:w="0" w:type="dxa"/>
                    <w:left w:w="28" w:type="dxa"/>
                    <w:bottom w:w="0" w:type="dxa"/>
                    <w:right w:w="28" w:type="dxa"/>
                  </w:tcMar>
                  <w:vAlign w:val="center"/>
                </w:tcPr>
                <w:p w14:paraId="18299088">
                  <w:pPr>
                    <w:pStyle w:val="86"/>
                    <w:widowControl/>
                    <w:autoSpaceDE w:val="0"/>
                    <w:autoSpaceDN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管控要求分类</w:t>
                  </w:r>
                </w:p>
              </w:tc>
              <w:tc>
                <w:tcPr>
                  <w:tcW w:w="3152" w:type="dxa"/>
                  <w:noWrap w:val="0"/>
                  <w:tcMar>
                    <w:top w:w="0" w:type="dxa"/>
                    <w:left w:w="28" w:type="dxa"/>
                    <w:bottom w:w="0" w:type="dxa"/>
                    <w:right w:w="28" w:type="dxa"/>
                  </w:tcMar>
                  <w:vAlign w:val="center"/>
                </w:tcPr>
                <w:p w14:paraId="3C302A46">
                  <w:pPr>
                    <w:pStyle w:val="86"/>
                    <w:widowControl/>
                    <w:autoSpaceDE w:val="0"/>
                    <w:autoSpaceDN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管控要求</w:t>
                  </w:r>
                </w:p>
              </w:tc>
              <w:tc>
                <w:tcPr>
                  <w:tcW w:w="1364" w:type="dxa"/>
                  <w:noWrap w:val="0"/>
                  <w:tcMar>
                    <w:top w:w="0" w:type="dxa"/>
                    <w:left w:w="28" w:type="dxa"/>
                    <w:bottom w:w="0" w:type="dxa"/>
                    <w:right w:w="28" w:type="dxa"/>
                  </w:tcMar>
                  <w:vAlign w:val="center"/>
                </w:tcPr>
                <w:p w14:paraId="6EBCB3DC">
                  <w:pPr>
                    <w:pStyle w:val="86"/>
                    <w:widowControl/>
                    <w:autoSpaceDE w:val="0"/>
                    <w:autoSpaceDN w:val="0"/>
                    <w:jc w:val="center"/>
                    <w:textAlignment w:val="baseline"/>
                    <w:rPr>
                      <w:rFonts w:ascii="Times New Roman" w:hAnsi="Times New Roman" w:cs="Times New Roman"/>
                      <w:b/>
                      <w:bCs/>
                      <w:sz w:val="21"/>
                      <w:szCs w:val="21"/>
                      <w:lang w:eastAsia="zh-CN"/>
                    </w:rPr>
                  </w:pPr>
                  <w:r>
                    <w:rPr>
                      <w:rFonts w:ascii="Times New Roman" w:hAnsi="Times New Roman" w:cs="Times New Roman"/>
                      <w:b/>
                      <w:bCs/>
                      <w:sz w:val="21"/>
                      <w:szCs w:val="21"/>
                      <w:lang w:eastAsia="zh-CN"/>
                    </w:rPr>
                    <w:t>本项目情况</w:t>
                  </w:r>
                </w:p>
              </w:tc>
              <w:tc>
                <w:tcPr>
                  <w:tcW w:w="258" w:type="dxa"/>
                  <w:noWrap w:val="0"/>
                  <w:tcMar>
                    <w:top w:w="0" w:type="dxa"/>
                    <w:left w:w="28" w:type="dxa"/>
                    <w:bottom w:w="0" w:type="dxa"/>
                    <w:right w:w="28" w:type="dxa"/>
                  </w:tcMar>
                  <w:vAlign w:val="center"/>
                </w:tcPr>
                <w:p w14:paraId="324707FE">
                  <w:pPr>
                    <w:pStyle w:val="86"/>
                    <w:widowControl/>
                    <w:autoSpaceDE w:val="0"/>
                    <w:autoSpaceDN w:val="0"/>
                    <w:jc w:val="center"/>
                    <w:textAlignment w:val="baseline"/>
                    <w:rPr>
                      <w:rFonts w:ascii="Times New Roman" w:hAnsi="Times New Roman" w:cs="Times New Roman"/>
                      <w:b/>
                      <w:bCs/>
                      <w:sz w:val="21"/>
                      <w:szCs w:val="21"/>
                      <w:lang w:eastAsia="zh-CN"/>
                    </w:rPr>
                  </w:pPr>
                  <w:r>
                    <w:rPr>
                      <w:rFonts w:ascii="Times New Roman" w:hAnsi="Times New Roman" w:cs="Times New Roman"/>
                      <w:b/>
                      <w:bCs/>
                      <w:sz w:val="21"/>
                      <w:szCs w:val="21"/>
                      <w:lang w:eastAsia="zh-CN"/>
                    </w:rPr>
                    <w:t>符合性</w:t>
                  </w:r>
                </w:p>
              </w:tc>
            </w:tr>
            <w:tr w14:paraId="5D6B5F8F">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3" w:type="dxa"/>
                  <w:vMerge w:val="restart"/>
                  <w:noWrap w:val="0"/>
                  <w:tcMar>
                    <w:top w:w="0" w:type="dxa"/>
                    <w:left w:w="28" w:type="dxa"/>
                    <w:bottom w:w="0" w:type="dxa"/>
                    <w:right w:w="28" w:type="dxa"/>
                  </w:tcMar>
                  <w:vAlign w:val="center"/>
                </w:tcPr>
                <w:p w14:paraId="0EEC13E6">
                  <w:pPr>
                    <w:widowControl/>
                    <w:autoSpaceDE w:val="0"/>
                    <w:autoSpaceDN w:val="0"/>
                    <w:jc w:val="center"/>
                    <w:textAlignment w:val="baseline"/>
                    <w:rPr>
                      <w:szCs w:val="21"/>
                    </w:rPr>
                  </w:pPr>
                  <w:r>
                    <w:rPr>
                      <w:rFonts w:hint="eastAsia"/>
                      <w:szCs w:val="21"/>
                    </w:rPr>
                    <w:t>陕西石泉经济技术开发区</w:t>
                  </w:r>
                </w:p>
              </w:tc>
              <w:tc>
                <w:tcPr>
                  <w:tcW w:w="255" w:type="dxa"/>
                  <w:vMerge w:val="restart"/>
                  <w:noWrap w:val="0"/>
                  <w:tcMar>
                    <w:top w:w="0" w:type="dxa"/>
                    <w:left w:w="28" w:type="dxa"/>
                    <w:bottom w:w="0" w:type="dxa"/>
                    <w:right w:w="28" w:type="dxa"/>
                  </w:tcMar>
                  <w:vAlign w:val="center"/>
                </w:tcPr>
                <w:p w14:paraId="7030F73F">
                  <w:pPr>
                    <w:widowControl/>
                    <w:autoSpaceDE w:val="0"/>
                    <w:autoSpaceDN w:val="0"/>
                    <w:jc w:val="center"/>
                    <w:textAlignment w:val="baseline"/>
                    <w:rPr>
                      <w:szCs w:val="21"/>
                    </w:rPr>
                  </w:pPr>
                  <w:r>
                    <w:rPr>
                      <w:rFonts w:hint="eastAsia"/>
                      <w:szCs w:val="21"/>
                    </w:rPr>
                    <w:t>安康市</w:t>
                  </w:r>
                </w:p>
              </w:tc>
              <w:tc>
                <w:tcPr>
                  <w:tcW w:w="244" w:type="dxa"/>
                  <w:vMerge w:val="restart"/>
                  <w:noWrap w:val="0"/>
                  <w:tcMar>
                    <w:top w:w="0" w:type="dxa"/>
                    <w:left w:w="28" w:type="dxa"/>
                    <w:bottom w:w="0" w:type="dxa"/>
                    <w:right w:w="28" w:type="dxa"/>
                  </w:tcMar>
                  <w:vAlign w:val="center"/>
                </w:tcPr>
                <w:p w14:paraId="195C4BD1">
                  <w:pPr>
                    <w:widowControl/>
                    <w:autoSpaceDE w:val="0"/>
                    <w:autoSpaceDN w:val="0"/>
                    <w:jc w:val="center"/>
                    <w:textAlignment w:val="baseline"/>
                    <w:rPr>
                      <w:szCs w:val="21"/>
                    </w:rPr>
                  </w:pPr>
                  <w:r>
                    <w:rPr>
                      <w:rFonts w:hint="eastAsia"/>
                      <w:szCs w:val="21"/>
                    </w:rPr>
                    <w:t>石泉县</w:t>
                  </w:r>
                </w:p>
              </w:tc>
              <w:tc>
                <w:tcPr>
                  <w:tcW w:w="562" w:type="dxa"/>
                  <w:vMerge w:val="restart"/>
                  <w:noWrap w:val="0"/>
                  <w:tcMar>
                    <w:top w:w="0" w:type="dxa"/>
                    <w:left w:w="28" w:type="dxa"/>
                    <w:bottom w:w="0" w:type="dxa"/>
                    <w:right w:w="28" w:type="dxa"/>
                  </w:tcMar>
                  <w:vAlign w:val="center"/>
                </w:tcPr>
                <w:p w14:paraId="40633747">
                  <w:pPr>
                    <w:widowControl/>
                    <w:autoSpaceDE w:val="0"/>
                    <w:autoSpaceDN w:val="0"/>
                    <w:jc w:val="center"/>
                    <w:textAlignment w:val="baseline"/>
                    <w:rPr>
                      <w:szCs w:val="21"/>
                    </w:rPr>
                  </w:pPr>
                  <w:r>
                    <w:rPr>
                      <w:szCs w:val="21"/>
                    </w:rPr>
                    <w:t>大气环境高排放重点管控区</w:t>
                  </w:r>
                </w:p>
              </w:tc>
              <w:tc>
                <w:tcPr>
                  <w:tcW w:w="536" w:type="dxa"/>
                  <w:noWrap w:val="0"/>
                  <w:tcMar>
                    <w:top w:w="0" w:type="dxa"/>
                    <w:left w:w="28" w:type="dxa"/>
                    <w:bottom w:w="0" w:type="dxa"/>
                    <w:right w:w="28" w:type="dxa"/>
                  </w:tcMar>
                  <w:vAlign w:val="center"/>
                </w:tcPr>
                <w:p w14:paraId="2A079976">
                  <w:pPr>
                    <w:widowControl/>
                    <w:autoSpaceDE w:val="0"/>
                    <w:autoSpaceDN w:val="0"/>
                    <w:jc w:val="center"/>
                    <w:textAlignment w:val="baseline"/>
                    <w:rPr>
                      <w:szCs w:val="21"/>
                    </w:rPr>
                  </w:pPr>
                  <w:r>
                    <w:rPr>
                      <w:szCs w:val="21"/>
                    </w:rPr>
                    <w:t>空间布局约束</w:t>
                  </w:r>
                </w:p>
              </w:tc>
              <w:tc>
                <w:tcPr>
                  <w:tcW w:w="3152" w:type="dxa"/>
                  <w:noWrap w:val="0"/>
                  <w:tcMar>
                    <w:top w:w="0" w:type="dxa"/>
                    <w:left w:w="28" w:type="dxa"/>
                    <w:bottom w:w="0" w:type="dxa"/>
                    <w:right w:w="28" w:type="dxa"/>
                  </w:tcMar>
                  <w:vAlign w:val="center"/>
                </w:tcPr>
                <w:p w14:paraId="13289FF2">
                  <w:pPr>
                    <w:widowControl/>
                    <w:autoSpaceDE w:val="0"/>
                    <w:autoSpaceDN w:val="0"/>
                    <w:jc w:val="left"/>
                    <w:textAlignment w:val="baseline"/>
                    <w:rPr>
                      <w:szCs w:val="21"/>
                    </w:rPr>
                  </w:pPr>
                  <w:r>
                    <w:rPr>
                      <w:szCs w:val="21"/>
                    </w:rPr>
                    <w:t>1.调整结构强化领域绿色低碳发展。</w:t>
                  </w:r>
                </w:p>
                <w:p w14:paraId="5D849014">
                  <w:pPr>
                    <w:widowControl/>
                    <w:autoSpaceDE w:val="0"/>
                    <w:autoSpaceDN w:val="0"/>
                    <w:jc w:val="left"/>
                    <w:textAlignment w:val="baseline"/>
                    <w:rPr>
                      <w:szCs w:val="21"/>
                    </w:rPr>
                  </w:pPr>
                  <w:r>
                    <w:rPr>
                      <w:szCs w:val="21"/>
                    </w:rPr>
                    <w:t>2.优先发展生态友好型产业，着力推进生态富硒、生态旅游、山林经济、涉水产业发展。坚持园区承载，提升发展装备制造、新型材料、清洁能源、生物医药、安康丝绸等支柱产业。</w:t>
                  </w:r>
                </w:p>
                <w:p w14:paraId="059FA137">
                  <w:pPr>
                    <w:widowControl/>
                    <w:autoSpaceDE w:val="0"/>
                    <w:autoSpaceDN w:val="0"/>
                    <w:jc w:val="left"/>
                    <w:textAlignment w:val="baseline"/>
                    <w:rPr>
                      <w:szCs w:val="21"/>
                    </w:rPr>
                  </w:pPr>
                  <w:r>
                    <w:rPr>
                      <w:szCs w:val="21"/>
                    </w:rPr>
                    <w:t>3.坚决遏制高耗能、高排放、低水平项目盲目发展，新改扩建水泥、化工等高耗能、高排放项目审批要严格落实国家产业政策和环境保护要求。</w:t>
                  </w:r>
                </w:p>
                <w:p w14:paraId="4531B7BE">
                  <w:pPr>
                    <w:widowControl/>
                    <w:autoSpaceDE w:val="0"/>
                    <w:autoSpaceDN w:val="0"/>
                    <w:jc w:val="left"/>
                    <w:textAlignment w:val="baseline"/>
                    <w:rPr>
                      <w:szCs w:val="21"/>
                    </w:rPr>
                  </w:pPr>
                  <w:r>
                    <w:rPr>
                      <w:szCs w:val="21"/>
                    </w:rPr>
                    <w:t>4.禁止新建燃煤集中供热站。</w:t>
                  </w:r>
                </w:p>
              </w:tc>
              <w:tc>
                <w:tcPr>
                  <w:tcW w:w="1364" w:type="dxa"/>
                  <w:noWrap w:val="0"/>
                  <w:tcMar>
                    <w:top w:w="0" w:type="dxa"/>
                    <w:left w:w="28" w:type="dxa"/>
                    <w:bottom w:w="0" w:type="dxa"/>
                    <w:right w:w="28" w:type="dxa"/>
                  </w:tcMar>
                  <w:vAlign w:val="center"/>
                </w:tcPr>
                <w:p w14:paraId="027A3E32">
                  <w:pPr>
                    <w:widowControl/>
                    <w:autoSpaceDE w:val="0"/>
                    <w:autoSpaceDN w:val="0"/>
                    <w:textAlignment w:val="baseline"/>
                    <w:rPr>
                      <w:rFonts w:hint="eastAsia"/>
                      <w:szCs w:val="21"/>
                    </w:rPr>
                  </w:pPr>
                  <w:r>
                    <w:rPr>
                      <w:rFonts w:hint="eastAsia"/>
                      <w:szCs w:val="21"/>
                    </w:rPr>
                    <w:t>本项目为蛋制品加工，不属于高耗能、高排放、低水平项目，不涉及</w:t>
                  </w:r>
                  <w:r>
                    <w:rPr>
                      <w:szCs w:val="21"/>
                    </w:rPr>
                    <w:t>水泥、化工等高耗能、高排放项目</w:t>
                  </w:r>
                  <w:r>
                    <w:rPr>
                      <w:rFonts w:hint="eastAsia"/>
                      <w:szCs w:val="21"/>
                    </w:rPr>
                    <w:t>，不</w:t>
                  </w:r>
                  <w:r>
                    <w:rPr>
                      <w:szCs w:val="21"/>
                    </w:rPr>
                    <w:t>新建燃煤集中供热站</w:t>
                  </w:r>
                  <w:r>
                    <w:rPr>
                      <w:rFonts w:hint="eastAsia"/>
                      <w:szCs w:val="21"/>
                    </w:rPr>
                    <w:t>产品为富硒蛋，符合</w:t>
                  </w:r>
                  <w:r>
                    <w:rPr>
                      <w:szCs w:val="21"/>
                    </w:rPr>
                    <w:t>生态富硒</w:t>
                  </w:r>
                  <w:r>
                    <w:rPr>
                      <w:rFonts w:hint="eastAsia"/>
                      <w:szCs w:val="21"/>
                    </w:rPr>
                    <w:t>的产业定位。</w:t>
                  </w:r>
                </w:p>
              </w:tc>
              <w:tc>
                <w:tcPr>
                  <w:tcW w:w="258" w:type="dxa"/>
                  <w:noWrap w:val="0"/>
                  <w:tcMar>
                    <w:top w:w="0" w:type="dxa"/>
                    <w:left w:w="28" w:type="dxa"/>
                    <w:bottom w:w="0" w:type="dxa"/>
                    <w:right w:w="28" w:type="dxa"/>
                  </w:tcMar>
                  <w:vAlign w:val="center"/>
                </w:tcPr>
                <w:p w14:paraId="15EAFE25">
                  <w:pPr>
                    <w:widowControl/>
                    <w:autoSpaceDE w:val="0"/>
                    <w:autoSpaceDN w:val="0"/>
                    <w:jc w:val="center"/>
                    <w:textAlignment w:val="baseline"/>
                    <w:rPr>
                      <w:szCs w:val="21"/>
                    </w:rPr>
                  </w:pPr>
                  <w:r>
                    <w:rPr>
                      <w:szCs w:val="21"/>
                    </w:rPr>
                    <w:t>符合</w:t>
                  </w:r>
                </w:p>
              </w:tc>
            </w:tr>
            <w:tr w14:paraId="5763724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3" w:type="dxa"/>
                  <w:vMerge w:val="continue"/>
                  <w:noWrap w:val="0"/>
                  <w:tcMar>
                    <w:top w:w="0" w:type="dxa"/>
                    <w:left w:w="28" w:type="dxa"/>
                    <w:bottom w:w="0" w:type="dxa"/>
                    <w:right w:w="28" w:type="dxa"/>
                  </w:tcMar>
                  <w:vAlign w:val="center"/>
                </w:tcPr>
                <w:p w14:paraId="204CE519">
                  <w:pPr>
                    <w:widowControl/>
                    <w:autoSpaceDE w:val="0"/>
                    <w:autoSpaceDN w:val="0"/>
                    <w:jc w:val="center"/>
                    <w:textAlignment w:val="baseline"/>
                    <w:rPr>
                      <w:szCs w:val="21"/>
                    </w:rPr>
                  </w:pPr>
                </w:p>
              </w:tc>
              <w:tc>
                <w:tcPr>
                  <w:tcW w:w="255" w:type="dxa"/>
                  <w:vMerge w:val="continue"/>
                  <w:noWrap w:val="0"/>
                  <w:tcMar>
                    <w:top w:w="0" w:type="dxa"/>
                    <w:left w:w="28" w:type="dxa"/>
                    <w:bottom w:w="0" w:type="dxa"/>
                    <w:right w:w="28" w:type="dxa"/>
                  </w:tcMar>
                  <w:vAlign w:val="center"/>
                </w:tcPr>
                <w:p w14:paraId="7AD64D76">
                  <w:pPr>
                    <w:widowControl/>
                    <w:autoSpaceDE w:val="0"/>
                    <w:autoSpaceDN w:val="0"/>
                    <w:jc w:val="center"/>
                    <w:textAlignment w:val="baseline"/>
                    <w:rPr>
                      <w:szCs w:val="21"/>
                    </w:rPr>
                  </w:pPr>
                </w:p>
              </w:tc>
              <w:tc>
                <w:tcPr>
                  <w:tcW w:w="244" w:type="dxa"/>
                  <w:vMerge w:val="continue"/>
                  <w:noWrap w:val="0"/>
                  <w:tcMar>
                    <w:top w:w="0" w:type="dxa"/>
                    <w:left w:w="28" w:type="dxa"/>
                    <w:bottom w:w="0" w:type="dxa"/>
                    <w:right w:w="28" w:type="dxa"/>
                  </w:tcMar>
                  <w:vAlign w:val="center"/>
                </w:tcPr>
                <w:p w14:paraId="7864E768">
                  <w:pPr>
                    <w:widowControl/>
                    <w:autoSpaceDE w:val="0"/>
                    <w:autoSpaceDN w:val="0"/>
                    <w:jc w:val="center"/>
                    <w:textAlignment w:val="baseline"/>
                    <w:rPr>
                      <w:szCs w:val="21"/>
                    </w:rPr>
                  </w:pPr>
                </w:p>
              </w:tc>
              <w:tc>
                <w:tcPr>
                  <w:tcW w:w="562" w:type="dxa"/>
                  <w:vMerge w:val="continue"/>
                  <w:noWrap w:val="0"/>
                  <w:tcMar>
                    <w:top w:w="0" w:type="dxa"/>
                    <w:left w:w="28" w:type="dxa"/>
                    <w:bottom w:w="0" w:type="dxa"/>
                    <w:right w:w="28" w:type="dxa"/>
                  </w:tcMar>
                  <w:vAlign w:val="center"/>
                </w:tcPr>
                <w:p w14:paraId="72296FF8">
                  <w:pPr>
                    <w:widowControl/>
                    <w:autoSpaceDE w:val="0"/>
                    <w:autoSpaceDN w:val="0"/>
                    <w:jc w:val="center"/>
                    <w:textAlignment w:val="baseline"/>
                    <w:rPr>
                      <w:szCs w:val="21"/>
                    </w:rPr>
                  </w:pPr>
                </w:p>
              </w:tc>
              <w:tc>
                <w:tcPr>
                  <w:tcW w:w="536" w:type="dxa"/>
                  <w:noWrap w:val="0"/>
                  <w:tcMar>
                    <w:top w:w="0" w:type="dxa"/>
                    <w:left w:w="28" w:type="dxa"/>
                    <w:bottom w:w="0" w:type="dxa"/>
                    <w:right w:w="28" w:type="dxa"/>
                  </w:tcMar>
                  <w:vAlign w:val="center"/>
                </w:tcPr>
                <w:p w14:paraId="5B25D2F5">
                  <w:pPr>
                    <w:widowControl/>
                    <w:autoSpaceDE w:val="0"/>
                    <w:autoSpaceDN w:val="0"/>
                    <w:jc w:val="center"/>
                    <w:textAlignment w:val="baseline"/>
                    <w:rPr>
                      <w:szCs w:val="21"/>
                    </w:rPr>
                  </w:pPr>
                  <w:r>
                    <w:rPr>
                      <w:szCs w:val="21"/>
                    </w:rPr>
                    <w:t>污染物排放管控</w:t>
                  </w:r>
                </w:p>
              </w:tc>
              <w:tc>
                <w:tcPr>
                  <w:tcW w:w="3152" w:type="dxa"/>
                  <w:noWrap w:val="0"/>
                  <w:tcMar>
                    <w:top w:w="0" w:type="dxa"/>
                    <w:left w:w="28" w:type="dxa"/>
                    <w:bottom w:w="0" w:type="dxa"/>
                    <w:right w:w="28" w:type="dxa"/>
                  </w:tcMar>
                  <w:vAlign w:val="center"/>
                </w:tcPr>
                <w:p w14:paraId="692ABF4F">
                  <w:pPr>
                    <w:widowControl/>
                    <w:autoSpaceDE w:val="0"/>
                    <w:autoSpaceDN w:val="0"/>
                    <w:jc w:val="left"/>
                    <w:textAlignment w:val="baseline"/>
                    <w:rPr>
                      <w:szCs w:val="21"/>
                    </w:rPr>
                  </w:pPr>
                  <w:r>
                    <w:rPr>
                      <w:szCs w:val="21"/>
                    </w:rPr>
                    <w:t>1.加强重点涉气企业技术改造升级和除尘、脱硫、脱硝设施更新，加强在线监测，确保污染物稳定达标排放。加强页岩砖厂废气治理。</w:t>
                  </w:r>
                </w:p>
                <w:p w14:paraId="537CA375">
                  <w:pPr>
                    <w:widowControl/>
                    <w:autoSpaceDE w:val="0"/>
                    <w:autoSpaceDN w:val="0"/>
                    <w:jc w:val="left"/>
                    <w:textAlignment w:val="baseline"/>
                    <w:rPr>
                      <w:szCs w:val="21"/>
                    </w:rPr>
                  </w:pPr>
                  <w:r>
                    <w:rPr>
                      <w:szCs w:val="21"/>
                    </w:rPr>
                    <w:t>2.建立医药化工、工业涂装、包装印刷、家具制造、电子制造等重点行业源头、过程和末端全过程控制体系，实施挥发性有机物总量控制。在工业园区、企业集群推广建设涉挥发性有机物“绿岛”项目。</w:t>
                  </w:r>
                </w:p>
                <w:p w14:paraId="74A7A671">
                  <w:pPr>
                    <w:widowControl/>
                    <w:autoSpaceDE w:val="0"/>
                    <w:autoSpaceDN w:val="0"/>
                    <w:jc w:val="left"/>
                    <w:textAlignment w:val="baseline"/>
                    <w:rPr>
                      <w:szCs w:val="21"/>
                    </w:rPr>
                  </w:pPr>
                  <w:r>
                    <w:rPr>
                      <w:szCs w:val="21"/>
                    </w:rPr>
                    <w:t>3.以建材、化工、工业涂装、包装印刷、农副食品加工等行业为重点，开展全流程清洁化、循环化、低碳化改造，促进传统产业绿色转型升级。</w:t>
                  </w:r>
                </w:p>
                <w:p w14:paraId="5537A5B9">
                  <w:pPr>
                    <w:widowControl/>
                    <w:autoSpaceDE w:val="0"/>
                    <w:autoSpaceDN w:val="0"/>
                    <w:jc w:val="left"/>
                    <w:textAlignment w:val="baseline"/>
                    <w:rPr>
                      <w:szCs w:val="21"/>
                    </w:rPr>
                  </w:pPr>
                  <w:r>
                    <w:rPr>
                      <w:szCs w:val="21"/>
                    </w:rPr>
                    <w:t>4.单位产品物耗、能耗、水耗等达到清洁生产先进水平。</w:t>
                  </w:r>
                </w:p>
                <w:p w14:paraId="1C0EDA4A">
                  <w:pPr>
                    <w:widowControl/>
                    <w:autoSpaceDE w:val="0"/>
                    <w:autoSpaceDN w:val="0"/>
                    <w:jc w:val="left"/>
                    <w:textAlignment w:val="baseline"/>
                    <w:rPr>
                      <w:szCs w:val="21"/>
                    </w:rPr>
                  </w:pPr>
                  <w:r>
                    <w:rPr>
                      <w:szCs w:val="21"/>
                    </w:rPr>
                    <w:t>5.2025年底前，水泥熟料产能和独立粉磨站完成超低排放改造，逾期未完成改造的不允许生产。</w:t>
                  </w:r>
                </w:p>
                <w:p w14:paraId="10D90258">
                  <w:pPr>
                    <w:widowControl/>
                    <w:autoSpaceDE w:val="0"/>
                    <w:autoSpaceDN w:val="0"/>
                    <w:jc w:val="left"/>
                    <w:textAlignment w:val="baseline"/>
                    <w:rPr>
                      <w:szCs w:val="21"/>
                    </w:rPr>
                  </w:pPr>
                  <w:r>
                    <w:rPr>
                      <w:szCs w:val="21"/>
                    </w:rPr>
                    <w:t>6.深入开展水泥、砖瓦窑、陶瓷、工业涂装等重点行业企业环保绩效创A升B工作。印刷、石灰企业达不到新排放标准的，于2024年6月30日前完成提标改造。</w:t>
                  </w:r>
                </w:p>
              </w:tc>
              <w:tc>
                <w:tcPr>
                  <w:tcW w:w="1364" w:type="dxa"/>
                  <w:noWrap w:val="0"/>
                  <w:tcMar>
                    <w:top w:w="0" w:type="dxa"/>
                    <w:left w:w="28" w:type="dxa"/>
                    <w:bottom w:w="0" w:type="dxa"/>
                    <w:right w:w="28" w:type="dxa"/>
                  </w:tcMar>
                  <w:vAlign w:val="center"/>
                </w:tcPr>
                <w:p w14:paraId="39C20B20">
                  <w:pPr>
                    <w:widowControl/>
                    <w:autoSpaceDE w:val="0"/>
                    <w:autoSpaceDN w:val="0"/>
                    <w:jc w:val="left"/>
                    <w:textAlignment w:val="baseline"/>
                    <w:rPr>
                      <w:rFonts w:hint="eastAsia"/>
                      <w:szCs w:val="21"/>
                    </w:rPr>
                  </w:pPr>
                  <w:r>
                    <w:rPr>
                      <w:rFonts w:hint="eastAsia"/>
                      <w:szCs w:val="21"/>
                    </w:rPr>
                    <w:t>本项目为蛋制品加工，不属于</w:t>
                  </w:r>
                  <w:r>
                    <w:rPr>
                      <w:szCs w:val="21"/>
                    </w:rPr>
                    <w:t>重点涉气企业</w:t>
                  </w:r>
                  <w:r>
                    <w:rPr>
                      <w:rFonts w:hint="eastAsia"/>
                      <w:szCs w:val="21"/>
                    </w:rPr>
                    <w:t>和</w:t>
                  </w:r>
                  <w:r>
                    <w:rPr>
                      <w:szCs w:val="21"/>
                    </w:rPr>
                    <w:t>页岩砖厂</w:t>
                  </w:r>
                  <w:r>
                    <w:rPr>
                      <w:rFonts w:hint="eastAsia"/>
                      <w:szCs w:val="21"/>
                    </w:rPr>
                    <w:t>企业，不属于</w:t>
                  </w:r>
                  <w:r>
                    <w:rPr>
                      <w:szCs w:val="21"/>
                    </w:rPr>
                    <w:t>医药化工、工业涂装、包装印刷、家具制造、电子制造等重点行业</w:t>
                  </w:r>
                  <w:r>
                    <w:rPr>
                      <w:rFonts w:hint="eastAsia"/>
                      <w:szCs w:val="21"/>
                    </w:rPr>
                    <w:t>，不涉及</w:t>
                  </w:r>
                  <w:r>
                    <w:rPr>
                      <w:szCs w:val="21"/>
                    </w:rPr>
                    <w:t>挥发性有机物</w:t>
                  </w:r>
                  <w:r>
                    <w:rPr>
                      <w:rFonts w:hint="eastAsia"/>
                      <w:szCs w:val="21"/>
                    </w:rPr>
                    <w:t>排放，本项目不属于</w:t>
                  </w:r>
                  <w:r>
                    <w:rPr>
                      <w:szCs w:val="21"/>
                    </w:rPr>
                    <w:t>建材、化工、工业涂装、包装印刷、农副食品加工等行业为重点。水泥熟料和独立粉磨站。</w:t>
                  </w:r>
                </w:p>
              </w:tc>
              <w:tc>
                <w:tcPr>
                  <w:tcW w:w="258" w:type="dxa"/>
                  <w:noWrap w:val="0"/>
                  <w:tcMar>
                    <w:top w:w="0" w:type="dxa"/>
                    <w:left w:w="28" w:type="dxa"/>
                    <w:bottom w:w="0" w:type="dxa"/>
                    <w:right w:w="28" w:type="dxa"/>
                  </w:tcMar>
                  <w:vAlign w:val="center"/>
                </w:tcPr>
                <w:p w14:paraId="3ED2D0EC">
                  <w:pPr>
                    <w:widowControl/>
                    <w:autoSpaceDE w:val="0"/>
                    <w:autoSpaceDN w:val="0"/>
                    <w:jc w:val="center"/>
                    <w:textAlignment w:val="baseline"/>
                    <w:rPr>
                      <w:szCs w:val="21"/>
                    </w:rPr>
                  </w:pPr>
                  <w:r>
                    <w:rPr>
                      <w:szCs w:val="21"/>
                    </w:rPr>
                    <w:t>符合</w:t>
                  </w:r>
                </w:p>
              </w:tc>
            </w:tr>
            <w:tr w14:paraId="5591550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3" w:type="dxa"/>
                  <w:vMerge w:val="continue"/>
                  <w:noWrap w:val="0"/>
                  <w:tcMar>
                    <w:top w:w="0" w:type="dxa"/>
                    <w:left w:w="28" w:type="dxa"/>
                    <w:bottom w:w="0" w:type="dxa"/>
                    <w:right w:w="28" w:type="dxa"/>
                  </w:tcMar>
                  <w:vAlign w:val="center"/>
                </w:tcPr>
                <w:p w14:paraId="15D99E48">
                  <w:pPr>
                    <w:widowControl/>
                    <w:autoSpaceDE w:val="0"/>
                    <w:autoSpaceDN w:val="0"/>
                    <w:jc w:val="center"/>
                    <w:textAlignment w:val="baseline"/>
                    <w:rPr>
                      <w:szCs w:val="21"/>
                    </w:rPr>
                  </w:pPr>
                </w:p>
              </w:tc>
              <w:tc>
                <w:tcPr>
                  <w:tcW w:w="255" w:type="dxa"/>
                  <w:vMerge w:val="continue"/>
                  <w:noWrap w:val="0"/>
                  <w:tcMar>
                    <w:top w:w="0" w:type="dxa"/>
                    <w:left w:w="28" w:type="dxa"/>
                    <w:bottom w:w="0" w:type="dxa"/>
                    <w:right w:w="28" w:type="dxa"/>
                  </w:tcMar>
                  <w:vAlign w:val="center"/>
                </w:tcPr>
                <w:p w14:paraId="3731F933">
                  <w:pPr>
                    <w:widowControl/>
                    <w:autoSpaceDE w:val="0"/>
                    <w:autoSpaceDN w:val="0"/>
                    <w:jc w:val="center"/>
                    <w:textAlignment w:val="baseline"/>
                    <w:rPr>
                      <w:szCs w:val="21"/>
                    </w:rPr>
                  </w:pPr>
                </w:p>
              </w:tc>
              <w:tc>
                <w:tcPr>
                  <w:tcW w:w="244" w:type="dxa"/>
                  <w:vMerge w:val="continue"/>
                  <w:noWrap w:val="0"/>
                  <w:tcMar>
                    <w:top w:w="0" w:type="dxa"/>
                    <w:left w:w="28" w:type="dxa"/>
                    <w:bottom w:w="0" w:type="dxa"/>
                    <w:right w:w="28" w:type="dxa"/>
                  </w:tcMar>
                  <w:vAlign w:val="center"/>
                </w:tcPr>
                <w:p w14:paraId="2851D4B4">
                  <w:pPr>
                    <w:widowControl/>
                    <w:autoSpaceDE w:val="0"/>
                    <w:autoSpaceDN w:val="0"/>
                    <w:jc w:val="center"/>
                    <w:textAlignment w:val="baseline"/>
                    <w:rPr>
                      <w:szCs w:val="21"/>
                    </w:rPr>
                  </w:pPr>
                </w:p>
              </w:tc>
              <w:tc>
                <w:tcPr>
                  <w:tcW w:w="562" w:type="dxa"/>
                  <w:noWrap w:val="0"/>
                  <w:tcMar>
                    <w:top w:w="0" w:type="dxa"/>
                    <w:left w:w="28" w:type="dxa"/>
                    <w:bottom w:w="0" w:type="dxa"/>
                    <w:right w:w="28" w:type="dxa"/>
                  </w:tcMar>
                  <w:vAlign w:val="center"/>
                </w:tcPr>
                <w:p w14:paraId="44948DF7">
                  <w:pPr>
                    <w:widowControl/>
                    <w:autoSpaceDE w:val="0"/>
                    <w:autoSpaceDN w:val="0"/>
                    <w:jc w:val="center"/>
                    <w:textAlignment w:val="baseline"/>
                    <w:rPr>
                      <w:szCs w:val="21"/>
                    </w:rPr>
                  </w:pPr>
                  <w:r>
                    <w:rPr>
                      <w:szCs w:val="21"/>
                    </w:rPr>
                    <w:t>土地资源重点管控区</w:t>
                  </w:r>
                </w:p>
              </w:tc>
              <w:tc>
                <w:tcPr>
                  <w:tcW w:w="536" w:type="dxa"/>
                  <w:noWrap w:val="0"/>
                  <w:tcMar>
                    <w:top w:w="0" w:type="dxa"/>
                    <w:left w:w="28" w:type="dxa"/>
                    <w:bottom w:w="0" w:type="dxa"/>
                    <w:right w:w="28" w:type="dxa"/>
                  </w:tcMar>
                  <w:vAlign w:val="center"/>
                </w:tcPr>
                <w:p w14:paraId="27B60BB4">
                  <w:pPr>
                    <w:widowControl/>
                    <w:autoSpaceDE w:val="0"/>
                    <w:autoSpaceDN w:val="0"/>
                    <w:jc w:val="center"/>
                    <w:textAlignment w:val="baseline"/>
                    <w:rPr>
                      <w:szCs w:val="21"/>
                    </w:rPr>
                  </w:pPr>
                  <w:r>
                    <w:rPr>
                      <w:szCs w:val="21"/>
                    </w:rPr>
                    <w:t>资源开发效率要求</w:t>
                  </w:r>
                </w:p>
              </w:tc>
              <w:tc>
                <w:tcPr>
                  <w:tcW w:w="3152" w:type="dxa"/>
                  <w:noWrap w:val="0"/>
                  <w:tcMar>
                    <w:top w:w="0" w:type="dxa"/>
                    <w:left w:w="28" w:type="dxa"/>
                    <w:bottom w:w="0" w:type="dxa"/>
                    <w:right w:w="28" w:type="dxa"/>
                  </w:tcMar>
                  <w:vAlign w:val="center"/>
                </w:tcPr>
                <w:p w14:paraId="02930D21">
                  <w:pPr>
                    <w:widowControl/>
                    <w:autoSpaceDE w:val="0"/>
                    <w:autoSpaceDN w:val="0"/>
                    <w:jc w:val="left"/>
                    <w:textAlignment w:val="baseline"/>
                    <w:rPr>
                      <w:szCs w:val="21"/>
                    </w:rPr>
                  </w:pPr>
                  <w:r>
                    <w:rPr>
                      <w:szCs w:val="21"/>
                    </w:rPr>
                    <w:t>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p>
                <w:p w14:paraId="42086F9F">
                  <w:pPr>
                    <w:widowControl/>
                    <w:autoSpaceDE w:val="0"/>
                    <w:autoSpaceDN w:val="0"/>
                    <w:jc w:val="left"/>
                    <w:textAlignment w:val="baseline"/>
                    <w:rPr>
                      <w:szCs w:val="21"/>
                    </w:rPr>
                  </w:pPr>
                  <w:r>
                    <w:rPr>
                      <w:szCs w:val="21"/>
                    </w:rPr>
                    <w:t>2.严格用地准入管理。严格执行自然资源开发利用限制和禁止目录、建设用地定额标准和市场准入负面清单。</w:t>
                  </w:r>
                </w:p>
              </w:tc>
              <w:tc>
                <w:tcPr>
                  <w:tcW w:w="1364" w:type="dxa"/>
                  <w:noWrap w:val="0"/>
                  <w:tcMar>
                    <w:top w:w="0" w:type="dxa"/>
                    <w:left w:w="28" w:type="dxa"/>
                    <w:bottom w:w="0" w:type="dxa"/>
                    <w:right w:w="28" w:type="dxa"/>
                  </w:tcMar>
                  <w:vAlign w:val="center"/>
                </w:tcPr>
                <w:p w14:paraId="4514352A">
                  <w:pPr>
                    <w:widowControl/>
                    <w:autoSpaceDE w:val="0"/>
                    <w:autoSpaceDN w:val="0"/>
                    <w:jc w:val="center"/>
                    <w:textAlignment w:val="baseline"/>
                    <w:rPr>
                      <w:szCs w:val="21"/>
                    </w:rPr>
                  </w:pPr>
                  <w:r>
                    <w:rPr>
                      <w:spacing w:val="3"/>
                      <w:szCs w:val="21"/>
                    </w:rPr>
                    <w:t>本项目位于古堰工业集中区，</w:t>
                  </w:r>
                  <w:r>
                    <w:rPr>
                      <w:rFonts w:hint="eastAsia"/>
                      <w:szCs w:val="21"/>
                    </w:rPr>
                    <w:t>本项目为富硒蛋制品加工，本项目不在《市场准入负面清单》（2022年版）的“禁止准入类”和“许可准入类”中，符合国家产业政策。</w:t>
                  </w:r>
                  <w:r>
                    <w:rPr>
                      <w:spacing w:val="3"/>
                      <w:szCs w:val="21"/>
                    </w:rPr>
                    <w:t>符合园区产业发展定位</w:t>
                  </w:r>
                  <w:r>
                    <w:rPr>
                      <w:rFonts w:hint="eastAsia"/>
                      <w:spacing w:val="3"/>
                      <w:szCs w:val="21"/>
                    </w:rPr>
                    <w:t>中的</w:t>
                  </w:r>
                  <w:r>
                    <w:rPr>
                      <w:spacing w:val="6"/>
                      <w:szCs w:val="21"/>
                    </w:rPr>
                    <w:t>富硒食品加工板块</w:t>
                  </w:r>
                  <w:r>
                    <w:rPr>
                      <w:spacing w:val="3"/>
                      <w:szCs w:val="21"/>
                    </w:rPr>
                    <w:t>，符合石泉经开区总体规划</w:t>
                  </w:r>
                  <w:r>
                    <w:rPr>
                      <w:rFonts w:hint="eastAsia"/>
                      <w:spacing w:val="3"/>
                      <w:szCs w:val="21"/>
                    </w:rPr>
                    <w:t>。</w:t>
                  </w:r>
                </w:p>
              </w:tc>
              <w:tc>
                <w:tcPr>
                  <w:tcW w:w="258" w:type="dxa"/>
                  <w:noWrap w:val="0"/>
                  <w:tcMar>
                    <w:top w:w="0" w:type="dxa"/>
                    <w:left w:w="28" w:type="dxa"/>
                    <w:bottom w:w="0" w:type="dxa"/>
                    <w:right w:w="28" w:type="dxa"/>
                  </w:tcMar>
                  <w:vAlign w:val="center"/>
                </w:tcPr>
                <w:p w14:paraId="5D0347A9">
                  <w:pPr>
                    <w:widowControl/>
                    <w:autoSpaceDE w:val="0"/>
                    <w:autoSpaceDN w:val="0"/>
                    <w:jc w:val="center"/>
                    <w:textAlignment w:val="baseline"/>
                    <w:rPr>
                      <w:szCs w:val="21"/>
                    </w:rPr>
                  </w:pPr>
                  <w:r>
                    <w:rPr>
                      <w:szCs w:val="21"/>
                    </w:rPr>
                    <w:t>符合</w:t>
                  </w:r>
                </w:p>
              </w:tc>
            </w:tr>
            <w:tr w14:paraId="0621490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3" w:type="dxa"/>
                  <w:vMerge w:val="continue"/>
                  <w:noWrap w:val="0"/>
                  <w:tcMar>
                    <w:top w:w="0" w:type="dxa"/>
                    <w:left w:w="28" w:type="dxa"/>
                    <w:bottom w:w="0" w:type="dxa"/>
                    <w:right w:w="28" w:type="dxa"/>
                  </w:tcMar>
                  <w:vAlign w:val="center"/>
                </w:tcPr>
                <w:p w14:paraId="5B0AF618">
                  <w:pPr>
                    <w:widowControl/>
                    <w:autoSpaceDE w:val="0"/>
                    <w:autoSpaceDN w:val="0"/>
                    <w:jc w:val="center"/>
                    <w:textAlignment w:val="baseline"/>
                    <w:rPr>
                      <w:szCs w:val="21"/>
                    </w:rPr>
                  </w:pPr>
                </w:p>
              </w:tc>
              <w:tc>
                <w:tcPr>
                  <w:tcW w:w="255" w:type="dxa"/>
                  <w:vMerge w:val="continue"/>
                  <w:noWrap w:val="0"/>
                  <w:tcMar>
                    <w:top w:w="0" w:type="dxa"/>
                    <w:left w:w="28" w:type="dxa"/>
                    <w:bottom w:w="0" w:type="dxa"/>
                    <w:right w:w="28" w:type="dxa"/>
                  </w:tcMar>
                  <w:vAlign w:val="center"/>
                </w:tcPr>
                <w:p w14:paraId="14E173E5">
                  <w:pPr>
                    <w:widowControl/>
                    <w:autoSpaceDE w:val="0"/>
                    <w:autoSpaceDN w:val="0"/>
                    <w:jc w:val="center"/>
                    <w:textAlignment w:val="baseline"/>
                    <w:rPr>
                      <w:szCs w:val="21"/>
                    </w:rPr>
                  </w:pPr>
                </w:p>
              </w:tc>
              <w:tc>
                <w:tcPr>
                  <w:tcW w:w="244" w:type="dxa"/>
                  <w:vMerge w:val="continue"/>
                  <w:noWrap w:val="0"/>
                  <w:tcMar>
                    <w:top w:w="0" w:type="dxa"/>
                    <w:left w:w="28" w:type="dxa"/>
                    <w:bottom w:w="0" w:type="dxa"/>
                    <w:right w:w="28" w:type="dxa"/>
                  </w:tcMar>
                  <w:vAlign w:val="center"/>
                </w:tcPr>
                <w:p w14:paraId="58D9CC6E">
                  <w:pPr>
                    <w:widowControl/>
                    <w:autoSpaceDE w:val="0"/>
                    <w:autoSpaceDN w:val="0"/>
                    <w:jc w:val="center"/>
                    <w:textAlignment w:val="baseline"/>
                    <w:rPr>
                      <w:szCs w:val="21"/>
                    </w:rPr>
                  </w:pPr>
                </w:p>
              </w:tc>
              <w:tc>
                <w:tcPr>
                  <w:tcW w:w="562" w:type="dxa"/>
                  <w:vMerge w:val="restart"/>
                  <w:noWrap w:val="0"/>
                  <w:tcMar>
                    <w:top w:w="0" w:type="dxa"/>
                    <w:left w:w="28" w:type="dxa"/>
                    <w:bottom w:w="0" w:type="dxa"/>
                    <w:right w:w="28" w:type="dxa"/>
                  </w:tcMar>
                  <w:vAlign w:val="center"/>
                </w:tcPr>
                <w:p w14:paraId="47D6E48A">
                  <w:pPr>
                    <w:widowControl/>
                    <w:autoSpaceDE w:val="0"/>
                    <w:autoSpaceDN w:val="0"/>
                    <w:jc w:val="center"/>
                    <w:textAlignment w:val="baseline"/>
                    <w:rPr>
                      <w:szCs w:val="21"/>
                    </w:rPr>
                  </w:pPr>
                  <w:r>
                    <w:rPr>
                      <w:szCs w:val="21"/>
                    </w:rPr>
                    <w:t>陕西石泉经济技术开发区</w:t>
                  </w:r>
                </w:p>
              </w:tc>
              <w:tc>
                <w:tcPr>
                  <w:tcW w:w="536" w:type="dxa"/>
                  <w:noWrap w:val="0"/>
                  <w:tcMar>
                    <w:top w:w="0" w:type="dxa"/>
                    <w:left w:w="28" w:type="dxa"/>
                    <w:bottom w:w="0" w:type="dxa"/>
                    <w:right w:w="28" w:type="dxa"/>
                  </w:tcMar>
                  <w:vAlign w:val="center"/>
                </w:tcPr>
                <w:p w14:paraId="3558C4FC">
                  <w:pPr>
                    <w:widowControl/>
                    <w:autoSpaceDE w:val="0"/>
                    <w:autoSpaceDN w:val="0"/>
                    <w:jc w:val="center"/>
                    <w:textAlignment w:val="baseline"/>
                    <w:rPr>
                      <w:szCs w:val="21"/>
                    </w:rPr>
                  </w:pPr>
                  <w:r>
                    <w:rPr>
                      <w:szCs w:val="21"/>
                    </w:rPr>
                    <w:t>空间布局约束</w:t>
                  </w:r>
                </w:p>
              </w:tc>
              <w:tc>
                <w:tcPr>
                  <w:tcW w:w="3152" w:type="dxa"/>
                  <w:noWrap w:val="0"/>
                  <w:tcMar>
                    <w:top w:w="0" w:type="dxa"/>
                    <w:left w:w="28" w:type="dxa"/>
                    <w:bottom w:w="0" w:type="dxa"/>
                    <w:right w:w="28" w:type="dxa"/>
                  </w:tcMar>
                  <w:vAlign w:val="center"/>
                </w:tcPr>
                <w:p w14:paraId="38E9F61B">
                  <w:pPr>
                    <w:widowControl/>
                    <w:autoSpaceDE w:val="0"/>
                    <w:autoSpaceDN w:val="0"/>
                    <w:jc w:val="left"/>
                    <w:textAlignment w:val="baseline"/>
                    <w:rPr>
                      <w:szCs w:val="21"/>
                    </w:rPr>
                  </w:pPr>
                  <w:r>
                    <w:rPr>
                      <w:szCs w:val="21"/>
                    </w:rPr>
                    <w:t>1.以富硒产业和蚕桑产业为主导产业，突出培育富硒魔芋和蚕桑生物健康两大特色板块，古堰工业聚集区主要发展富硒产业板块，并集合富硒食品、富硒饮品、富硒产品研创和生产参观配套等；池河工业园区主要发展蚕桑产业板块，并集合蚕丝加工、蚕桑文创、研发办公、生活配套等。</w:t>
                  </w:r>
                </w:p>
                <w:p w14:paraId="6C21D6E6">
                  <w:pPr>
                    <w:widowControl/>
                    <w:autoSpaceDE w:val="0"/>
                    <w:autoSpaceDN w:val="0"/>
                    <w:jc w:val="left"/>
                    <w:textAlignment w:val="baseline"/>
                    <w:rPr>
                      <w:szCs w:val="21"/>
                    </w:rPr>
                  </w:pPr>
                  <w:r>
                    <w:rPr>
                      <w:szCs w:val="21"/>
                    </w:rPr>
                    <w:t>2.禁止引进有发酵工艺、排水量大且水污染物复杂等项目入园。引进项目的生产工艺、设备、污染治理技术，以及单位产品耗能、物耗、污染物排放和资源利用率均需达到国内同行业先进水平。禁止新建35蒸吨以下的燃煤锅炉。</w:t>
                  </w:r>
                </w:p>
                <w:p w14:paraId="25851BF7">
                  <w:pPr>
                    <w:widowControl/>
                    <w:autoSpaceDE w:val="0"/>
                    <w:autoSpaceDN w:val="0"/>
                    <w:jc w:val="left"/>
                    <w:textAlignment w:val="baseline"/>
                    <w:rPr>
                      <w:szCs w:val="21"/>
                    </w:rPr>
                  </w:pPr>
                  <w:r>
                    <w:rPr>
                      <w:szCs w:val="21"/>
                    </w:rPr>
                    <w:t>3.执行本清单安康市生态环境要素分区总体准入要求中“5.1大气环境受体敏感重点管控区的空间布局约束”。</w:t>
                  </w:r>
                </w:p>
                <w:p w14:paraId="1C0B832F">
                  <w:pPr>
                    <w:widowControl/>
                    <w:autoSpaceDE w:val="0"/>
                    <w:autoSpaceDN w:val="0"/>
                    <w:jc w:val="left"/>
                    <w:textAlignment w:val="baseline"/>
                    <w:rPr>
                      <w:szCs w:val="21"/>
                    </w:rPr>
                  </w:pPr>
                  <w:r>
                    <w:rPr>
                      <w:szCs w:val="21"/>
                    </w:rPr>
                    <w:t>4.执行本清单安康市生态环境要素分区总体准入要求中“5.2大气环境高排放重点管控区的空间布局约束”。</w:t>
                  </w:r>
                </w:p>
                <w:p w14:paraId="635BEE5B">
                  <w:pPr>
                    <w:widowControl/>
                    <w:autoSpaceDE w:val="0"/>
                    <w:autoSpaceDN w:val="0"/>
                    <w:jc w:val="left"/>
                    <w:textAlignment w:val="baseline"/>
                    <w:rPr>
                      <w:szCs w:val="21"/>
                    </w:rPr>
                  </w:pPr>
                  <w:r>
                    <w:rPr>
                      <w:szCs w:val="21"/>
                    </w:rPr>
                    <w:t>5.农用地优先保护区执行本清单安康市生态环境要素分区总体准入要求中“4.2农用地优先保护区的空间布局约束”。</w:t>
                  </w:r>
                </w:p>
                <w:p w14:paraId="5256D64A">
                  <w:pPr>
                    <w:widowControl/>
                    <w:autoSpaceDE w:val="0"/>
                    <w:autoSpaceDN w:val="0"/>
                    <w:jc w:val="left"/>
                    <w:textAlignment w:val="baseline"/>
                    <w:rPr>
                      <w:szCs w:val="21"/>
                    </w:rPr>
                  </w:pPr>
                  <w:r>
                    <w:rPr>
                      <w:szCs w:val="21"/>
                    </w:rPr>
                    <w:t>6.江河湖库岸线重点管控区执行本清单安康市生态环境要素分区总体准入要求中“5.10江河湖库岸线重点管控区的空间布局约束”。</w:t>
                  </w:r>
                </w:p>
              </w:tc>
              <w:tc>
                <w:tcPr>
                  <w:tcW w:w="1364" w:type="dxa"/>
                  <w:noWrap w:val="0"/>
                  <w:tcMar>
                    <w:top w:w="0" w:type="dxa"/>
                    <w:left w:w="28" w:type="dxa"/>
                    <w:bottom w:w="0" w:type="dxa"/>
                    <w:right w:w="28" w:type="dxa"/>
                  </w:tcMar>
                  <w:vAlign w:val="center"/>
                </w:tcPr>
                <w:p w14:paraId="18414BAE">
                  <w:pPr>
                    <w:widowControl/>
                    <w:autoSpaceDE w:val="0"/>
                    <w:autoSpaceDN w:val="0"/>
                    <w:jc w:val="center"/>
                    <w:textAlignment w:val="baseline"/>
                    <w:rPr>
                      <w:rFonts w:hint="eastAsia"/>
                      <w:szCs w:val="21"/>
                    </w:rPr>
                  </w:pPr>
                  <w:r>
                    <w:rPr>
                      <w:rFonts w:hint="eastAsia"/>
                      <w:szCs w:val="21"/>
                    </w:rPr>
                    <w:t>本项目为富硒蛋制品加工，</w:t>
                  </w:r>
                  <w:r>
                    <w:rPr>
                      <w:spacing w:val="3"/>
                      <w:szCs w:val="21"/>
                    </w:rPr>
                    <w:t>位于古堰工业集中区</w:t>
                  </w:r>
                  <w:r>
                    <w:rPr>
                      <w:rFonts w:hint="eastAsia"/>
                      <w:spacing w:val="3"/>
                      <w:szCs w:val="21"/>
                    </w:rPr>
                    <w:t>，</w:t>
                  </w:r>
                  <w:r>
                    <w:rPr>
                      <w:rFonts w:hint="eastAsia"/>
                      <w:szCs w:val="21"/>
                    </w:rPr>
                    <w:t>符合</w:t>
                  </w:r>
                  <w:r>
                    <w:rPr>
                      <w:szCs w:val="21"/>
                    </w:rPr>
                    <w:t>富硒产业板块</w:t>
                  </w:r>
                  <w:r>
                    <w:rPr>
                      <w:rFonts w:hint="eastAsia"/>
                      <w:szCs w:val="21"/>
                    </w:rPr>
                    <w:t>的产业定位。项目无</w:t>
                  </w:r>
                  <w:r>
                    <w:rPr>
                      <w:szCs w:val="21"/>
                    </w:rPr>
                    <w:t>发酵工艺</w:t>
                  </w:r>
                  <w:r>
                    <w:rPr>
                      <w:rFonts w:hint="eastAsia"/>
                      <w:szCs w:val="21"/>
                    </w:rPr>
                    <w:t>、</w:t>
                  </w:r>
                  <w:r>
                    <w:rPr>
                      <w:szCs w:val="21"/>
                    </w:rPr>
                    <w:t>排水量</w:t>
                  </w:r>
                  <w:r>
                    <w:rPr>
                      <w:rFonts w:hint="eastAsia"/>
                      <w:szCs w:val="21"/>
                    </w:rPr>
                    <w:t>较小，</w:t>
                  </w:r>
                  <w:r>
                    <w:rPr>
                      <w:szCs w:val="21"/>
                    </w:rPr>
                    <w:t>水污染物</w:t>
                  </w:r>
                  <w:r>
                    <w:rPr>
                      <w:rFonts w:hint="eastAsia"/>
                      <w:szCs w:val="21"/>
                    </w:rPr>
                    <w:t>简单，</w:t>
                  </w:r>
                  <w:r>
                    <w:rPr>
                      <w:szCs w:val="21"/>
                    </w:rPr>
                    <w:t>单位产品</w:t>
                  </w:r>
                  <w:r>
                    <w:rPr>
                      <w:rFonts w:hint="eastAsia"/>
                      <w:szCs w:val="21"/>
                    </w:rPr>
                    <w:t>的</w:t>
                  </w:r>
                  <w:r>
                    <w:rPr>
                      <w:szCs w:val="21"/>
                    </w:rPr>
                    <w:t>能耗、</w:t>
                  </w:r>
                  <w:r>
                    <w:rPr>
                      <w:rFonts w:hint="eastAsia"/>
                      <w:szCs w:val="21"/>
                    </w:rPr>
                    <w:t>水耗</w:t>
                  </w:r>
                  <w:r>
                    <w:rPr>
                      <w:rFonts w:hint="eastAsia"/>
                    </w:rPr>
                    <w:t>较低，</w:t>
                  </w:r>
                  <w:r>
                    <w:rPr>
                      <w:szCs w:val="21"/>
                    </w:rPr>
                    <w:t>资源利用率</w:t>
                  </w:r>
                  <w:r>
                    <w:rPr>
                      <w:rFonts w:hint="eastAsia"/>
                      <w:szCs w:val="21"/>
                    </w:rPr>
                    <w:t>较高。</w:t>
                  </w:r>
                </w:p>
              </w:tc>
              <w:tc>
                <w:tcPr>
                  <w:tcW w:w="258" w:type="dxa"/>
                  <w:noWrap w:val="0"/>
                  <w:tcMar>
                    <w:top w:w="0" w:type="dxa"/>
                    <w:left w:w="28" w:type="dxa"/>
                    <w:bottom w:w="0" w:type="dxa"/>
                    <w:right w:w="28" w:type="dxa"/>
                  </w:tcMar>
                  <w:vAlign w:val="center"/>
                </w:tcPr>
                <w:p w14:paraId="1613F7A4">
                  <w:pPr>
                    <w:widowControl/>
                    <w:autoSpaceDE w:val="0"/>
                    <w:autoSpaceDN w:val="0"/>
                    <w:jc w:val="center"/>
                    <w:textAlignment w:val="baseline"/>
                    <w:rPr>
                      <w:szCs w:val="21"/>
                    </w:rPr>
                  </w:pPr>
                  <w:r>
                    <w:rPr>
                      <w:szCs w:val="21"/>
                    </w:rPr>
                    <w:t>符合</w:t>
                  </w:r>
                </w:p>
              </w:tc>
            </w:tr>
            <w:tr w14:paraId="4A596CC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3" w:type="dxa"/>
                  <w:vMerge w:val="continue"/>
                  <w:noWrap w:val="0"/>
                  <w:tcMar>
                    <w:top w:w="0" w:type="dxa"/>
                    <w:left w:w="28" w:type="dxa"/>
                    <w:bottom w:w="0" w:type="dxa"/>
                    <w:right w:w="28" w:type="dxa"/>
                  </w:tcMar>
                  <w:vAlign w:val="center"/>
                </w:tcPr>
                <w:p w14:paraId="5054FD73">
                  <w:pPr>
                    <w:widowControl/>
                    <w:autoSpaceDE w:val="0"/>
                    <w:autoSpaceDN w:val="0"/>
                    <w:jc w:val="center"/>
                    <w:textAlignment w:val="baseline"/>
                    <w:rPr>
                      <w:szCs w:val="21"/>
                    </w:rPr>
                  </w:pPr>
                </w:p>
              </w:tc>
              <w:tc>
                <w:tcPr>
                  <w:tcW w:w="255" w:type="dxa"/>
                  <w:vMerge w:val="continue"/>
                  <w:noWrap w:val="0"/>
                  <w:tcMar>
                    <w:top w:w="0" w:type="dxa"/>
                    <w:left w:w="28" w:type="dxa"/>
                    <w:bottom w:w="0" w:type="dxa"/>
                    <w:right w:w="28" w:type="dxa"/>
                  </w:tcMar>
                  <w:vAlign w:val="center"/>
                </w:tcPr>
                <w:p w14:paraId="664A7BDD">
                  <w:pPr>
                    <w:widowControl/>
                    <w:autoSpaceDE w:val="0"/>
                    <w:autoSpaceDN w:val="0"/>
                    <w:jc w:val="center"/>
                    <w:textAlignment w:val="baseline"/>
                    <w:rPr>
                      <w:szCs w:val="21"/>
                    </w:rPr>
                  </w:pPr>
                </w:p>
              </w:tc>
              <w:tc>
                <w:tcPr>
                  <w:tcW w:w="244" w:type="dxa"/>
                  <w:vMerge w:val="continue"/>
                  <w:noWrap w:val="0"/>
                  <w:tcMar>
                    <w:top w:w="0" w:type="dxa"/>
                    <w:left w:w="28" w:type="dxa"/>
                    <w:bottom w:w="0" w:type="dxa"/>
                    <w:right w:w="28" w:type="dxa"/>
                  </w:tcMar>
                  <w:vAlign w:val="center"/>
                </w:tcPr>
                <w:p w14:paraId="4BE760C3">
                  <w:pPr>
                    <w:widowControl/>
                    <w:autoSpaceDE w:val="0"/>
                    <w:autoSpaceDN w:val="0"/>
                    <w:jc w:val="center"/>
                    <w:textAlignment w:val="baseline"/>
                    <w:rPr>
                      <w:szCs w:val="21"/>
                    </w:rPr>
                  </w:pPr>
                </w:p>
              </w:tc>
              <w:tc>
                <w:tcPr>
                  <w:tcW w:w="562" w:type="dxa"/>
                  <w:vMerge w:val="continue"/>
                  <w:noWrap w:val="0"/>
                  <w:tcMar>
                    <w:top w:w="0" w:type="dxa"/>
                    <w:left w:w="28" w:type="dxa"/>
                    <w:bottom w:w="0" w:type="dxa"/>
                    <w:right w:w="28" w:type="dxa"/>
                  </w:tcMar>
                  <w:vAlign w:val="center"/>
                </w:tcPr>
                <w:p w14:paraId="70EC4C1C">
                  <w:pPr>
                    <w:widowControl/>
                    <w:autoSpaceDE w:val="0"/>
                    <w:autoSpaceDN w:val="0"/>
                    <w:jc w:val="center"/>
                    <w:textAlignment w:val="baseline"/>
                    <w:rPr>
                      <w:szCs w:val="21"/>
                    </w:rPr>
                  </w:pPr>
                </w:p>
              </w:tc>
              <w:tc>
                <w:tcPr>
                  <w:tcW w:w="536" w:type="dxa"/>
                  <w:noWrap w:val="0"/>
                  <w:tcMar>
                    <w:top w:w="0" w:type="dxa"/>
                    <w:left w:w="28" w:type="dxa"/>
                    <w:bottom w:w="0" w:type="dxa"/>
                    <w:right w:w="28" w:type="dxa"/>
                  </w:tcMar>
                  <w:vAlign w:val="center"/>
                </w:tcPr>
                <w:p w14:paraId="6EEF6862">
                  <w:pPr>
                    <w:widowControl/>
                    <w:autoSpaceDE w:val="0"/>
                    <w:autoSpaceDN w:val="0"/>
                    <w:jc w:val="center"/>
                    <w:textAlignment w:val="baseline"/>
                    <w:rPr>
                      <w:szCs w:val="21"/>
                    </w:rPr>
                  </w:pPr>
                  <w:r>
                    <w:rPr>
                      <w:szCs w:val="21"/>
                    </w:rPr>
                    <w:t>污染物排放管控</w:t>
                  </w:r>
                </w:p>
              </w:tc>
              <w:tc>
                <w:tcPr>
                  <w:tcW w:w="3152" w:type="dxa"/>
                  <w:noWrap w:val="0"/>
                  <w:tcMar>
                    <w:top w:w="0" w:type="dxa"/>
                    <w:left w:w="28" w:type="dxa"/>
                    <w:bottom w:w="0" w:type="dxa"/>
                    <w:right w:w="28" w:type="dxa"/>
                  </w:tcMar>
                  <w:vAlign w:val="center"/>
                </w:tcPr>
                <w:p w14:paraId="3F989629">
                  <w:pPr>
                    <w:widowControl/>
                    <w:autoSpaceDE w:val="0"/>
                    <w:autoSpaceDN w:val="0"/>
                    <w:jc w:val="left"/>
                    <w:textAlignment w:val="baseline"/>
                    <w:rPr>
                      <w:szCs w:val="21"/>
                    </w:rPr>
                  </w:pPr>
                  <w:r>
                    <w:rPr>
                      <w:szCs w:val="21"/>
                    </w:rPr>
                    <w:t>1.制定区域污染物减排方案及污染物总量管控要求，采取有效措施减少污染物排放总量；</w:t>
                  </w:r>
                </w:p>
                <w:p w14:paraId="54D83F65">
                  <w:pPr>
                    <w:widowControl/>
                    <w:autoSpaceDE w:val="0"/>
                    <w:autoSpaceDN w:val="0"/>
                    <w:jc w:val="left"/>
                    <w:textAlignment w:val="baseline"/>
                    <w:rPr>
                      <w:szCs w:val="21"/>
                    </w:rPr>
                  </w:pPr>
                  <w:r>
                    <w:rPr>
                      <w:szCs w:val="21"/>
                    </w:rPr>
                    <w:t>2.应加快污水</w:t>
                  </w:r>
                  <w:r>
                    <w:rPr>
                      <w:rFonts w:hint="eastAsia"/>
                      <w:szCs w:val="21"/>
                    </w:rPr>
                    <w:t>管网</w:t>
                  </w:r>
                  <w:r>
                    <w:rPr>
                      <w:szCs w:val="21"/>
                    </w:rPr>
                    <w:t>、污水处理厂提标改造，确保满足污水处理要求，并同步规划中水回用系统，提高中水回用率；完善供水、燃气、固体废物的集中处理处置等规划布局，危险废物交由有资质的单位统一收集处理；</w:t>
                  </w:r>
                </w:p>
                <w:p w14:paraId="72D26BA5">
                  <w:pPr>
                    <w:widowControl/>
                    <w:autoSpaceDE w:val="0"/>
                    <w:autoSpaceDN w:val="0"/>
                    <w:jc w:val="left"/>
                    <w:textAlignment w:val="baseline"/>
                    <w:rPr>
                      <w:szCs w:val="21"/>
                    </w:rPr>
                  </w:pPr>
                  <w:r>
                    <w:rPr>
                      <w:szCs w:val="21"/>
                    </w:rPr>
                    <w:t>3.执行本清单安康市生态环境要素分区总体准入要求中“5.1大气环境受体敏感重点管控区的污染物排放管控”4.执行本清单安康市生态环境要素分区总体准入要求中“5.2大气环境高排放重点管控区的污染物排放管控”。</w:t>
                  </w:r>
                </w:p>
              </w:tc>
              <w:tc>
                <w:tcPr>
                  <w:tcW w:w="1364" w:type="dxa"/>
                  <w:noWrap w:val="0"/>
                  <w:tcMar>
                    <w:top w:w="0" w:type="dxa"/>
                    <w:left w:w="28" w:type="dxa"/>
                    <w:bottom w:w="0" w:type="dxa"/>
                    <w:right w:w="28" w:type="dxa"/>
                  </w:tcMar>
                  <w:vAlign w:val="center"/>
                </w:tcPr>
                <w:p w14:paraId="47300BBE">
                  <w:pPr>
                    <w:widowControl/>
                    <w:autoSpaceDE w:val="0"/>
                    <w:autoSpaceDN w:val="0"/>
                    <w:jc w:val="center"/>
                    <w:textAlignment w:val="baseline"/>
                    <w:rPr>
                      <w:rFonts w:hint="eastAsia"/>
                      <w:szCs w:val="21"/>
                    </w:rPr>
                  </w:pPr>
                  <w:r>
                    <w:rPr>
                      <w:rFonts w:hint="eastAsia" w:cs="仿宋"/>
                      <w:szCs w:val="21"/>
                    </w:rPr>
                    <w:t>项目生活污水与工艺废水、清洗废水一同排入安康柏盛富硒生物科技有限公司污水处理站处理，之后排入园区污水管网</w:t>
                  </w:r>
                  <w:r>
                    <w:rPr>
                      <w:rFonts w:hint="eastAsia"/>
                      <w:szCs w:val="21"/>
                    </w:rPr>
                    <w:t>，能够有效降低水污染物，污染防治措施可行。</w:t>
                  </w:r>
                </w:p>
              </w:tc>
              <w:tc>
                <w:tcPr>
                  <w:tcW w:w="258" w:type="dxa"/>
                  <w:noWrap w:val="0"/>
                  <w:tcMar>
                    <w:top w:w="0" w:type="dxa"/>
                    <w:left w:w="28" w:type="dxa"/>
                    <w:bottom w:w="0" w:type="dxa"/>
                    <w:right w:w="28" w:type="dxa"/>
                  </w:tcMar>
                  <w:vAlign w:val="center"/>
                </w:tcPr>
                <w:p w14:paraId="77708F9A">
                  <w:pPr>
                    <w:widowControl/>
                    <w:autoSpaceDE w:val="0"/>
                    <w:autoSpaceDN w:val="0"/>
                    <w:jc w:val="center"/>
                    <w:textAlignment w:val="baseline"/>
                    <w:rPr>
                      <w:szCs w:val="21"/>
                    </w:rPr>
                  </w:pPr>
                  <w:r>
                    <w:rPr>
                      <w:szCs w:val="21"/>
                    </w:rPr>
                    <w:t>符合</w:t>
                  </w:r>
                </w:p>
              </w:tc>
            </w:tr>
            <w:tr w14:paraId="25A20A9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3" w:type="dxa"/>
                  <w:vMerge w:val="continue"/>
                  <w:noWrap w:val="0"/>
                  <w:tcMar>
                    <w:top w:w="0" w:type="dxa"/>
                    <w:left w:w="28" w:type="dxa"/>
                    <w:bottom w:w="0" w:type="dxa"/>
                    <w:right w:w="28" w:type="dxa"/>
                  </w:tcMar>
                  <w:vAlign w:val="center"/>
                </w:tcPr>
                <w:p w14:paraId="37E1849A">
                  <w:pPr>
                    <w:widowControl/>
                    <w:autoSpaceDE w:val="0"/>
                    <w:autoSpaceDN w:val="0"/>
                    <w:jc w:val="center"/>
                    <w:textAlignment w:val="baseline"/>
                    <w:rPr>
                      <w:szCs w:val="21"/>
                    </w:rPr>
                  </w:pPr>
                </w:p>
              </w:tc>
              <w:tc>
                <w:tcPr>
                  <w:tcW w:w="255" w:type="dxa"/>
                  <w:vMerge w:val="continue"/>
                  <w:noWrap w:val="0"/>
                  <w:tcMar>
                    <w:top w:w="0" w:type="dxa"/>
                    <w:left w:w="28" w:type="dxa"/>
                    <w:bottom w:w="0" w:type="dxa"/>
                    <w:right w:w="28" w:type="dxa"/>
                  </w:tcMar>
                  <w:vAlign w:val="center"/>
                </w:tcPr>
                <w:p w14:paraId="72531D5C">
                  <w:pPr>
                    <w:widowControl/>
                    <w:autoSpaceDE w:val="0"/>
                    <w:autoSpaceDN w:val="0"/>
                    <w:jc w:val="center"/>
                    <w:textAlignment w:val="baseline"/>
                    <w:rPr>
                      <w:szCs w:val="21"/>
                    </w:rPr>
                  </w:pPr>
                </w:p>
              </w:tc>
              <w:tc>
                <w:tcPr>
                  <w:tcW w:w="244" w:type="dxa"/>
                  <w:vMerge w:val="continue"/>
                  <w:noWrap w:val="0"/>
                  <w:tcMar>
                    <w:top w:w="0" w:type="dxa"/>
                    <w:left w:w="28" w:type="dxa"/>
                    <w:bottom w:w="0" w:type="dxa"/>
                    <w:right w:w="28" w:type="dxa"/>
                  </w:tcMar>
                  <w:vAlign w:val="center"/>
                </w:tcPr>
                <w:p w14:paraId="0CB20C66">
                  <w:pPr>
                    <w:widowControl/>
                    <w:autoSpaceDE w:val="0"/>
                    <w:autoSpaceDN w:val="0"/>
                    <w:jc w:val="center"/>
                    <w:textAlignment w:val="baseline"/>
                    <w:rPr>
                      <w:szCs w:val="21"/>
                    </w:rPr>
                  </w:pPr>
                </w:p>
              </w:tc>
              <w:tc>
                <w:tcPr>
                  <w:tcW w:w="562" w:type="dxa"/>
                  <w:vMerge w:val="continue"/>
                  <w:noWrap w:val="0"/>
                  <w:tcMar>
                    <w:top w:w="0" w:type="dxa"/>
                    <w:left w:w="28" w:type="dxa"/>
                    <w:bottom w:w="0" w:type="dxa"/>
                    <w:right w:w="28" w:type="dxa"/>
                  </w:tcMar>
                  <w:vAlign w:val="center"/>
                </w:tcPr>
                <w:p w14:paraId="19426A3A">
                  <w:pPr>
                    <w:widowControl/>
                    <w:autoSpaceDE w:val="0"/>
                    <w:autoSpaceDN w:val="0"/>
                    <w:jc w:val="center"/>
                    <w:textAlignment w:val="baseline"/>
                    <w:rPr>
                      <w:szCs w:val="21"/>
                    </w:rPr>
                  </w:pPr>
                </w:p>
              </w:tc>
              <w:tc>
                <w:tcPr>
                  <w:tcW w:w="536" w:type="dxa"/>
                  <w:noWrap w:val="0"/>
                  <w:tcMar>
                    <w:top w:w="0" w:type="dxa"/>
                    <w:left w:w="28" w:type="dxa"/>
                    <w:bottom w:w="0" w:type="dxa"/>
                    <w:right w:w="28" w:type="dxa"/>
                  </w:tcMar>
                  <w:vAlign w:val="center"/>
                </w:tcPr>
                <w:p w14:paraId="77630DC9">
                  <w:pPr>
                    <w:widowControl/>
                    <w:autoSpaceDE w:val="0"/>
                    <w:autoSpaceDN w:val="0"/>
                    <w:jc w:val="center"/>
                    <w:textAlignment w:val="baseline"/>
                    <w:rPr>
                      <w:szCs w:val="21"/>
                    </w:rPr>
                  </w:pPr>
                  <w:r>
                    <w:rPr>
                      <w:szCs w:val="21"/>
                    </w:rPr>
                    <w:t>环境风险防控</w:t>
                  </w:r>
                </w:p>
              </w:tc>
              <w:tc>
                <w:tcPr>
                  <w:tcW w:w="3152" w:type="dxa"/>
                  <w:noWrap w:val="0"/>
                  <w:tcMar>
                    <w:top w:w="0" w:type="dxa"/>
                    <w:left w:w="28" w:type="dxa"/>
                    <w:bottom w:w="0" w:type="dxa"/>
                    <w:right w:w="28" w:type="dxa"/>
                  </w:tcMar>
                  <w:vAlign w:val="center"/>
                </w:tcPr>
                <w:p w14:paraId="3D9B454E">
                  <w:pPr>
                    <w:widowControl/>
                    <w:autoSpaceDE w:val="0"/>
                    <w:autoSpaceDN w:val="0"/>
                    <w:jc w:val="left"/>
                    <w:textAlignment w:val="baseline"/>
                    <w:rPr>
                      <w:szCs w:val="21"/>
                    </w:rPr>
                  </w:pPr>
                  <w:r>
                    <w:rPr>
                      <w:szCs w:val="21"/>
                    </w:rPr>
                    <w:t>1.建立健全区域风险防范体系和生态安全保障体系，加强区内重要风险源的管控。加强开发区危险化学品等储运的环境风险管理，强化应急响应联动机制。</w:t>
                  </w:r>
                </w:p>
              </w:tc>
              <w:tc>
                <w:tcPr>
                  <w:tcW w:w="1364" w:type="dxa"/>
                  <w:noWrap w:val="0"/>
                  <w:tcMar>
                    <w:top w:w="0" w:type="dxa"/>
                    <w:left w:w="28" w:type="dxa"/>
                    <w:bottom w:w="0" w:type="dxa"/>
                    <w:right w:w="28" w:type="dxa"/>
                  </w:tcMar>
                  <w:vAlign w:val="center"/>
                </w:tcPr>
                <w:p w14:paraId="7F76660D">
                  <w:pPr>
                    <w:widowControl/>
                    <w:autoSpaceDE w:val="0"/>
                    <w:autoSpaceDN w:val="0"/>
                    <w:jc w:val="center"/>
                    <w:textAlignment w:val="baseline"/>
                    <w:rPr>
                      <w:rFonts w:hint="eastAsia"/>
                      <w:szCs w:val="21"/>
                    </w:rPr>
                  </w:pPr>
                  <w:r>
                    <w:rPr>
                      <w:rFonts w:hint="eastAsia"/>
                      <w:szCs w:val="21"/>
                    </w:rPr>
                    <w:t>本项目环境风险源主要为厂区内天然气管线内天然气泄漏引起的燃烧或爆炸。项目运营期加强天然气管线的风险管控，建立突发环境应急机制。</w:t>
                  </w:r>
                </w:p>
              </w:tc>
              <w:tc>
                <w:tcPr>
                  <w:tcW w:w="258" w:type="dxa"/>
                  <w:noWrap w:val="0"/>
                  <w:tcMar>
                    <w:top w:w="0" w:type="dxa"/>
                    <w:left w:w="28" w:type="dxa"/>
                    <w:bottom w:w="0" w:type="dxa"/>
                    <w:right w:w="28" w:type="dxa"/>
                  </w:tcMar>
                  <w:vAlign w:val="center"/>
                </w:tcPr>
                <w:p w14:paraId="4DC8CB2B">
                  <w:pPr>
                    <w:widowControl/>
                    <w:autoSpaceDE w:val="0"/>
                    <w:autoSpaceDN w:val="0"/>
                    <w:jc w:val="center"/>
                    <w:textAlignment w:val="baseline"/>
                    <w:rPr>
                      <w:szCs w:val="21"/>
                    </w:rPr>
                  </w:pPr>
                  <w:r>
                    <w:rPr>
                      <w:szCs w:val="21"/>
                    </w:rPr>
                    <w:t>符合</w:t>
                  </w:r>
                </w:p>
              </w:tc>
            </w:tr>
            <w:tr w14:paraId="5B665AF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33" w:type="dxa"/>
                  <w:vMerge w:val="continue"/>
                  <w:noWrap w:val="0"/>
                  <w:tcMar>
                    <w:top w:w="0" w:type="dxa"/>
                    <w:left w:w="28" w:type="dxa"/>
                    <w:bottom w:w="0" w:type="dxa"/>
                    <w:right w:w="28" w:type="dxa"/>
                  </w:tcMar>
                  <w:vAlign w:val="center"/>
                </w:tcPr>
                <w:p w14:paraId="3C27679E">
                  <w:pPr>
                    <w:widowControl/>
                    <w:autoSpaceDE w:val="0"/>
                    <w:autoSpaceDN w:val="0"/>
                    <w:jc w:val="center"/>
                    <w:textAlignment w:val="baseline"/>
                    <w:rPr>
                      <w:szCs w:val="21"/>
                    </w:rPr>
                  </w:pPr>
                </w:p>
              </w:tc>
              <w:tc>
                <w:tcPr>
                  <w:tcW w:w="255" w:type="dxa"/>
                  <w:vMerge w:val="continue"/>
                  <w:noWrap w:val="0"/>
                  <w:tcMar>
                    <w:top w:w="0" w:type="dxa"/>
                    <w:left w:w="28" w:type="dxa"/>
                    <w:bottom w:w="0" w:type="dxa"/>
                    <w:right w:w="28" w:type="dxa"/>
                  </w:tcMar>
                  <w:vAlign w:val="center"/>
                </w:tcPr>
                <w:p w14:paraId="27944D34">
                  <w:pPr>
                    <w:widowControl/>
                    <w:autoSpaceDE w:val="0"/>
                    <w:autoSpaceDN w:val="0"/>
                    <w:jc w:val="center"/>
                    <w:textAlignment w:val="baseline"/>
                    <w:rPr>
                      <w:szCs w:val="21"/>
                    </w:rPr>
                  </w:pPr>
                </w:p>
              </w:tc>
              <w:tc>
                <w:tcPr>
                  <w:tcW w:w="244" w:type="dxa"/>
                  <w:vMerge w:val="continue"/>
                  <w:noWrap w:val="0"/>
                  <w:tcMar>
                    <w:top w:w="0" w:type="dxa"/>
                    <w:left w:w="28" w:type="dxa"/>
                    <w:bottom w:w="0" w:type="dxa"/>
                    <w:right w:w="28" w:type="dxa"/>
                  </w:tcMar>
                  <w:vAlign w:val="center"/>
                </w:tcPr>
                <w:p w14:paraId="6354B37E">
                  <w:pPr>
                    <w:widowControl/>
                    <w:autoSpaceDE w:val="0"/>
                    <w:autoSpaceDN w:val="0"/>
                    <w:jc w:val="center"/>
                    <w:textAlignment w:val="baseline"/>
                    <w:rPr>
                      <w:szCs w:val="21"/>
                    </w:rPr>
                  </w:pPr>
                </w:p>
              </w:tc>
              <w:tc>
                <w:tcPr>
                  <w:tcW w:w="562" w:type="dxa"/>
                  <w:vMerge w:val="continue"/>
                  <w:noWrap w:val="0"/>
                  <w:tcMar>
                    <w:top w:w="0" w:type="dxa"/>
                    <w:left w:w="28" w:type="dxa"/>
                    <w:bottom w:w="0" w:type="dxa"/>
                    <w:right w:w="28" w:type="dxa"/>
                  </w:tcMar>
                  <w:vAlign w:val="center"/>
                </w:tcPr>
                <w:p w14:paraId="369F2CD9">
                  <w:pPr>
                    <w:widowControl/>
                    <w:autoSpaceDE w:val="0"/>
                    <w:autoSpaceDN w:val="0"/>
                    <w:jc w:val="center"/>
                    <w:textAlignment w:val="baseline"/>
                    <w:rPr>
                      <w:szCs w:val="21"/>
                    </w:rPr>
                  </w:pPr>
                </w:p>
              </w:tc>
              <w:tc>
                <w:tcPr>
                  <w:tcW w:w="536" w:type="dxa"/>
                  <w:noWrap w:val="0"/>
                  <w:tcMar>
                    <w:top w:w="0" w:type="dxa"/>
                    <w:left w:w="28" w:type="dxa"/>
                    <w:bottom w:w="0" w:type="dxa"/>
                    <w:right w:w="28" w:type="dxa"/>
                  </w:tcMar>
                  <w:vAlign w:val="center"/>
                </w:tcPr>
                <w:p w14:paraId="32D670A6">
                  <w:pPr>
                    <w:widowControl/>
                    <w:autoSpaceDE w:val="0"/>
                    <w:autoSpaceDN w:val="0"/>
                    <w:jc w:val="center"/>
                    <w:textAlignment w:val="baseline"/>
                    <w:rPr>
                      <w:szCs w:val="21"/>
                    </w:rPr>
                  </w:pPr>
                  <w:r>
                    <w:rPr>
                      <w:szCs w:val="21"/>
                    </w:rPr>
                    <w:t>资源开发效率要求</w:t>
                  </w:r>
                </w:p>
              </w:tc>
              <w:tc>
                <w:tcPr>
                  <w:tcW w:w="3152" w:type="dxa"/>
                  <w:noWrap w:val="0"/>
                  <w:tcMar>
                    <w:top w:w="0" w:type="dxa"/>
                    <w:left w:w="28" w:type="dxa"/>
                    <w:bottom w:w="0" w:type="dxa"/>
                    <w:right w:w="28" w:type="dxa"/>
                  </w:tcMar>
                  <w:vAlign w:val="center"/>
                </w:tcPr>
                <w:p w14:paraId="2EB5044B">
                  <w:pPr>
                    <w:widowControl/>
                    <w:autoSpaceDE w:val="0"/>
                    <w:autoSpaceDN w:val="0"/>
                    <w:jc w:val="left"/>
                    <w:textAlignment w:val="baseline"/>
                    <w:rPr>
                      <w:szCs w:val="21"/>
                    </w:rPr>
                  </w:pPr>
                  <w:r>
                    <w:rPr>
                      <w:szCs w:val="21"/>
                    </w:rPr>
                    <w:t>1.优化区内能源结构、提升清洁能源使用率、循环利用水平，采用清洁能源。</w:t>
                  </w:r>
                </w:p>
                <w:p w14:paraId="1CA540F2">
                  <w:pPr>
                    <w:widowControl/>
                    <w:autoSpaceDE w:val="0"/>
                    <w:autoSpaceDN w:val="0"/>
                    <w:jc w:val="left"/>
                    <w:textAlignment w:val="baseline"/>
                    <w:rPr>
                      <w:szCs w:val="21"/>
                    </w:rPr>
                  </w:pPr>
                  <w:r>
                    <w:rPr>
                      <w:szCs w:val="21"/>
                    </w:rPr>
                    <w:t>2.加强土地资源集约节约利用，提高土地使用效率。</w:t>
                  </w:r>
                </w:p>
                <w:p w14:paraId="20D39D03">
                  <w:pPr>
                    <w:widowControl/>
                    <w:autoSpaceDE w:val="0"/>
                    <w:autoSpaceDN w:val="0"/>
                    <w:jc w:val="left"/>
                    <w:textAlignment w:val="baseline"/>
                    <w:rPr>
                      <w:szCs w:val="21"/>
                    </w:rPr>
                  </w:pPr>
                  <w:r>
                    <w:rPr>
                      <w:szCs w:val="21"/>
                    </w:rPr>
                    <w:t>3.执行本清单安康市生态环境要素分区总体准入要求中“5.8土地资源重点管控区的资源利用效率”。</w:t>
                  </w:r>
                </w:p>
              </w:tc>
              <w:tc>
                <w:tcPr>
                  <w:tcW w:w="1364" w:type="dxa"/>
                  <w:noWrap w:val="0"/>
                  <w:tcMar>
                    <w:top w:w="0" w:type="dxa"/>
                    <w:left w:w="28" w:type="dxa"/>
                    <w:bottom w:w="0" w:type="dxa"/>
                    <w:right w:w="28" w:type="dxa"/>
                  </w:tcMar>
                  <w:vAlign w:val="center"/>
                </w:tcPr>
                <w:p w14:paraId="3FA81B72">
                  <w:pPr>
                    <w:widowControl/>
                    <w:autoSpaceDE w:val="0"/>
                    <w:autoSpaceDN w:val="0"/>
                    <w:jc w:val="center"/>
                    <w:textAlignment w:val="baseline"/>
                    <w:rPr>
                      <w:rFonts w:hint="eastAsia"/>
                      <w:szCs w:val="21"/>
                    </w:rPr>
                  </w:pPr>
                  <w:r>
                    <w:rPr>
                      <w:rFonts w:hint="eastAsia"/>
                      <w:szCs w:val="21"/>
                    </w:rPr>
                    <w:t>本项目租赁</w:t>
                  </w:r>
                  <w:r>
                    <w:rPr>
                      <w:szCs w:val="21"/>
                    </w:rPr>
                    <w:t>安康柏盛富硒生物科技有限公司</w:t>
                  </w:r>
                  <w:r>
                    <w:rPr>
                      <w:rFonts w:hint="eastAsia"/>
                      <w:szCs w:val="21"/>
                    </w:rPr>
                    <w:t>已建成厂房，不新增</w:t>
                  </w:r>
                  <w:r>
                    <w:rPr>
                      <w:szCs w:val="21"/>
                    </w:rPr>
                    <w:t>土地</w:t>
                  </w:r>
                  <w:r>
                    <w:rPr>
                      <w:rFonts w:hint="eastAsia"/>
                      <w:szCs w:val="21"/>
                    </w:rPr>
                    <w:t>。</w:t>
                  </w:r>
                </w:p>
              </w:tc>
              <w:tc>
                <w:tcPr>
                  <w:tcW w:w="258" w:type="dxa"/>
                  <w:noWrap w:val="0"/>
                  <w:tcMar>
                    <w:top w:w="0" w:type="dxa"/>
                    <w:left w:w="28" w:type="dxa"/>
                    <w:bottom w:w="0" w:type="dxa"/>
                    <w:right w:w="28" w:type="dxa"/>
                  </w:tcMar>
                  <w:vAlign w:val="center"/>
                </w:tcPr>
                <w:p w14:paraId="311625E5">
                  <w:pPr>
                    <w:widowControl/>
                    <w:autoSpaceDE w:val="0"/>
                    <w:autoSpaceDN w:val="0"/>
                    <w:jc w:val="center"/>
                    <w:textAlignment w:val="baseline"/>
                    <w:rPr>
                      <w:szCs w:val="21"/>
                    </w:rPr>
                  </w:pPr>
                  <w:r>
                    <w:rPr>
                      <w:szCs w:val="21"/>
                    </w:rPr>
                    <w:t>符合</w:t>
                  </w:r>
                </w:p>
              </w:tc>
            </w:tr>
          </w:tbl>
          <w:p w14:paraId="76A9B1BB">
            <w:pPr>
              <w:pStyle w:val="25"/>
              <w:spacing w:before="120" w:beforeLines="50" w:after="0" w:line="360" w:lineRule="auto"/>
              <w:ind w:left="0" w:leftChars="0" w:firstLine="480"/>
              <w:rPr>
                <w:kern w:val="0"/>
                <w:sz w:val="24"/>
                <w:lang w:val="en-US" w:eastAsia="zh-CN"/>
              </w:rPr>
            </w:pPr>
            <w:r>
              <w:rPr>
                <w:rFonts w:hint="eastAsia"/>
                <w:sz w:val="24"/>
                <w:lang w:val="en-US" w:eastAsia="zh-CN"/>
              </w:rPr>
              <w:t>（3）</w:t>
            </w:r>
            <w:r>
              <w:rPr>
                <w:b/>
                <w:bCs/>
                <w:kern w:val="0"/>
                <w:sz w:val="24"/>
                <w:lang w:val="en-US" w:eastAsia="zh-CN"/>
              </w:rPr>
              <w:t>一说明</w:t>
            </w:r>
            <w:r>
              <w:rPr>
                <w:rFonts w:hint="eastAsia"/>
                <w:kern w:val="0"/>
                <w:sz w:val="24"/>
                <w:lang w:val="en-US" w:eastAsia="zh-CN"/>
              </w:rPr>
              <w:t>：</w:t>
            </w:r>
            <w:r>
              <w:rPr>
                <w:sz w:val="24"/>
                <w:lang w:val="en-US" w:eastAsia="zh-CN"/>
              </w:rPr>
              <w:t>对照</w:t>
            </w:r>
            <w:r>
              <w:rPr>
                <w:rFonts w:hint="eastAsia" w:ascii="宋体" w:hAnsi="宋体" w:cs="宋体"/>
                <w:sz w:val="24"/>
                <w:lang w:val="en-US" w:eastAsia="zh-CN"/>
              </w:rPr>
              <w:t>“安康市生态环境分区管控准入清单”</w:t>
            </w:r>
            <w:r>
              <w:rPr>
                <w:sz w:val="24"/>
                <w:lang w:val="en-US" w:eastAsia="zh-CN"/>
              </w:rPr>
              <w:t>中的重点管控单元要求，本项目满足各单元在空间布局约束、污染物排放管控等管控要求，因此，本项目的建设符合</w:t>
            </w:r>
            <w:r>
              <w:rPr>
                <w:rFonts w:hint="eastAsia" w:ascii="宋体" w:hAnsi="宋体" w:cs="宋体"/>
                <w:sz w:val="24"/>
                <w:lang w:val="en-US" w:eastAsia="zh-CN"/>
              </w:rPr>
              <w:t>安康市“三线一单”</w:t>
            </w:r>
            <w:r>
              <w:rPr>
                <w:sz w:val="24"/>
                <w:lang w:val="en-US" w:eastAsia="zh-CN"/>
              </w:rPr>
              <w:t>生态环境分区管控要求</w:t>
            </w:r>
            <w:r>
              <w:rPr>
                <w:kern w:val="24"/>
                <w:sz w:val="24"/>
                <w:lang w:val="zh-CN" w:eastAsia="zh-CN"/>
              </w:rPr>
              <w:t>。</w:t>
            </w:r>
          </w:p>
          <w:p w14:paraId="5034E2D4">
            <w:pPr>
              <w:autoSpaceDE w:val="0"/>
              <w:autoSpaceDN w:val="0"/>
              <w:spacing w:before="120" w:beforeLines="50" w:line="360" w:lineRule="auto"/>
              <w:rPr>
                <w:b/>
                <w:bCs/>
                <w:kern w:val="0"/>
                <w:sz w:val="24"/>
              </w:rPr>
            </w:pPr>
            <w:r>
              <w:rPr>
                <w:b/>
                <w:bCs/>
                <w:kern w:val="0"/>
                <w:sz w:val="24"/>
              </w:rPr>
              <w:t>3、相关生态环境保护法律法规政策、生态环境保护规划的符合性分析</w:t>
            </w:r>
          </w:p>
          <w:p w14:paraId="7F29FFDC">
            <w:pPr>
              <w:spacing w:before="120" w:beforeLines="50"/>
              <w:jc w:val="center"/>
              <w:rPr>
                <w:b/>
                <w:bCs/>
                <w:kern w:val="0"/>
                <w:sz w:val="22"/>
                <w:szCs w:val="22"/>
              </w:rPr>
            </w:pPr>
          </w:p>
          <w:p w14:paraId="022075DF">
            <w:pPr>
              <w:spacing w:before="120" w:beforeLines="50"/>
              <w:jc w:val="center"/>
              <w:rPr>
                <w:b/>
                <w:bCs/>
                <w:sz w:val="22"/>
                <w:szCs w:val="22"/>
              </w:rPr>
            </w:pPr>
            <w:r>
              <w:rPr>
                <w:b/>
                <w:bCs/>
                <w:kern w:val="0"/>
                <w:sz w:val="22"/>
                <w:szCs w:val="22"/>
              </w:rPr>
              <w:t>表1-</w:t>
            </w:r>
            <w:r>
              <w:rPr>
                <w:rFonts w:hint="eastAsia"/>
                <w:b/>
                <w:bCs/>
                <w:kern w:val="0"/>
                <w:sz w:val="22"/>
                <w:szCs w:val="22"/>
              </w:rPr>
              <w:t>4</w:t>
            </w:r>
            <w:r>
              <w:rPr>
                <w:b/>
                <w:bCs/>
                <w:kern w:val="0"/>
                <w:sz w:val="22"/>
                <w:szCs w:val="22"/>
              </w:rPr>
              <w:t xml:space="preserve">  本项目</w:t>
            </w:r>
            <w:r>
              <w:rPr>
                <w:b/>
                <w:bCs/>
                <w:sz w:val="22"/>
                <w:szCs w:val="22"/>
              </w:rPr>
              <w:t>与相关生态环境保护法律法规的相符性分析</w:t>
            </w:r>
          </w:p>
          <w:tbl>
            <w:tblPr>
              <w:tblStyle w:val="26"/>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7"/>
              <w:gridCol w:w="3960"/>
              <w:gridCol w:w="1875"/>
              <w:gridCol w:w="547"/>
            </w:tblGrid>
            <w:tr w14:paraId="2FE1A8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7" w:type="dxa"/>
                  <w:noWrap w:val="0"/>
                  <w:vAlign w:val="center"/>
                </w:tcPr>
                <w:p w14:paraId="1FD7B3DA">
                  <w:pPr>
                    <w:pStyle w:val="86"/>
                    <w:keepNext/>
                    <w:keepLines/>
                    <w:widowControl/>
                    <w:autoSpaceDE w:val="0"/>
                    <w:autoSpaceDN w:val="0"/>
                    <w:adjustRightInd w:val="0"/>
                    <w:snapToGrid w:val="0"/>
                    <w:jc w:val="center"/>
                    <w:textAlignment w:val="baseline"/>
                    <w:rPr>
                      <w:rFonts w:ascii="Times New Roman" w:hAnsi="Times New Roman" w:cs="Times New Roman"/>
                      <w:b/>
                      <w:bCs/>
                      <w:spacing w:val="4"/>
                      <w:sz w:val="21"/>
                      <w:szCs w:val="21"/>
                      <w:lang w:eastAsia="zh-CN"/>
                    </w:rPr>
                  </w:pPr>
                  <w:r>
                    <w:rPr>
                      <w:rFonts w:ascii="Times New Roman" w:hAnsi="Times New Roman" w:cs="Times New Roman"/>
                      <w:b/>
                      <w:bCs/>
                      <w:spacing w:val="4"/>
                      <w:sz w:val="21"/>
                      <w:szCs w:val="21"/>
                      <w:lang w:eastAsia="zh-CN"/>
                    </w:rPr>
                    <w:t>相关政策</w:t>
                  </w:r>
                </w:p>
              </w:tc>
              <w:tc>
                <w:tcPr>
                  <w:tcW w:w="3960" w:type="dxa"/>
                  <w:noWrap w:val="0"/>
                  <w:vAlign w:val="center"/>
                </w:tcPr>
                <w:p w14:paraId="2F1FFCE3">
                  <w:pPr>
                    <w:pStyle w:val="86"/>
                    <w:keepNext/>
                    <w:keepLines/>
                    <w:widowControl/>
                    <w:autoSpaceDE w:val="0"/>
                    <w:autoSpaceDN w:val="0"/>
                    <w:adjustRightInd w:val="0"/>
                    <w:snapToGrid w:val="0"/>
                    <w:jc w:val="center"/>
                    <w:textAlignment w:val="baseline"/>
                    <w:rPr>
                      <w:rFonts w:ascii="Times New Roman" w:hAnsi="Times New Roman" w:cs="Times New Roman"/>
                      <w:b/>
                      <w:bCs/>
                      <w:spacing w:val="4"/>
                      <w:sz w:val="21"/>
                      <w:szCs w:val="21"/>
                      <w:lang w:eastAsia="zh-CN"/>
                    </w:rPr>
                  </w:pPr>
                  <w:r>
                    <w:rPr>
                      <w:rFonts w:ascii="Times New Roman" w:hAnsi="Times New Roman" w:cs="Times New Roman"/>
                      <w:b/>
                      <w:bCs/>
                      <w:spacing w:val="4"/>
                      <w:sz w:val="21"/>
                      <w:szCs w:val="21"/>
                      <w:lang w:eastAsia="zh-CN"/>
                    </w:rPr>
                    <w:t>要求</w:t>
                  </w:r>
                </w:p>
              </w:tc>
              <w:tc>
                <w:tcPr>
                  <w:tcW w:w="1875" w:type="dxa"/>
                  <w:noWrap w:val="0"/>
                  <w:vAlign w:val="center"/>
                </w:tcPr>
                <w:p w14:paraId="099E9B51">
                  <w:pPr>
                    <w:pStyle w:val="86"/>
                    <w:keepNext/>
                    <w:keepLines/>
                    <w:widowControl/>
                    <w:autoSpaceDE w:val="0"/>
                    <w:autoSpaceDN w:val="0"/>
                    <w:adjustRightInd w:val="0"/>
                    <w:snapToGrid w:val="0"/>
                    <w:jc w:val="center"/>
                    <w:textAlignment w:val="baseline"/>
                    <w:rPr>
                      <w:rFonts w:ascii="Times New Roman" w:hAnsi="Times New Roman" w:cs="Times New Roman"/>
                      <w:b/>
                      <w:bCs/>
                      <w:spacing w:val="4"/>
                      <w:sz w:val="21"/>
                      <w:szCs w:val="21"/>
                      <w:lang w:eastAsia="zh-CN"/>
                    </w:rPr>
                  </w:pPr>
                  <w:r>
                    <w:rPr>
                      <w:rFonts w:ascii="Times New Roman" w:hAnsi="Times New Roman" w:cs="Times New Roman"/>
                      <w:b/>
                      <w:bCs/>
                      <w:spacing w:val="4"/>
                      <w:sz w:val="21"/>
                      <w:szCs w:val="21"/>
                      <w:lang w:eastAsia="zh-CN"/>
                    </w:rPr>
                    <w:t>本项目情况</w:t>
                  </w:r>
                </w:p>
              </w:tc>
              <w:tc>
                <w:tcPr>
                  <w:tcW w:w="547" w:type="dxa"/>
                  <w:noWrap w:val="0"/>
                  <w:vAlign w:val="center"/>
                </w:tcPr>
                <w:p w14:paraId="56D51286">
                  <w:pPr>
                    <w:pStyle w:val="86"/>
                    <w:keepNext/>
                    <w:keepLines/>
                    <w:widowControl/>
                    <w:autoSpaceDE w:val="0"/>
                    <w:autoSpaceDN w:val="0"/>
                    <w:adjustRightInd w:val="0"/>
                    <w:snapToGrid w:val="0"/>
                    <w:jc w:val="center"/>
                    <w:textAlignment w:val="baseline"/>
                    <w:rPr>
                      <w:rFonts w:ascii="Times New Roman" w:hAnsi="Times New Roman" w:cs="Times New Roman"/>
                      <w:b/>
                      <w:bCs/>
                      <w:spacing w:val="4"/>
                      <w:sz w:val="21"/>
                      <w:szCs w:val="21"/>
                      <w:lang w:eastAsia="zh-CN"/>
                    </w:rPr>
                  </w:pPr>
                  <w:r>
                    <w:rPr>
                      <w:rFonts w:ascii="Times New Roman" w:hAnsi="Times New Roman" w:cs="Times New Roman"/>
                      <w:b/>
                      <w:bCs/>
                      <w:spacing w:val="4"/>
                      <w:sz w:val="21"/>
                      <w:szCs w:val="21"/>
                      <w:lang w:eastAsia="zh-CN"/>
                    </w:rPr>
                    <w:t>符合性</w:t>
                  </w:r>
                </w:p>
              </w:tc>
            </w:tr>
            <w:tr w14:paraId="433B6F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7" w:type="dxa"/>
                  <w:noWrap w:val="0"/>
                  <w:vAlign w:val="center"/>
                </w:tcPr>
                <w:p w14:paraId="11A853B4">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《陕西省秦岭生态环境保护总体规划》（陕政办发〔2020〕13号）</w:t>
                  </w:r>
                </w:p>
              </w:tc>
              <w:tc>
                <w:tcPr>
                  <w:tcW w:w="3960" w:type="dxa"/>
                  <w:noWrap w:val="0"/>
                  <w:vAlign w:val="center"/>
                </w:tcPr>
                <w:p w14:paraId="1DA8A661">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基于秦岭范围生态环境的垂直分异特征，统筹考虑气候的相似性、保护单元的连通性、生态功能的一致性和生态问题的突出性，按照海拔高度、主梁支脉、自然保护地分布等要素，划分为核心保护区、重点保护区和一般保护区，实行分区保护。</w:t>
                  </w:r>
                </w:p>
                <w:p w14:paraId="5B0186C6">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核心保护区：主要包括自然保护区核心区和缓冲区；饮用水水源地的一级和二级保护区；秦岭山系主梁两侧各1km以内、主要支脉两侧各500m以内或者海拔2600m以上区域；自然保护区实验区中珍稀濒危野生动物栖息地与其他重要生态功能区集中连片、需要整体性、系统性保护的区域。太白山、紫柏山、玉皇山、首阳山、终南山、东光头山、广东山、四方台、静谷脑等山岭主峰均在此范围内。</w:t>
                  </w:r>
                </w:p>
                <w:p w14:paraId="765BB438">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重点保护区：除城乡规划区外，主要包括：自然保护区的实验区、种质资源保护区、重要湿地、饮用水水源保护地准保护区；风景名胜区、森林公园、地质公园、植物园、国有天然林分布区及重要水库、湖泊；重点文物保护单位、自然文化遗存；禁止开发区以外，山体海拔1500m以上至2600m之间的区域。</w:t>
                  </w:r>
                </w:p>
                <w:p w14:paraId="61383BB0">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一般保护区：秦岭范围内除核心保护区、重点保护区以外的区域，为一般保护区。</w:t>
                  </w:r>
                </w:p>
              </w:tc>
              <w:tc>
                <w:tcPr>
                  <w:tcW w:w="1875" w:type="dxa"/>
                  <w:noWrap w:val="0"/>
                  <w:vAlign w:val="center"/>
                </w:tcPr>
                <w:p w14:paraId="30C8C7CA">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本项目位于石泉县城关镇古堰工业园区，用地范围内无国家公园、自然保护区、饮用水水源保护区、国家和省级风景名胜区、地质公园、森林公园、湿地公园等自然公园的重要功能区、植物园、水利风景区，以及水产种质资源保护区、野生动物重要栖息地、国有天然林分布区、重要湿地、重要的大中型水库、天然湖泊，无全国重点文物保护单位和省级文物保护单位。项目所在地海拔高度390m，属于《陕西省秦岭生态环境保护条例》中的一般保护区。该项目严格执行了法律、法规和该《条例》的规定。</w:t>
                  </w:r>
                </w:p>
              </w:tc>
              <w:tc>
                <w:tcPr>
                  <w:tcW w:w="547" w:type="dxa"/>
                  <w:noWrap w:val="0"/>
                  <w:vAlign w:val="center"/>
                </w:tcPr>
                <w:p w14:paraId="1ABD888E">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符合</w:t>
                  </w:r>
                </w:p>
              </w:tc>
            </w:tr>
            <w:tr w14:paraId="624BA7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7" w:type="dxa"/>
                  <w:noWrap w:val="0"/>
                  <w:vAlign w:val="center"/>
                </w:tcPr>
                <w:p w14:paraId="332AB3AE">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《陕西省秦岭生态环境保护条例》（2019年9月27日）</w:t>
                  </w:r>
                </w:p>
              </w:tc>
              <w:tc>
                <w:tcPr>
                  <w:tcW w:w="3960" w:type="dxa"/>
                  <w:noWrap w:val="0"/>
                  <w:vAlign w:val="center"/>
                </w:tcPr>
                <w:p w14:paraId="0F70AD60">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第十五条秦岭范围下列区域，除国土空间规划确定的城镇开发边界范围外，应当划为核心保护区：</w:t>
                  </w:r>
                </w:p>
                <w:p w14:paraId="27AADC6E">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（一）海拔2km以上区域，秦岭山系主梁两侧各1km以内、主要支脉两侧各500m以内的区域；</w:t>
                  </w:r>
                </w:p>
                <w:p w14:paraId="4C2F8835">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（二）国家公园、自然保护区的核心保护区，世界遗产；</w:t>
                  </w:r>
                </w:p>
                <w:p w14:paraId="76AB5E57">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（三）饮用水水源一级保护区；</w:t>
                  </w:r>
                </w:p>
                <w:p w14:paraId="775704CB">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（四）自然保护区一般控制区中珍稀濒危野生动物栖息地与其他重要生态功能区集中连片，需要整体性、系统性保护的区域。</w:t>
                  </w:r>
                </w:p>
                <w:p w14:paraId="65670999">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第十六条秦岭范围下列区域，除核心保护区、国土空间规划确定的城镇开发边界范围外，应当划为重点保护区：</w:t>
                  </w:r>
                </w:p>
                <w:p w14:paraId="779945C3">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（一）海拔1500m至2000m之间的区域；</w:t>
                  </w:r>
                </w:p>
                <w:p w14:paraId="1623D0F1">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（二）国家公园、自然保护区的一般控制区，饮用水水源二级保护区；</w:t>
                  </w:r>
                </w:p>
                <w:p w14:paraId="490E1E96">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（三）国家和省级风景名胜区、地质公园、森林公园、湿地公园等自然公园的重要功能区，植物园、水利风景区；</w:t>
                  </w:r>
                </w:p>
                <w:p w14:paraId="2F766FFC">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（四）水产种质资源保护区、野生植物原生境保护区（点）、野生动物重要栖息地，国有天然林分布区，重要湿地，重要的大中型水库、天然湖泊；</w:t>
                  </w:r>
                </w:p>
                <w:p w14:paraId="229619BB">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（五）全国重点文物保护单位、省级文物保护单位。</w:t>
                  </w:r>
                </w:p>
                <w:p w14:paraId="51EDA7FB">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第十七条秦岭范围内除核心保护区、重点保护区以外的区域，为一般保护区。</w:t>
                  </w:r>
                </w:p>
              </w:tc>
              <w:tc>
                <w:tcPr>
                  <w:tcW w:w="1875" w:type="dxa"/>
                  <w:noWrap w:val="0"/>
                  <w:vAlign w:val="center"/>
                </w:tcPr>
                <w:p w14:paraId="0957E0C3">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本项目位于石泉县城关镇古堰工业园区，用地范围内无国家公园、自然保护区、饮用水水源保护区、国家和省级风景名胜区、地质公园、森林公园、湿地公园等自然公园的重要功能区、植物园、水利风景区，以及水产种质资源保护区、野生动物重要栖息地、国有天然林分布区、重要湿地、重要的大中型水库、天然湖泊，无全国重点文物保护单位和省级文物保护单位。项目所在地海拔高度390m，属于《陕西省秦岭生态环境保护条例》中的一般保护区。该项目严格执行了法律、法规和该《条例》的规定。</w:t>
                  </w:r>
                </w:p>
              </w:tc>
              <w:tc>
                <w:tcPr>
                  <w:tcW w:w="547" w:type="dxa"/>
                  <w:noWrap w:val="0"/>
                  <w:vAlign w:val="center"/>
                </w:tcPr>
                <w:p w14:paraId="675174A5">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符合</w:t>
                  </w:r>
                </w:p>
              </w:tc>
            </w:tr>
            <w:tr w14:paraId="4D3852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7" w:type="dxa"/>
                  <w:noWrap w:val="0"/>
                  <w:vAlign w:val="center"/>
                </w:tcPr>
                <w:p w14:paraId="6BA7FA82">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《安康市秦岭生态环境保护规划》（安政办发〔2020〕33号）</w:t>
                  </w:r>
                </w:p>
              </w:tc>
              <w:tc>
                <w:tcPr>
                  <w:tcW w:w="3960" w:type="dxa"/>
                  <w:noWrap w:val="0"/>
                  <w:vAlign w:val="center"/>
                </w:tcPr>
                <w:p w14:paraId="2D8D58A9">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根据《条例》、《总体规划》规定和要求，按照海拔高度、主梁支脉、自然保护地分布等要素，划分为核心保护区、重点保护区和一般保护区，实行分区保护。</w:t>
                  </w:r>
                </w:p>
                <w:p w14:paraId="4252E0D3">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核心保护区：</w:t>
                  </w:r>
                </w:p>
                <w:p w14:paraId="7BA7F5A2">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——海拔2000米以上区域，秦岭山系主梁两侧各1000米以内、主要支脉两侧各500米以内的区域；</w:t>
                  </w:r>
                </w:p>
                <w:p w14:paraId="0B1CE53F">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——国家公园、自然保护区的核心保护区，世界遗产；</w:t>
                  </w:r>
                </w:p>
                <w:p w14:paraId="16F00BA6">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——饮用水水源一级保护区；</w:t>
                  </w:r>
                </w:p>
                <w:p w14:paraId="5C18CB0C">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——自然保护区一般控制区中珍稀濒危野生动物栖息地与其他重要生态功能区集中连片，需要整体性、系统性保护的区域。</w:t>
                  </w:r>
                </w:p>
                <w:p w14:paraId="58D580E7">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核心保护区面积约1027.61平方公里，占安康秦岭范围的9.08%。</w:t>
                  </w:r>
                </w:p>
                <w:p w14:paraId="598AE99B">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重点保护区：</w:t>
                  </w:r>
                </w:p>
                <w:p w14:paraId="2470214D">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——海拔1500米至2000米之间的区域；</w:t>
                  </w:r>
                </w:p>
                <w:p w14:paraId="093F7FF8">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——国家公园、自然保护区的一般控制区，饮用水水源二级保护区；</w:t>
                  </w:r>
                </w:p>
                <w:p w14:paraId="0C95A811">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——国家级和省级风景名胜</w:t>
                  </w:r>
                </w:p>
                <w:p w14:paraId="2E7B9AA2">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区、地质公园、森林公园、湿地公园等自然公园的重要功能区，植物园、水利风景区；</w:t>
                  </w:r>
                </w:p>
                <w:p w14:paraId="5F8E1418">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——水产种质资源保护区、野生植物原生境保护区（点）、野生动物重要栖息地，国有天然林分布区，重要湿地，重要的大中型水库、天然湖泊；</w:t>
                  </w:r>
                </w:p>
                <w:p w14:paraId="7239001D">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——全国重点文物保护单位、省级文物保护单位。</w:t>
                  </w:r>
                </w:p>
                <w:p w14:paraId="7F366BC0">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重点保护区面积约1906.42平方公里，占安康秦岭范围的16.86%。</w:t>
                  </w:r>
                </w:p>
                <w:p w14:paraId="6738888F">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一般保护区：秦岭范围内除核心保护区、重点保护区以外的区域，为一般保护区。</w:t>
                  </w:r>
                </w:p>
                <w:p w14:paraId="40346C02">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一般保护区面积约8375.59平方公里，占安康秦岭范围的74.06%。保护要求：一般保护区内自然地理条件相对较好，人口密集、交通发达、产业集中，具有一定的发展空间，是资源环境承载能力相对较强的地区，主要承担实现经济社会高质量发展、促进人与自然和谐共生的功能。区域内各类生产、生活和建设活动应当严格执行《条例》和相关法规、规划的规定，严格执行一般保护区产业准入清单制度。</w:t>
                  </w:r>
                </w:p>
              </w:tc>
              <w:tc>
                <w:tcPr>
                  <w:tcW w:w="1875" w:type="dxa"/>
                  <w:noWrap w:val="0"/>
                  <w:vAlign w:val="center"/>
                </w:tcPr>
                <w:p w14:paraId="4DF85BDC">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本项目位于</w:t>
                  </w:r>
                  <w:r>
                    <w:rPr>
                      <w:rFonts w:ascii="Times New Roman" w:hAnsi="Times New Roman" w:cs="Times New Roman"/>
                      <w:spacing w:val="4"/>
                      <w:sz w:val="21"/>
                      <w:szCs w:val="21"/>
                      <w:lang w:eastAsia="zh-CN"/>
                    </w:rPr>
                    <w:t>石泉县城关镇古堰工业园区，用地范围内无自然保护区、饮用水水源地、水产种质资源保护区、森林公园、湿地公园、地质公园、风景名胜区等重点生态功能区以及植物园、国有天然林分布区以及重要水库、湖泊，</w:t>
                  </w:r>
                  <w:r>
                    <w:rPr>
                      <w:rFonts w:hint="eastAsia" w:ascii="Times New Roman" w:hAnsi="Times New Roman" w:cs="Times New Roman"/>
                      <w:spacing w:val="4"/>
                      <w:sz w:val="21"/>
                      <w:szCs w:val="21"/>
                      <w:lang w:eastAsia="zh-CN"/>
                    </w:rPr>
                    <w:t>海拔</w:t>
                  </w:r>
                  <w:r>
                    <w:rPr>
                      <w:rFonts w:ascii="Times New Roman" w:hAnsi="Times New Roman" w:cs="Times New Roman"/>
                      <w:spacing w:val="4"/>
                      <w:sz w:val="21"/>
                      <w:szCs w:val="21"/>
                      <w:lang w:eastAsia="zh-CN"/>
                    </w:rPr>
                    <w:t>约390m，属于《安康市秦岭生态环境保护规划》中的一般保护区（见附图3）。该项目采取相应措施确保污染物达标排放，固体废物按规定处置，并严格执行了</w:t>
                  </w:r>
                  <w:r>
                    <w:rPr>
                      <w:rFonts w:hint="eastAsia" w:ascii="Times New Roman" w:hAnsi="Times New Roman" w:cs="Times New Roman"/>
                      <w:spacing w:val="4"/>
                      <w:sz w:val="21"/>
                      <w:szCs w:val="21"/>
                      <w:lang w:eastAsia="zh-CN"/>
                    </w:rPr>
                    <w:t>法律法规</w:t>
                  </w:r>
                  <w:r>
                    <w:rPr>
                      <w:rFonts w:ascii="Times New Roman" w:hAnsi="Times New Roman" w:cs="Times New Roman"/>
                      <w:spacing w:val="4"/>
                      <w:sz w:val="21"/>
                      <w:szCs w:val="21"/>
                      <w:lang w:eastAsia="zh-CN"/>
                    </w:rPr>
                    <w:t>和《陕西省秦岭生态环境保护条例》的规定。</w:t>
                  </w:r>
                </w:p>
              </w:tc>
              <w:tc>
                <w:tcPr>
                  <w:tcW w:w="547" w:type="dxa"/>
                  <w:noWrap w:val="0"/>
                  <w:vAlign w:val="center"/>
                </w:tcPr>
                <w:p w14:paraId="061AAEFE">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符合</w:t>
                  </w:r>
                </w:p>
              </w:tc>
            </w:tr>
            <w:tr w14:paraId="3D7C56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7" w:type="dxa"/>
                  <w:noWrap w:val="0"/>
                  <w:vAlign w:val="center"/>
                </w:tcPr>
                <w:p w14:paraId="7A548502">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《安康市“十四五”生态环境保护规划》</w:t>
                  </w:r>
                </w:p>
              </w:tc>
              <w:tc>
                <w:tcPr>
                  <w:tcW w:w="3960" w:type="dxa"/>
                  <w:noWrap w:val="0"/>
                  <w:vAlign w:val="center"/>
                </w:tcPr>
                <w:p w14:paraId="762D6251">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全市实施重点行业绿色化改造，以建材、化工、工业涂装、包装印刷、农副食品加工等行业为重点，开展全流程清洁化、循环化、低碳化改造，促进传统产业绿色转型升级；持续推进工业污水治理，发展有色金属、农副食品加工、原料药制造等涉水重点行业专项治理</w:t>
                  </w:r>
                </w:p>
              </w:tc>
              <w:tc>
                <w:tcPr>
                  <w:tcW w:w="1875" w:type="dxa"/>
                  <w:noWrap w:val="0"/>
                  <w:vAlign w:val="center"/>
                </w:tcPr>
                <w:p w14:paraId="24D24F65">
                  <w:pPr>
                    <w:pStyle w:val="86"/>
                    <w:keepNext/>
                    <w:keepLines/>
                    <w:widowControl/>
                    <w:autoSpaceDE w:val="0"/>
                    <w:autoSpaceDN w:val="0"/>
                    <w:adjustRightInd w:val="0"/>
                    <w:snapToGrid w:val="0"/>
                    <w:ind w:firstLine="436" w:firstLineChars="200"/>
                    <w:textAlignment w:val="baseline"/>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项目生活污水与工艺废水、清洗废水一同排入安康柏盛富硒生物科技有限公司污水处理站处理，之后排入园区污水管网，能够有效降低水污染物，污染防治措施可行</w:t>
                  </w:r>
                  <w:r>
                    <w:rPr>
                      <w:rFonts w:ascii="Times New Roman" w:hAnsi="Times New Roman" w:cs="Times New Roman"/>
                      <w:spacing w:val="4"/>
                      <w:sz w:val="21"/>
                      <w:szCs w:val="21"/>
                      <w:lang w:eastAsia="zh-CN"/>
                    </w:rPr>
                    <w:t>。</w:t>
                  </w:r>
                </w:p>
              </w:tc>
              <w:tc>
                <w:tcPr>
                  <w:tcW w:w="547" w:type="dxa"/>
                  <w:noWrap w:val="0"/>
                  <w:vAlign w:val="center"/>
                </w:tcPr>
                <w:p w14:paraId="56E3D640">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ascii="Times New Roman" w:hAnsi="Times New Roman" w:cs="Times New Roman"/>
                      <w:spacing w:val="4"/>
                      <w:sz w:val="21"/>
                      <w:szCs w:val="21"/>
                      <w:lang w:eastAsia="zh-CN"/>
                    </w:rPr>
                    <w:t>符合</w:t>
                  </w:r>
                </w:p>
              </w:tc>
            </w:tr>
            <w:tr w14:paraId="3B7237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7" w:type="dxa"/>
                  <w:noWrap w:val="0"/>
                  <w:vAlign w:val="center"/>
                </w:tcPr>
                <w:p w14:paraId="20ADF9DB">
                  <w:pPr>
                    <w:pStyle w:val="86"/>
                    <w:keepNext/>
                    <w:keepLines/>
                    <w:widowControl/>
                    <w:autoSpaceDE w:val="0"/>
                    <w:autoSpaceDN w:val="0"/>
                    <w:adjustRightInd w:val="0"/>
                    <w:snapToGrid w:val="0"/>
                    <w:jc w:val="center"/>
                    <w:textAlignment w:val="baseline"/>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石泉县“十四五”生态环境保护规划》</w:t>
                  </w:r>
                </w:p>
              </w:tc>
              <w:tc>
                <w:tcPr>
                  <w:tcW w:w="3960" w:type="dxa"/>
                  <w:noWrap w:val="0"/>
                  <w:vAlign w:val="center"/>
                </w:tcPr>
                <w:p w14:paraId="675D4414">
                  <w:pPr>
                    <w:pStyle w:val="88"/>
                    <w:adjustRightInd/>
                    <w:snapToGrid/>
                    <w:spacing w:line="300" w:lineRule="exact"/>
                    <w:jc w:val="left"/>
                    <w:rPr>
                      <w:rFonts w:ascii="Times New Roman" w:hAnsi="Times New Roman" w:cs="Times New Roman"/>
                      <w:spacing w:val="4"/>
                    </w:rPr>
                  </w:pPr>
                  <w:r>
                    <w:t>严格执行产业准入制度，严格按照《产业调整指导目录》《石泉县国家重点生态功能区产业准入负面清单（试行）》和有关生态环境保护法律法规的要求，加大高耗能、高排放重点行业落后产能淘汰力度，禁止高污染、高环境风险等行业进入。</w:t>
                  </w:r>
                </w:p>
              </w:tc>
              <w:tc>
                <w:tcPr>
                  <w:tcW w:w="1875" w:type="dxa"/>
                  <w:noWrap w:val="0"/>
                  <w:vAlign w:val="center"/>
                </w:tcPr>
                <w:p w14:paraId="3EEA3609">
                  <w:pPr>
                    <w:pStyle w:val="88"/>
                    <w:adjustRightInd/>
                    <w:snapToGrid/>
                    <w:spacing w:line="300" w:lineRule="exact"/>
                    <w:jc w:val="left"/>
                    <w:rPr>
                      <w:rFonts w:ascii="Times New Roman" w:hAnsi="Times New Roman" w:cs="Times New Roman"/>
                      <w:spacing w:val="4"/>
                    </w:rPr>
                  </w:pPr>
                  <w:r>
                    <w:t>本项目为富硒蛋制品加工，符合国家产业政策，和有关生态环境保护法律法规的要求，不属于高污染、高环境风险等行业。</w:t>
                  </w:r>
                </w:p>
              </w:tc>
              <w:tc>
                <w:tcPr>
                  <w:tcW w:w="547" w:type="dxa"/>
                  <w:noWrap w:val="0"/>
                  <w:vAlign w:val="center"/>
                </w:tcPr>
                <w:p w14:paraId="08E2B6D5">
                  <w:pPr>
                    <w:pStyle w:val="88"/>
                    <w:adjustRightInd/>
                    <w:snapToGrid/>
                    <w:spacing w:line="300" w:lineRule="exact"/>
                    <w:rPr>
                      <w:rFonts w:ascii="Times New Roman" w:hAnsi="Times New Roman" w:cs="Times New Roman"/>
                      <w:spacing w:val="4"/>
                    </w:rPr>
                  </w:pPr>
                  <w:r>
                    <w:t>符合</w:t>
                  </w:r>
                </w:p>
              </w:tc>
            </w:tr>
            <w:tr w14:paraId="3B9F9D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7" w:type="dxa"/>
                  <w:noWrap w:val="0"/>
                  <w:vAlign w:val="center"/>
                </w:tcPr>
                <w:p w14:paraId="74C1318E">
                  <w:pPr>
                    <w:pStyle w:val="86"/>
                    <w:keepNext/>
                    <w:keepLines/>
                    <w:widowControl/>
                    <w:autoSpaceDE w:val="0"/>
                    <w:autoSpaceDN w:val="0"/>
                    <w:adjustRightInd w:val="0"/>
                    <w:snapToGrid w:val="0"/>
                    <w:jc w:val="center"/>
                    <w:textAlignment w:val="baseline"/>
                    <w:rPr>
                      <w:rFonts w:hint="eastAsia"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《安康市汉江水质保护条例》</w:t>
                  </w:r>
                </w:p>
              </w:tc>
              <w:tc>
                <w:tcPr>
                  <w:tcW w:w="3960" w:type="dxa"/>
                  <w:noWrap w:val="0"/>
                  <w:vAlign w:val="center"/>
                </w:tcPr>
                <w:p w14:paraId="25E5233B">
                  <w:pPr>
                    <w:pStyle w:val="88"/>
                    <w:adjustRightInd/>
                    <w:snapToGrid/>
                    <w:spacing w:line="300" w:lineRule="exact"/>
                    <w:jc w:val="left"/>
                  </w:pPr>
                  <w:r>
                    <w:t>排放工业废水的企业应当采取有效措施，收集和处理产生的废水，防止污染环境。鼓励企业进行技术改造，淘汰污染水环境的落后工艺和设备，减少废水和污染物排放量。</w:t>
                  </w:r>
                </w:p>
              </w:tc>
              <w:tc>
                <w:tcPr>
                  <w:tcW w:w="1875" w:type="dxa"/>
                  <w:noWrap w:val="0"/>
                  <w:vAlign w:val="center"/>
                </w:tcPr>
                <w:p w14:paraId="7D50B1DB">
                  <w:pPr>
                    <w:pStyle w:val="88"/>
                    <w:adjustRightInd/>
                    <w:snapToGrid/>
                    <w:spacing w:line="300" w:lineRule="exact"/>
                    <w:jc w:val="left"/>
                  </w:pPr>
                  <w:r>
                    <w:rPr>
                      <w:rFonts w:ascii="Times New Roman" w:hAnsi="Times New Roman" w:cs="Times New Roman"/>
                      <w:spacing w:val="4"/>
                    </w:rPr>
                    <w:t>项目生活污水与工艺废水、清洗废水一同排入安康柏盛富硒生物科技有限公司污水处理站处理，之后排入园区污水管网，能够有效降低水污染物，污染防治措施可行。</w:t>
                  </w:r>
                </w:p>
              </w:tc>
              <w:tc>
                <w:tcPr>
                  <w:tcW w:w="547" w:type="dxa"/>
                  <w:noWrap w:val="0"/>
                  <w:vAlign w:val="center"/>
                </w:tcPr>
                <w:p w14:paraId="52981510">
                  <w:pPr>
                    <w:pStyle w:val="88"/>
                    <w:adjustRightInd/>
                    <w:snapToGrid/>
                    <w:spacing w:line="300" w:lineRule="exact"/>
                  </w:pPr>
                  <w:r>
                    <w:t>符合</w:t>
                  </w:r>
                </w:p>
              </w:tc>
            </w:tr>
          </w:tbl>
          <w:p w14:paraId="302AF267">
            <w:pPr>
              <w:spacing w:before="120" w:beforeLines="50" w:line="360" w:lineRule="auto"/>
              <w:jc w:val="left"/>
              <w:rPr>
                <w:b/>
                <w:bCs/>
                <w:sz w:val="24"/>
              </w:rPr>
            </w:pPr>
            <w:r>
              <w:rPr>
                <w:b/>
                <w:bCs/>
                <w:kern w:val="0"/>
                <w:sz w:val="24"/>
              </w:rPr>
              <w:t>4、</w:t>
            </w:r>
            <w:r>
              <w:rPr>
                <w:b/>
                <w:bCs/>
                <w:sz w:val="24"/>
              </w:rPr>
              <w:t>选址合理性分析</w:t>
            </w:r>
          </w:p>
          <w:p w14:paraId="607F6FCE">
            <w:pPr>
              <w:autoSpaceDE w:val="0"/>
              <w:autoSpaceDN w:val="0"/>
              <w:adjustRightInd w:val="0"/>
              <w:spacing w:line="360" w:lineRule="auto"/>
              <w:ind w:firstLine="480" w:firstLineChars="200"/>
              <w:jc w:val="left"/>
              <w:rPr>
                <w:kern w:val="0"/>
                <w:sz w:val="24"/>
              </w:rPr>
            </w:pPr>
            <w:r>
              <w:rPr>
                <w:kern w:val="0"/>
                <w:sz w:val="24"/>
              </w:rPr>
              <w:t>（1）项目地理位置</w:t>
            </w:r>
          </w:p>
          <w:p w14:paraId="6D1CB09F">
            <w:pPr>
              <w:spacing w:line="360" w:lineRule="auto"/>
              <w:ind w:firstLine="470" w:firstLineChars="196"/>
              <w:textAlignment w:val="baseline"/>
              <w:rPr>
                <w:sz w:val="24"/>
              </w:rPr>
            </w:pPr>
            <w:r>
              <w:rPr>
                <w:sz w:val="24"/>
              </w:rPr>
              <w:t>项目位于陕西省安康市石泉县古堰工业园区</w:t>
            </w:r>
            <w:r>
              <w:rPr>
                <w:rFonts w:hint="eastAsia"/>
                <w:sz w:val="24"/>
              </w:rPr>
              <w:t>（见附图三）</w:t>
            </w:r>
            <w:r>
              <w:rPr>
                <w:sz w:val="24"/>
              </w:rPr>
              <w:t>，</w:t>
            </w:r>
            <w:r>
              <w:rPr>
                <w:rFonts w:hint="eastAsia"/>
                <w:sz w:val="24"/>
              </w:rPr>
              <w:t>场址</w:t>
            </w:r>
            <w:r>
              <w:rPr>
                <w:kern w:val="24"/>
                <w:sz w:val="24"/>
              </w:rPr>
              <w:t>中心位置坐标108°12′33.804″</w:t>
            </w:r>
            <w:r>
              <w:rPr>
                <w:sz w:val="24"/>
              </w:rPr>
              <w:t>E，33°5′36.416″</w:t>
            </w:r>
            <w:r>
              <w:rPr>
                <w:kern w:val="24"/>
                <w:sz w:val="24"/>
              </w:rPr>
              <w:t>N</w:t>
            </w:r>
            <w:r>
              <w:rPr>
                <w:rFonts w:hint="eastAsia"/>
                <w:sz w:val="24"/>
              </w:rPr>
              <w:t>。</w:t>
            </w:r>
          </w:p>
          <w:p w14:paraId="2073EEB4">
            <w:pPr>
              <w:autoSpaceDE w:val="0"/>
              <w:autoSpaceDN w:val="0"/>
              <w:adjustRightInd w:val="0"/>
              <w:spacing w:line="360" w:lineRule="auto"/>
              <w:ind w:left="420" w:leftChars="200"/>
              <w:jc w:val="left"/>
              <w:rPr>
                <w:kern w:val="0"/>
                <w:sz w:val="24"/>
              </w:rPr>
            </w:pPr>
            <w:r>
              <w:rPr>
                <w:kern w:val="0"/>
                <w:sz w:val="24"/>
              </w:rPr>
              <w:t>（2）项目四邻关系</w:t>
            </w:r>
          </w:p>
          <w:p w14:paraId="31836CB1">
            <w:pPr>
              <w:spacing w:line="360" w:lineRule="auto"/>
              <w:ind w:firstLine="480" w:firstLineChars="200"/>
              <w:jc w:val="left"/>
              <w:rPr>
                <w:rFonts w:hint="eastAsia"/>
                <w:sz w:val="24"/>
              </w:rPr>
            </w:pPr>
            <w:r>
              <w:rPr>
                <w:rFonts w:hint="eastAsia"/>
                <w:sz w:val="24"/>
              </w:rPr>
              <w:t>项目西侧为厂房和</w:t>
            </w:r>
            <w:r>
              <w:rPr>
                <w:sz w:val="24"/>
              </w:rPr>
              <w:t>安康柏盛富硒生物科技有限公司</w:t>
            </w:r>
            <w:r>
              <w:rPr>
                <w:rFonts w:hint="eastAsia"/>
                <w:sz w:val="24"/>
              </w:rPr>
              <w:t>空地和办公楼，东侧和北侧为</w:t>
            </w:r>
            <w:r>
              <w:rPr>
                <w:sz w:val="24"/>
              </w:rPr>
              <w:t>安康柏盛富硒生物科技有限公司</w:t>
            </w:r>
            <w:r>
              <w:rPr>
                <w:rFonts w:hint="eastAsia"/>
                <w:sz w:val="24"/>
              </w:rPr>
              <w:t>其他厂房，南侧为园区道路，区域附近有</w:t>
            </w:r>
            <w:r>
              <w:rPr>
                <w:sz w:val="24"/>
              </w:rPr>
              <w:t>G210</w:t>
            </w:r>
            <w:r>
              <w:rPr>
                <w:rFonts w:hint="eastAsia"/>
                <w:sz w:val="24"/>
              </w:rPr>
              <w:t>国道（旧）和满防线，交通便利</w:t>
            </w:r>
            <w:r>
              <w:rPr>
                <w:sz w:val="24"/>
              </w:rPr>
              <w:t>。</w:t>
            </w:r>
            <w:r>
              <w:rPr>
                <w:rFonts w:hint="eastAsia"/>
                <w:sz w:val="24"/>
              </w:rPr>
              <w:t>项目四邻关系见附图四。</w:t>
            </w:r>
          </w:p>
          <w:p w14:paraId="081CF20E">
            <w:pPr>
              <w:autoSpaceDE w:val="0"/>
              <w:autoSpaceDN w:val="0"/>
              <w:adjustRightInd w:val="0"/>
              <w:spacing w:line="360" w:lineRule="auto"/>
              <w:ind w:firstLine="480" w:firstLineChars="200"/>
              <w:jc w:val="left"/>
              <w:rPr>
                <w:kern w:val="0"/>
                <w:sz w:val="24"/>
              </w:rPr>
            </w:pPr>
            <w:r>
              <w:rPr>
                <w:kern w:val="0"/>
                <w:sz w:val="24"/>
              </w:rPr>
              <w:t>（3）项目选址合理性分析</w:t>
            </w:r>
          </w:p>
          <w:p w14:paraId="2A159BC2">
            <w:pPr>
              <w:autoSpaceDE w:val="0"/>
              <w:autoSpaceDN w:val="0"/>
              <w:adjustRightInd w:val="0"/>
              <w:spacing w:line="360" w:lineRule="auto"/>
              <w:ind w:firstLine="480" w:firstLineChars="200"/>
              <w:jc w:val="left"/>
              <w:rPr>
                <w:kern w:val="0"/>
                <w:sz w:val="24"/>
              </w:rPr>
            </w:pPr>
            <w:r>
              <w:rPr>
                <w:kern w:val="0"/>
                <w:sz w:val="24"/>
              </w:rPr>
              <w:t>项目所在区域配套设施齐全，水、电等基础设施完善，交通便利。根据现场调查，评价区域内无自然保护区、水源保护区、文教环境敏感区、国家和地方级文物古迹、珍稀动植物保护物种等。本项目在实施环评提出的各项措施后，污染物可达标排放或合理处置，对周围环境影响小，不会改变原有环境空气、地表水、声环境的功能。因此，从环保角度分析，本项目选址可行。</w:t>
            </w:r>
          </w:p>
          <w:p w14:paraId="7AEB7E9F">
            <w:pPr>
              <w:autoSpaceDE w:val="0"/>
              <w:autoSpaceDN w:val="0"/>
              <w:adjustRightInd w:val="0"/>
              <w:spacing w:line="360" w:lineRule="auto"/>
              <w:ind w:firstLine="480" w:firstLineChars="200"/>
              <w:jc w:val="left"/>
              <w:rPr>
                <w:rFonts w:hint="eastAsia"/>
                <w:kern w:val="0"/>
                <w:sz w:val="24"/>
              </w:rPr>
            </w:pPr>
            <w:r>
              <w:rPr>
                <w:rFonts w:hint="eastAsia"/>
                <w:kern w:val="0"/>
                <w:sz w:val="24"/>
              </w:rPr>
              <w:t>（4）项目选址与《食品生产通用卫生规范》（GB14881-2013）符合性分析</w:t>
            </w:r>
          </w:p>
          <w:p w14:paraId="51A69CDF">
            <w:pPr>
              <w:autoSpaceDE w:val="0"/>
              <w:autoSpaceDN w:val="0"/>
              <w:adjustRightInd w:val="0"/>
              <w:spacing w:line="360" w:lineRule="auto"/>
              <w:ind w:firstLine="480" w:firstLineChars="200"/>
              <w:jc w:val="left"/>
              <w:rPr>
                <w:rFonts w:hint="eastAsia"/>
                <w:kern w:val="0"/>
                <w:sz w:val="24"/>
              </w:rPr>
            </w:pPr>
            <w:r>
              <w:rPr>
                <w:rFonts w:hint="eastAsia"/>
                <w:kern w:val="0"/>
                <w:sz w:val="24"/>
              </w:rPr>
              <w:t>本项目生产</w:t>
            </w:r>
            <w:r>
              <w:rPr>
                <w:rFonts w:hint="eastAsia"/>
                <w:sz w:val="24"/>
              </w:rPr>
              <w:t>蛋制品，属于</w:t>
            </w:r>
            <w:r>
              <w:rPr>
                <w:kern w:val="0"/>
                <w:sz w:val="24"/>
              </w:rPr>
              <w:t>“</w:t>
            </w:r>
            <w:r>
              <w:rPr>
                <w:sz w:val="24"/>
              </w:rPr>
              <w:t>C1393-蛋品加工</w:t>
            </w:r>
            <w:r>
              <w:rPr>
                <w:kern w:val="0"/>
                <w:sz w:val="24"/>
              </w:rPr>
              <w:t>”</w:t>
            </w:r>
            <w:r>
              <w:rPr>
                <w:rFonts w:hint="eastAsia"/>
                <w:kern w:val="0"/>
                <w:sz w:val="24"/>
              </w:rPr>
              <w:t>，根据《食品生产通用卫生规范》（GB14881-2013）中选址要求，本项目与其符合性分析见表1-5。</w:t>
            </w:r>
          </w:p>
          <w:p w14:paraId="58F30BA7">
            <w:pPr>
              <w:autoSpaceDE w:val="0"/>
              <w:autoSpaceDN w:val="0"/>
              <w:jc w:val="center"/>
              <w:rPr>
                <w:rFonts w:hint="eastAsia" w:eastAsia="黑体"/>
                <w:sz w:val="24"/>
              </w:rPr>
            </w:pPr>
            <w:r>
              <w:rPr>
                <w:rFonts w:hint="eastAsia" w:eastAsia="黑体"/>
                <w:sz w:val="24"/>
              </w:rPr>
              <w:t>表1-5  项目选址与《食品生产通用卫生规范》相符性分析</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2734"/>
              <w:gridCol w:w="3136"/>
              <w:gridCol w:w="486"/>
            </w:tblGrid>
            <w:tr w14:paraId="6BC29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 w:type="dxa"/>
                  <w:noWrap w:val="0"/>
                  <w:tcMar>
                    <w:top w:w="0" w:type="dxa"/>
                    <w:left w:w="28" w:type="dxa"/>
                    <w:bottom w:w="0" w:type="dxa"/>
                    <w:right w:w="28" w:type="dxa"/>
                  </w:tcMar>
                  <w:vAlign w:val="center"/>
                </w:tcPr>
                <w:p w14:paraId="64D45C68">
                  <w:pPr>
                    <w:adjustRightInd w:val="0"/>
                    <w:snapToGrid w:val="0"/>
                    <w:spacing w:line="300" w:lineRule="exact"/>
                    <w:jc w:val="center"/>
                    <w:textAlignment w:val="baseline"/>
                    <w:rPr>
                      <w:rFonts w:hint="eastAsia"/>
                      <w:b/>
                      <w:bCs/>
                      <w:kern w:val="0"/>
                      <w:szCs w:val="21"/>
                    </w:rPr>
                  </w:pPr>
                  <w:r>
                    <w:rPr>
                      <w:rFonts w:hint="eastAsia"/>
                      <w:b/>
                      <w:bCs/>
                      <w:kern w:val="0"/>
                      <w:szCs w:val="21"/>
                    </w:rPr>
                    <w:t>序号</w:t>
                  </w:r>
                </w:p>
              </w:tc>
              <w:tc>
                <w:tcPr>
                  <w:tcW w:w="2734" w:type="dxa"/>
                  <w:noWrap w:val="0"/>
                  <w:tcMar>
                    <w:top w:w="0" w:type="dxa"/>
                    <w:left w:w="28" w:type="dxa"/>
                    <w:bottom w:w="0" w:type="dxa"/>
                    <w:right w:w="28" w:type="dxa"/>
                  </w:tcMar>
                  <w:vAlign w:val="center"/>
                </w:tcPr>
                <w:p w14:paraId="62717359">
                  <w:pPr>
                    <w:adjustRightInd w:val="0"/>
                    <w:snapToGrid w:val="0"/>
                    <w:spacing w:line="300" w:lineRule="exact"/>
                    <w:jc w:val="center"/>
                    <w:rPr>
                      <w:b/>
                      <w:bCs/>
                      <w:szCs w:val="21"/>
                    </w:rPr>
                  </w:pPr>
                  <w:r>
                    <w:rPr>
                      <w:rFonts w:hint="eastAsia"/>
                      <w:b/>
                      <w:bCs/>
                      <w:szCs w:val="21"/>
                    </w:rPr>
                    <w:t>《食品生产通用卫生规范》（GB14881-2013）选址</w:t>
                  </w:r>
                  <w:r>
                    <w:rPr>
                      <w:b/>
                      <w:bCs/>
                      <w:szCs w:val="21"/>
                    </w:rPr>
                    <w:t>要求</w:t>
                  </w:r>
                </w:p>
              </w:tc>
              <w:tc>
                <w:tcPr>
                  <w:tcW w:w="3136" w:type="dxa"/>
                  <w:noWrap w:val="0"/>
                  <w:tcMar>
                    <w:top w:w="0" w:type="dxa"/>
                    <w:left w:w="28" w:type="dxa"/>
                    <w:bottom w:w="0" w:type="dxa"/>
                    <w:right w:w="28" w:type="dxa"/>
                  </w:tcMar>
                  <w:vAlign w:val="center"/>
                </w:tcPr>
                <w:p w14:paraId="0168B18F">
                  <w:pPr>
                    <w:adjustRightInd w:val="0"/>
                    <w:snapToGrid w:val="0"/>
                    <w:spacing w:line="300" w:lineRule="exact"/>
                    <w:jc w:val="center"/>
                    <w:rPr>
                      <w:b/>
                      <w:bCs/>
                      <w:szCs w:val="21"/>
                    </w:rPr>
                  </w:pPr>
                  <w:r>
                    <w:rPr>
                      <w:b/>
                      <w:bCs/>
                      <w:szCs w:val="21"/>
                    </w:rPr>
                    <w:t>本项目情况</w:t>
                  </w:r>
                </w:p>
              </w:tc>
              <w:tc>
                <w:tcPr>
                  <w:tcW w:w="486" w:type="dxa"/>
                  <w:noWrap w:val="0"/>
                  <w:tcMar>
                    <w:top w:w="0" w:type="dxa"/>
                    <w:left w:w="28" w:type="dxa"/>
                    <w:bottom w:w="0" w:type="dxa"/>
                    <w:right w:w="28" w:type="dxa"/>
                  </w:tcMar>
                  <w:vAlign w:val="center"/>
                </w:tcPr>
                <w:p w14:paraId="716E8B09">
                  <w:pPr>
                    <w:adjustRightInd w:val="0"/>
                    <w:snapToGrid w:val="0"/>
                    <w:spacing w:line="300" w:lineRule="exact"/>
                    <w:jc w:val="center"/>
                    <w:textAlignment w:val="baseline"/>
                    <w:rPr>
                      <w:b/>
                      <w:bCs/>
                      <w:kern w:val="0"/>
                      <w:szCs w:val="21"/>
                    </w:rPr>
                  </w:pPr>
                  <w:r>
                    <w:rPr>
                      <w:b/>
                      <w:bCs/>
                      <w:kern w:val="0"/>
                      <w:szCs w:val="21"/>
                    </w:rPr>
                    <w:t>符合性</w:t>
                  </w:r>
                </w:p>
              </w:tc>
            </w:tr>
            <w:tr w14:paraId="68D4F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 w:type="dxa"/>
                  <w:noWrap w:val="0"/>
                  <w:tcMar>
                    <w:top w:w="0" w:type="dxa"/>
                    <w:left w:w="28" w:type="dxa"/>
                    <w:bottom w:w="0" w:type="dxa"/>
                    <w:right w:w="28" w:type="dxa"/>
                  </w:tcMar>
                  <w:vAlign w:val="center"/>
                </w:tcPr>
                <w:p w14:paraId="1751C1ED">
                  <w:pPr>
                    <w:adjustRightInd w:val="0"/>
                    <w:snapToGrid w:val="0"/>
                    <w:spacing w:line="300" w:lineRule="exact"/>
                    <w:jc w:val="center"/>
                    <w:textAlignment w:val="baseline"/>
                    <w:rPr>
                      <w:rFonts w:hint="eastAsia"/>
                      <w:kern w:val="0"/>
                      <w:szCs w:val="21"/>
                    </w:rPr>
                  </w:pPr>
                  <w:r>
                    <w:rPr>
                      <w:rFonts w:hint="eastAsia"/>
                      <w:kern w:val="0"/>
                      <w:szCs w:val="21"/>
                    </w:rPr>
                    <w:t>1</w:t>
                  </w:r>
                </w:p>
              </w:tc>
              <w:tc>
                <w:tcPr>
                  <w:tcW w:w="2734" w:type="dxa"/>
                  <w:noWrap w:val="0"/>
                  <w:tcMar>
                    <w:top w:w="0" w:type="dxa"/>
                    <w:left w:w="28" w:type="dxa"/>
                    <w:bottom w:w="0" w:type="dxa"/>
                    <w:right w:w="28" w:type="dxa"/>
                  </w:tcMar>
                  <w:vAlign w:val="center"/>
                </w:tcPr>
                <w:p w14:paraId="649F9EDE">
                  <w:pPr>
                    <w:adjustRightInd w:val="0"/>
                    <w:snapToGrid w:val="0"/>
                    <w:spacing w:line="300" w:lineRule="exact"/>
                    <w:jc w:val="center"/>
                    <w:rPr>
                      <w:szCs w:val="21"/>
                    </w:rPr>
                  </w:pPr>
                  <w:r>
                    <w:rPr>
                      <w:rFonts w:hint="eastAsia" w:ascii="宋体" w:hAnsi="宋体" w:cs="宋体"/>
                      <w:kern w:val="0"/>
                      <w:szCs w:val="21"/>
                      <w:lang w:bidi="ar"/>
                    </w:rPr>
                    <w:t>厂区不应选择对食品有显著污染的区域。如某地对食品安全和食品宜食用性存在明显的不利影响，且无法通过采取措施加以改善，应避免在该地址建厂。</w:t>
                  </w:r>
                </w:p>
              </w:tc>
              <w:tc>
                <w:tcPr>
                  <w:tcW w:w="3136" w:type="dxa"/>
                  <w:noWrap w:val="0"/>
                  <w:tcMar>
                    <w:top w:w="0" w:type="dxa"/>
                    <w:left w:w="28" w:type="dxa"/>
                    <w:bottom w:w="0" w:type="dxa"/>
                    <w:right w:w="28" w:type="dxa"/>
                  </w:tcMar>
                  <w:vAlign w:val="center"/>
                </w:tcPr>
                <w:p w14:paraId="4634CE75">
                  <w:pPr>
                    <w:widowControl/>
                    <w:ind w:firstLine="420" w:firstLineChars="200"/>
                    <w:rPr>
                      <w:kern w:val="0"/>
                      <w:szCs w:val="21"/>
                    </w:rPr>
                  </w:pPr>
                  <w:r>
                    <w:rPr>
                      <w:rFonts w:hint="eastAsia" w:ascii="宋体" w:hAnsi="宋体" w:cs="宋体"/>
                      <w:kern w:val="0"/>
                      <w:szCs w:val="21"/>
                      <w:lang w:bidi="ar"/>
                    </w:rPr>
                    <w:t>本项目位于石泉县城关镇古堰工业园区，</w:t>
                  </w:r>
                  <w:r>
                    <w:rPr>
                      <w:rFonts w:hint="eastAsia"/>
                      <w:kern w:val="0"/>
                      <w:szCs w:val="21"/>
                    </w:rPr>
                    <w:t>该厂房为闲置厂房，不存在原有污染情况，厂房北侧和东侧为空置厂房或其他厂区，厂区周边无显著污染的区域。</w:t>
                  </w:r>
                </w:p>
              </w:tc>
              <w:tc>
                <w:tcPr>
                  <w:tcW w:w="486" w:type="dxa"/>
                  <w:noWrap w:val="0"/>
                  <w:tcMar>
                    <w:top w:w="0" w:type="dxa"/>
                    <w:left w:w="28" w:type="dxa"/>
                    <w:bottom w:w="0" w:type="dxa"/>
                    <w:right w:w="28" w:type="dxa"/>
                  </w:tcMar>
                  <w:vAlign w:val="center"/>
                </w:tcPr>
                <w:p w14:paraId="41EFCD1D">
                  <w:pPr>
                    <w:adjustRightInd w:val="0"/>
                    <w:snapToGrid w:val="0"/>
                    <w:spacing w:line="300" w:lineRule="exact"/>
                    <w:jc w:val="center"/>
                    <w:textAlignment w:val="baseline"/>
                    <w:rPr>
                      <w:kern w:val="0"/>
                      <w:szCs w:val="21"/>
                    </w:rPr>
                  </w:pPr>
                  <w:r>
                    <w:rPr>
                      <w:kern w:val="0"/>
                      <w:szCs w:val="21"/>
                    </w:rPr>
                    <w:t>符合</w:t>
                  </w:r>
                </w:p>
              </w:tc>
            </w:tr>
            <w:tr w14:paraId="06E05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 w:type="dxa"/>
                  <w:noWrap w:val="0"/>
                  <w:tcMar>
                    <w:top w:w="0" w:type="dxa"/>
                    <w:left w:w="28" w:type="dxa"/>
                    <w:bottom w:w="0" w:type="dxa"/>
                    <w:right w:w="28" w:type="dxa"/>
                  </w:tcMar>
                  <w:vAlign w:val="center"/>
                </w:tcPr>
                <w:p w14:paraId="6F0529D4">
                  <w:pPr>
                    <w:adjustRightInd w:val="0"/>
                    <w:snapToGrid w:val="0"/>
                    <w:spacing w:line="300" w:lineRule="exact"/>
                    <w:jc w:val="center"/>
                    <w:textAlignment w:val="baseline"/>
                    <w:rPr>
                      <w:rFonts w:hint="eastAsia"/>
                      <w:szCs w:val="21"/>
                    </w:rPr>
                  </w:pPr>
                  <w:r>
                    <w:rPr>
                      <w:rFonts w:hint="eastAsia"/>
                      <w:szCs w:val="21"/>
                    </w:rPr>
                    <w:t>2</w:t>
                  </w:r>
                </w:p>
              </w:tc>
              <w:tc>
                <w:tcPr>
                  <w:tcW w:w="2734" w:type="dxa"/>
                  <w:noWrap w:val="0"/>
                  <w:tcMar>
                    <w:top w:w="0" w:type="dxa"/>
                    <w:left w:w="28" w:type="dxa"/>
                    <w:bottom w:w="0" w:type="dxa"/>
                    <w:right w:w="28" w:type="dxa"/>
                  </w:tcMar>
                  <w:vAlign w:val="center"/>
                </w:tcPr>
                <w:p w14:paraId="471A62E3">
                  <w:pPr>
                    <w:widowControl/>
                    <w:ind w:firstLine="420" w:firstLineChars="200"/>
                    <w:rPr>
                      <w:rFonts w:hint="eastAsia" w:ascii="宋体" w:hAnsi="宋体" w:cs="宋体"/>
                      <w:kern w:val="0"/>
                      <w:szCs w:val="21"/>
                      <w:lang w:bidi="ar"/>
                    </w:rPr>
                  </w:pPr>
                  <w:r>
                    <w:rPr>
                      <w:rFonts w:hint="eastAsia" w:ascii="宋体" w:hAnsi="宋体" w:cs="宋体"/>
                      <w:kern w:val="0"/>
                      <w:szCs w:val="21"/>
                      <w:lang w:bidi="ar"/>
                    </w:rPr>
                    <w:t>厂区不应选择有害废弃物以及粉尘、有害气体、放射性物质和其他扩散性污染源不能有效清除的地址。</w:t>
                  </w:r>
                </w:p>
              </w:tc>
              <w:tc>
                <w:tcPr>
                  <w:tcW w:w="3136" w:type="dxa"/>
                  <w:noWrap w:val="0"/>
                  <w:tcMar>
                    <w:top w:w="0" w:type="dxa"/>
                    <w:left w:w="28" w:type="dxa"/>
                    <w:bottom w:w="0" w:type="dxa"/>
                    <w:right w:w="28" w:type="dxa"/>
                  </w:tcMar>
                  <w:vAlign w:val="center"/>
                </w:tcPr>
                <w:p w14:paraId="7137375D">
                  <w:pPr>
                    <w:widowControl/>
                    <w:ind w:firstLine="420" w:firstLineChars="200"/>
                    <w:rPr>
                      <w:rFonts w:ascii="宋体" w:hAnsi="宋体" w:cs="宋体"/>
                      <w:kern w:val="0"/>
                      <w:szCs w:val="21"/>
                      <w:lang w:bidi="ar"/>
                    </w:rPr>
                  </w:pPr>
                  <w:r>
                    <w:rPr>
                      <w:rFonts w:hint="eastAsia" w:ascii="宋体" w:hAnsi="宋体" w:cs="宋体"/>
                      <w:kern w:val="0"/>
                      <w:szCs w:val="21"/>
                      <w:lang w:bidi="ar"/>
                    </w:rPr>
                    <w:t>本项目所在厂区不存在有害废弃物以及粉尘、有害气体、放射性物质和其他扩散性污染源不能有效清除的情况。</w:t>
                  </w:r>
                </w:p>
              </w:tc>
              <w:tc>
                <w:tcPr>
                  <w:tcW w:w="486" w:type="dxa"/>
                  <w:noWrap w:val="0"/>
                  <w:tcMar>
                    <w:top w:w="0" w:type="dxa"/>
                    <w:left w:w="28" w:type="dxa"/>
                    <w:bottom w:w="0" w:type="dxa"/>
                    <w:right w:w="28" w:type="dxa"/>
                  </w:tcMar>
                  <w:vAlign w:val="center"/>
                </w:tcPr>
                <w:p w14:paraId="3B8BB94F">
                  <w:pPr>
                    <w:adjustRightInd w:val="0"/>
                    <w:snapToGrid w:val="0"/>
                    <w:spacing w:line="300" w:lineRule="exact"/>
                    <w:jc w:val="center"/>
                    <w:textAlignment w:val="baseline"/>
                    <w:rPr>
                      <w:rFonts w:hint="eastAsia"/>
                      <w:kern w:val="0"/>
                      <w:szCs w:val="21"/>
                    </w:rPr>
                  </w:pPr>
                  <w:r>
                    <w:rPr>
                      <w:rFonts w:hint="eastAsia"/>
                      <w:kern w:val="0"/>
                      <w:szCs w:val="21"/>
                    </w:rPr>
                    <w:t>符合</w:t>
                  </w:r>
                </w:p>
              </w:tc>
            </w:tr>
            <w:tr w14:paraId="6C7DD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 w:type="dxa"/>
                  <w:noWrap w:val="0"/>
                  <w:tcMar>
                    <w:top w:w="0" w:type="dxa"/>
                    <w:left w:w="28" w:type="dxa"/>
                    <w:bottom w:w="0" w:type="dxa"/>
                    <w:right w:w="28" w:type="dxa"/>
                  </w:tcMar>
                  <w:vAlign w:val="center"/>
                </w:tcPr>
                <w:p w14:paraId="5DD02A77">
                  <w:pPr>
                    <w:adjustRightInd w:val="0"/>
                    <w:snapToGrid w:val="0"/>
                    <w:spacing w:line="300" w:lineRule="exact"/>
                    <w:jc w:val="center"/>
                    <w:textAlignment w:val="baseline"/>
                    <w:rPr>
                      <w:rFonts w:hint="eastAsia"/>
                      <w:szCs w:val="21"/>
                    </w:rPr>
                  </w:pPr>
                  <w:r>
                    <w:rPr>
                      <w:rFonts w:hint="eastAsia"/>
                      <w:szCs w:val="21"/>
                    </w:rPr>
                    <w:t>3</w:t>
                  </w:r>
                </w:p>
              </w:tc>
              <w:tc>
                <w:tcPr>
                  <w:tcW w:w="2734" w:type="dxa"/>
                  <w:noWrap w:val="0"/>
                  <w:tcMar>
                    <w:top w:w="0" w:type="dxa"/>
                    <w:left w:w="28" w:type="dxa"/>
                    <w:bottom w:w="0" w:type="dxa"/>
                    <w:right w:w="28" w:type="dxa"/>
                  </w:tcMar>
                  <w:vAlign w:val="center"/>
                </w:tcPr>
                <w:p w14:paraId="02ED8CDA">
                  <w:pPr>
                    <w:widowControl/>
                    <w:ind w:firstLine="420" w:firstLineChars="200"/>
                    <w:rPr>
                      <w:rFonts w:hint="eastAsia" w:ascii="宋体" w:hAnsi="宋体" w:cs="宋体"/>
                      <w:kern w:val="0"/>
                      <w:szCs w:val="21"/>
                      <w:lang w:bidi="ar"/>
                    </w:rPr>
                  </w:pPr>
                  <w:r>
                    <w:rPr>
                      <w:rFonts w:hint="eastAsia" w:ascii="宋体" w:hAnsi="宋体" w:cs="宋体"/>
                      <w:kern w:val="0"/>
                      <w:szCs w:val="21"/>
                      <w:lang w:bidi="ar"/>
                    </w:rPr>
                    <w:t>厂区不宜择易发生洪涝灾害的地区，难以避开时应设计必要的防范措施。</w:t>
                  </w:r>
                </w:p>
              </w:tc>
              <w:tc>
                <w:tcPr>
                  <w:tcW w:w="3136" w:type="dxa"/>
                  <w:noWrap w:val="0"/>
                  <w:tcMar>
                    <w:top w:w="0" w:type="dxa"/>
                    <w:left w:w="28" w:type="dxa"/>
                    <w:bottom w:w="0" w:type="dxa"/>
                    <w:right w:w="28" w:type="dxa"/>
                  </w:tcMar>
                  <w:vAlign w:val="center"/>
                </w:tcPr>
                <w:p w14:paraId="3414BB38">
                  <w:pPr>
                    <w:widowControl/>
                    <w:ind w:firstLine="420" w:firstLineChars="200"/>
                    <w:rPr>
                      <w:rFonts w:ascii="宋体" w:hAnsi="宋体" w:cs="宋体"/>
                      <w:kern w:val="0"/>
                      <w:szCs w:val="21"/>
                      <w:lang w:bidi="ar"/>
                    </w:rPr>
                  </w:pPr>
                  <w:r>
                    <w:rPr>
                      <w:rFonts w:hint="eastAsia" w:ascii="宋体" w:hAnsi="宋体" w:cs="宋体"/>
                      <w:kern w:val="0"/>
                      <w:szCs w:val="21"/>
                      <w:lang w:bidi="ar"/>
                    </w:rPr>
                    <w:t>项目厂址位于城市建成区，该区地质地理条件良好，不属于易发生洪涝灾害的地区。</w:t>
                  </w:r>
                </w:p>
              </w:tc>
              <w:tc>
                <w:tcPr>
                  <w:tcW w:w="486" w:type="dxa"/>
                  <w:noWrap w:val="0"/>
                  <w:tcMar>
                    <w:top w:w="0" w:type="dxa"/>
                    <w:left w:w="28" w:type="dxa"/>
                    <w:bottom w:w="0" w:type="dxa"/>
                    <w:right w:w="28" w:type="dxa"/>
                  </w:tcMar>
                  <w:vAlign w:val="center"/>
                </w:tcPr>
                <w:p w14:paraId="3063FE01">
                  <w:pPr>
                    <w:adjustRightInd w:val="0"/>
                    <w:snapToGrid w:val="0"/>
                    <w:spacing w:line="300" w:lineRule="exact"/>
                    <w:jc w:val="center"/>
                    <w:textAlignment w:val="baseline"/>
                    <w:rPr>
                      <w:rFonts w:hint="eastAsia"/>
                      <w:kern w:val="0"/>
                      <w:szCs w:val="21"/>
                    </w:rPr>
                  </w:pPr>
                  <w:r>
                    <w:rPr>
                      <w:rFonts w:hint="eastAsia"/>
                      <w:kern w:val="0"/>
                      <w:szCs w:val="21"/>
                    </w:rPr>
                    <w:t>符合</w:t>
                  </w:r>
                </w:p>
              </w:tc>
            </w:tr>
            <w:tr w14:paraId="10B5A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7" w:type="dxa"/>
                  <w:noWrap w:val="0"/>
                  <w:tcMar>
                    <w:top w:w="0" w:type="dxa"/>
                    <w:left w:w="28" w:type="dxa"/>
                    <w:bottom w:w="0" w:type="dxa"/>
                    <w:right w:w="28" w:type="dxa"/>
                  </w:tcMar>
                  <w:vAlign w:val="center"/>
                </w:tcPr>
                <w:p w14:paraId="2384AD90">
                  <w:pPr>
                    <w:adjustRightInd w:val="0"/>
                    <w:snapToGrid w:val="0"/>
                    <w:spacing w:line="300" w:lineRule="exact"/>
                    <w:jc w:val="center"/>
                    <w:rPr>
                      <w:rFonts w:hint="eastAsia"/>
                      <w:kern w:val="0"/>
                      <w:szCs w:val="21"/>
                    </w:rPr>
                  </w:pPr>
                  <w:r>
                    <w:rPr>
                      <w:rFonts w:hint="eastAsia"/>
                      <w:kern w:val="0"/>
                      <w:szCs w:val="21"/>
                    </w:rPr>
                    <w:t>4</w:t>
                  </w:r>
                </w:p>
              </w:tc>
              <w:tc>
                <w:tcPr>
                  <w:tcW w:w="2734" w:type="dxa"/>
                  <w:noWrap w:val="0"/>
                  <w:tcMar>
                    <w:top w:w="0" w:type="dxa"/>
                    <w:left w:w="28" w:type="dxa"/>
                    <w:bottom w:w="0" w:type="dxa"/>
                    <w:right w:w="28" w:type="dxa"/>
                  </w:tcMar>
                  <w:vAlign w:val="center"/>
                </w:tcPr>
                <w:p w14:paraId="5B985D03">
                  <w:pPr>
                    <w:widowControl/>
                    <w:ind w:firstLine="420" w:firstLineChars="200"/>
                    <w:rPr>
                      <w:rFonts w:hint="eastAsia" w:ascii="宋体" w:hAnsi="宋体" w:cs="宋体"/>
                      <w:kern w:val="0"/>
                      <w:szCs w:val="21"/>
                      <w:lang w:bidi="ar"/>
                    </w:rPr>
                  </w:pPr>
                  <w:r>
                    <w:rPr>
                      <w:rFonts w:hint="eastAsia" w:ascii="宋体" w:hAnsi="宋体" w:cs="宋体"/>
                      <w:kern w:val="0"/>
                      <w:szCs w:val="21"/>
                      <w:lang w:bidi="ar"/>
                    </w:rPr>
                    <w:t>厂区周围不宜有虫害大量孳生的潜在场所，难以避开时应设计必要的防范措施。</w:t>
                  </w:r>
                </w:p>
              </w:tc>
              <w:tc>
                <w:tcPr>
                  <w:tcW w:w="3136" w:type="dxa"/>
                  <w:noWrap w:val="0"/>
                  <w:tcMar>
                    <w:top w:w="0" w:type="dxa"/>
                    <w:left w:w="28" w:type="dxa"/>
                    <w:bottom w:w="0" w:type="dxa"/>
                    <w:right w:w="28" w:type="dxa"/>
                  </w:tcMar>
                  <w:vAlign w:val="center"/>
                </w:tcPr>
                <w:p w14:paraId="581ED3AB">
                  <w:pPr>
                    <w:widowControl/>
                    <w:ind w:firstLine="420" w:firstLineChars="200"/>
                    <w:rPr>
                      <w:rFonts w:ascii="宋体" w:hAnsi="宋体" w:cs="宋体"/>
                      <w:kern w:val="0"/>
                      <w:szCs w:val="21"/>
                      <w:lang w:bidi="ar"/>
                    </w:rPr>
                  </w:pPr>
                  <w:r>
                    <w:rPr>
                      <w:rFonts w:hint="eastAsia" w:ascii="宋体" w:hAnsi="宋体" w:cs="宋体"/>
                      <w:kern w:val="0"/>
                      <w:szCs w:val="21"/>
                      <w:lang w:bidi="ar"/>
                    </w:rPr>
                    <w:t>根据现场调查，项目厂区周围不存在虫害大量孳生的潜在场所。</w:t>
                  </w:r>
                </w:p>
              </w:tc>
              <w:tc>
                <w:tcPr>
                  <w:tcW w:w="486" w:type="dxa"/>
                  <w:noWrap w:val="0"/>
                  <w:tcMar>
                    <w:top w:w="0" w:type="dxa"/>
                    <w:left w:w="28" w:type="dxa"/>
                    <w:bottom w:w="0" w:type="dxa"/>
                    <w:right w:w="28" w:type="dxa"/>
                  </w:tcMar>
                  <w:vAlign w:val="center"/>
                </w:tcPr>
                <w:p w14:paraId="3283676D">
                  <w:pPr>
                    <w:spacing w:line="300" w:lineRule="exact"/>
                    <w:jc w:val="center"/>
                    <w:rPr>
                      <w:szCs w:val="21"/>
                    </w:rPr>
                  </w:pPr>
                  <w:r>
                    <w:rPr>
                      <w:rFonts w:hint="eastAsia"/>
                      <w:szCs w:val="21"/>
                    </w:rPr>
                    <w:t>符合</w:t>
                  </w:r>
                </w:p>
              </w:tc>
            </w:tr>
          </w:tbl>
          <w:p w14:paraId="532C1E6F">
            <w:pPr>
              <w:spacing w:line="360" w:lineRule="auto"/>
              <w:ind w:firstLine="480" w:firstLineChars="200"/>
              <w:rPr>
                <w:kern w:val="0"/>
                <w:sz w:val="24"/>
              </w:rPr>
            </w:pPr>
          </w:p>
          <w:p w14:paraId="661E1C26">
            <w:pPr>
              <w:pStyle w:val="25"/>
              <w:ind w:left="0" w:leftChars="0" w:firstLine="0" w:firstLineChars="0"/>
              <w:rPr>
                <w:lang w:val="en-US" w:eastAsia="zh-CN"/>
              </w:rPr>
            </w:pPr>
          </w:p>
        </w:tc>
      </w:tr>
    </w:tbl>
    <w:p w14:paraId="31F2D1E1">
      <w:pPr>
        <w:spacing w:line="360" w:lineRule="auto"/>
        <w:outlineLvl w:val="0"/>
        <w:rPr>
          <w:rFonts w:eastAsia="仿宋"/>
          <w:sz w:val="30"/>
        </w:rPr>
        <w:sectPr>
          <w:footerReference r:id="rId4" w:type="default"/>
          <w:pgSz w:w="11906" w:h="16838"/>
          <w:pgMar w:top="1701" w:right="1531" w:bottom="1701" w:left="1531" w:header="851" w:footer="1077" w:gutter="0"/>
          <w:pgNumType w:start="1"/>
          <w:cols w:space="720" w:num="1"/>
          <w:docGrid w:linePitch="312" w:charSpace="0"/>
        </w:sectPr>
      </w:pPr>
    </w:p>
    <w:p w14:paraId="29AFA9EB">
      <w:pPr>
        <w:adjustRightInd w:val="0"/>
        <w:snapToGrid w:val="0"/>
        <w:spacing w:line="360" w:lineRule="auto"/>
        <w:jc w:val="center"/>
        <w:rPr>
          <w:rFonts w:ascii="黑体" w:hAnsi="黑体" w:eastAsia="黑体" w:cs="黑体"/>
          <w:snapToGrid w:val="0"/>
          <w:sz w:val="30"/>
          <w:szCs w:val="30"/>
        </w:rPr>
      </w:pPr>
      <w:r>
        <w:rPr>
          <w:rFonts w:hint="eastAsia" w:ascii="黑体" w:hAnsi="黑体" w:eastAsia="黑体" w:cs="黑体"/>
          <w:snapToGrid w:val="0"/>
          <w:sz w:val="30"/>
          <w:szCs w:val="30"/>
        </w:rPr>
        <w:t>二、</w:t>
      </w:r>
      <w:r>
        <w:rPr>
          <w:rFonts w:ascii="黑体" w:hAnsi="黑体" w:eastAsia="黑体" w:cs="黑体"/>
          <w:snapToGrid w:val="0"/>
          <w:sz w:val="30"/>
          <w:szCs w:val="30"/>
        </w:rPr>
        <w:t>建设项目工程分析</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6DB8D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48085DA3">
            <w:pPr>
              <w:pStyle w:val="22"/>
              <w:adjustRightInd w:val="0"/>
              <w:snapToGrid w:val="0"/>
              <w:spacing w:before="0" w:beforeAutospacing="0" w:after="0" w:afterAutospacing="0" w:line="360" w:lineRule="auto"/>
              <w:jc w:val="center"/>
              <w:rPr>
                <w:rFonts w:ascii="Times New Roman" w:hAnsi="Times New Roman"/>
                <w:szCs w:val="24"/>
                <w:lang w:val="en-US" w:eastAsia="zh-CN"/>
              </w:rPr>
            </w:pPr>
            <w:r>
              <w:rPr>
                <w:rFonts w:ascii="Times New Roman" w:hAnsi="Times New Roman"/>
                <w:szCs w:val="24"/>
                <w:lang w:val="en-US" w:eastAsia="zh-CN"/>
              </w:rPr>
              <w:t>建设内容</w:t>
            </w:r>
          </w:p>
        </w:tc>
        <w:tc>
          <w:tcPr>
            <w:tcW w:w="8161" w:type="dxa"/>
            <w:noWrap w:val="0"/>
            <w:vAlign w:val="top"/>
          </w:tcPr>
          <w:p w14:paraId="5CCF091C">
            <w:pPr>
              <w:autoSpaceDE w:val="0"/>
              <w:autoSpaceDN w:val="0"/>
              <w:spacing w:before="120" w:beforeLines="50" w:line="360" w:lineRule="auto"/>
              <w:rPr>
                <w:b/>
                <w:bCs/>
                <w:kern w:val="0"/>
                <w:sz w:val="24"/>
              </w:rPr>
            </w:pPr>
            <w:r>
              <w:rPr>
                <w:b/>
                <w:bCs/>
                <w:kern w:val="0"/>
                <w:sz w:val="24"/>
              </w:rPr>
              <w:t>1、项目概况</w:t>
            </w:r>
          </w:p>
          <w:p w14:paraId="488E30E9">
            <w:pPr>
              <w:pStyle w:val="7"/>
              <w:spacing w:before="0" w:after="0" w:line="360" w:lineRule="auto"/>
              <w:ind w:firstLine="480" w:firstLineChars="200"/>
              <w:jc w:val="left"/>
              <w:rPr>
                <w:rFonts w:ascii="Times New Roman" w:hAnsi="Times New Roman" w:eastAsia="宋体"/>
                <w:b w:val="0"/>
                <w:bCs w:val="0"/>
                <w:sz w:val="24"/>
                <w:szCs w:val="24"/>
              </w:rPr>
            </w:pPr>
            <w:r>
              <w:rPr>
                <w:rFonts w:hint="eastAsia" w:ascii="Times New Roman" w:hAnsi="Times New Roman" w:eastAsia="宋体"/>
                <w:b w:val="0"/>
                <w:bCs w:val="0"/>
                <w:sz w:val="24"/>
                <w:szCs w:val="24"/>
              </w:rPr>
              <w:t>石泉县富硒蛋智能加工及集配中心项目</w:t>
            </w:r>
            <w:r>
              <w:rPr>
                <w:rFonts w:ascii="Times New Roman" w:hAnsi="Times New Roman" w:eastAsia="宋体"/>
                <w:b w:val="0"/>
                <w:bCs w:val="0"/>
                <w:sz w:val="24"/>
                <w:szCs w:val="24"/>
              </w:rPr>
              <w:t>位于陕西省安康市石泉县古堰工业园区，中心位置坐标108°12′36.078″E，33°5′36.424″</w:t>
            </w:r>
            <w:r>
              <w:rPr>
                <w:rFonts w:ascii="Times New Roman" w:hAnsi="Times New Roman" w:eastAsia="宋体"/>
                <w:b w:val="0"/>
                <w:bCs w:val="0"/>
                <w:kern w:val="24"/>
                <w:sz w:val="24"/>
                <w:szCs w:val="24"/>
              </w:rPr>
              <w:t>N</w:t>
            </w:r>
            <w:r>
              <w:rPr>
                <w:rFonts w:ascii="Times New Roman" w:hAnsi="Times New Roman" w:eastAsia="宋体"/>
                <w:b w:val="0"/>
                <w:bCs w:val="0"/>
                <w:sz w:val="24"/>
                <w:szCs w:val="24"/>
              </w:rPr>
              <w:t>。项目租用安康柏盛富硒生物科技有限公司</w:t>
            </w:r>
            <w:r>
              <w:rPr>
                <w:rFonts w:hint="eastAsia" w:ascii="Times New Roman" w:hAnsi="Times New Roman" w:eastAsia="宋体"/>
                <w:b w:val="0"/>
                <w:bCs w:val="0"/>
                <w:sz w:val="24"/>
                <w:szCs w:val="24"/>
              </w:rPr>
              <w:t>已建</w:t>
            </w:r>
            <w:r>
              <w:rPr>
                <w:rFonts w:ascii="Times New Roman" w:hAnsi="Times New Roman" w:eastAsia="宋体"/>
                <w:b w:val="0"/>
                <w:bCs w:val="0"/>
                <w:sz w:val="24"/>
                <w:szCs w:val="24"/>
              </w:rPr>
              <w:t>标准化厂房</w:t>
            </w:r>
            <w:r>
              <w:rPr>
                <w:rFonts w:hint="eastAsia" w:ascii="Times New Roman" w:hAnsi="Times New Roman" w:eastAsia="宋体"/>
                <w:b w:val="0"/>
                <w:bCs w:val="0"/>
                <w:sz w:val="24"/>
                <w:szCs w:val="24"/>
              </w:rPr>
              <w:t>进行改造建设（租赁合同见附件四、厂房不动产权证书见附件五），厂房面积25</w:t>
            </w:r>
            <w:r>
              <w:rPr>
                <w:rFonts w:ascii="Times New Roman" w:hAnsi="Times New Roman" w:eastAsia="宋体"/>
                <w:b w:val="0"/>
                <w:bCs w:val="0"/>
                <w:sz w:val="24"/>
                <w:szCs w:val="24"/>
              </w:rPr>
              <w:t>00</w:t>
            </w:r>
            <w:r>
              <w:rPr>
                <w:rFonts w:hint="eastAsia" w:ascii="Times New Roman" w:hAnsi="Times New Roman" w:eastAsia="宋体"/>
                <w:b w:val="0"/>
                <w:bCs w:val="0"/>
                <w:sz w:val="24"/>
                <w:szCs w:val="24"/>
              </w:rPr>
              <w:t>m</w:t>
            </w:r>
            <w:r>
              <w:rPr>
                <w:rFonts w:hint="eastAsia" w:ascii="Times New Roman" w:hAnsi="Times New Roman" w:eastAsia="宋体"/>
                <w:b w:val="0"/>
                <w:bCs w:val="0"/>
                <w:sz w:val="24"/>
                <w:szCs w:val="24"/>
                <w:vertAlign w:val="superscript"/>
              </w:rPr>
              <w:t>2</w:t>
            </w:r>
            <w:r>
              <w:rPr>
                <w:rFonts w:hint="eastAsia" w:ascii="Times New Roman" w:hAnsi="Times New Roman" w:eastAsia="宋体"/>
                <w:b w:val="0"/>
                <w:bCs w:val="0"/>
                <w:sz w:val="24"/>
                <w:szCs w:val="24"/>
              </w:rPr>
              <w:t>。</w:t>
            </w:r>
          </w:p>
          <w:p w14:paraId="5F8815D6">
            <w:pPr>
              <w:spacing w:line="360" w:lineRule="auto"/>
              <w:ind w:firstLine="470" w:firstLineChars="196"/>
              <w:textAlignment w:val="baseline"/>
              <w:rPr>
                <w:rFonts w:hint="eastAsia"/>
                <w:kern w:val="0"/>
                <w:sz w:val="24"/>
              </w:rPr>
            </w:pPr>
            <w:r>
              <w:rPr>
                <w:rFonts w:hint="eastAsia"/>
                <w:kern w:val="0"/>
                <w:sz w:val="24"/>
              </w:rPr>
              <w:t>项目新建固体蛋智能化生产线3条、智能包装线1条，配套建设蛋体收储中心、分拣中心、保鲜气调库各1处，产品研发中心1处，购置蛋壳利用、无菌高压消杀系统等设施设备数台套，</w:t>
            </w:r>
            <w:r>
              <w:rPr>
                <w:rFonts w:hint="eastAsia"/>
                <w:sz w:val="24"/>
              </w:rPr>
              <w:t>配套设施中含有1台</w:t>
            </w:r>
            <w:r>
              <w:rPr>
                <w:rFonts w:hint="eastAsia"/>
                <w:kern w:val="0"/>
                <w:sz w:val="24"/>
              </w:rPr>
              <w:t>天然气高压蒸气发生器</w:t>
            </w:r>
            <w:r>
              <w:rPr>
                <w:rFonts w:hint="eastAsia"/>
                <w:sz w:val="24"/>
              </w:rPr>
              <w:t>，功率为2t/h</w:t>
            </w:r>
            <w:r>
              <w:rPr>
                <w:rFonts w:hint="eastAsia"/>
                <w:kern w:val="0"/>
                <w:sz w:val="24"/>
              </w:rPr>
              <w:t>。</w:t>
            </w:r>
            <w:r>
              <w:rPr>
                <w:bCs/>
                <w:sz w:val="24"/>
              </w:rPr>
              <w:t>根据《国民经济行业分类》（GB/T4754-2017），</w:t>
            </w:r>
            <w:r>
              <w:rPr>
                <w:rFonts w:hint="eastAsia"/>
                <w:bCs/>
                <w:sz w:val="24"/>
              </w:rPr>
              <w:t>本</w:t>
            </w:r>
            <w:r>
              <w:rPr>
                <w:bCs/>
                <w:sz w:val="24"/>
              </w:rPr>
              <w:t>项目</w:t>
            </w:r>
            <w:r>
              <w:rPr>
                <w:rFonts w:hint="eastAsia"/>
                <w:bCs/>
                <w:sz w:val="24"/>
              </w:rPr>
              <w:t>行业由“C1393蛋品加工”</w:t>
            </w:r>
            <w:r>
              <w:rPr>
                <w:rFonts w:hint="eastAsia"/>
                <w:kern w:val="0"/>
                <w:sz w:val="24"/>
              </w:rPr>
              <w:t>和“D4430 热力生产和供应”两部分组成，</w:t>
            </w:r>
            <w:r>
              <w:rPr>
                <w:rFonts w:hint="eastAsia"/>
                <w:bCs/>
                <w:sz w:val="24"/>
              </w:rPr>
              <w:t>主行业“C1393蛋品加工</w:t>
            </w:r>
            <w:r>
              <w:rPr>
                <w:rFonts w:hint="eastAsia"/>
                <w:kern w:val="0"/>
                <w:sz w:val="24"/>
              </w:rPr>
              <w:t>”在《建设项目环境影响评价分类管理名录》（</w:t>
            </w:r>
            <w:r>
              <w:rPr>
                <w:kern w:val="0"/>
                <w:sz w:val="24"/>
              </w:rPr>
              <w:t>2021</w:t>
            </w:r>
            <w:r>
              <w:rPr>
                <w:rFonts w:hint="eastAsia"/>
                <w:kern w:val="0"/>
                <w:sz w:val="24"/>
              </w:rPr>
              <w:t>版）中无规定，</w:t>
            </w:r>
            <w:r>
              <w:rPr>
                <w:rFonts w:hint="eastAsia"/>
                <w:sz w:val="24"/>
              </w:rPr>
              <w:t>配套的</w:t>
            </w:r>
            <w:r>
              <w:rPr>
                <w:rFonts w:hint="eastAsia"/>
                <w:sz w:val="24"/>
                <w:lang w:eastAsia="zh-CN"/>
              </w:rPr>
              <w:t>蒸汽</w:t>
            </w:r>
            <w:r>
              <w:rPr>
                <w:rFonts w:hint="eastAsia"/>
                <w:sz w:val="24"/>
              </w:rPr>
              <w:t>发生器，功率为2t/h，燃料使用天然气，</w:t>
            </w:r>
            <w:r>
              <w:rPr>
                <w:rFonts w:hint="eastAsia"/>
                <w:kern w:val="0"/>
                <w:sz w:val="24"/>
              </w:rPr>
              <w:t>属于《名录》</w:t>
            </w:r>
            <w:r>
              <w:rPr>
                <w:rFonts w:hint="eastAsia"/>
                <w:bCs/>
                <w:sz w:val="24"/>
              </w:rPr>
              <w:t>“四十一、电力、热力生产和供应业”、</w:t>
            </w:r>
            <w:r>
              <w:rPr>
                <w:rFonts w:ascii="宋体" w:hAnsi="宋体"/>
                <w:kern w:val="0"/>
                <w:sz w:val="24"/>
              </w:rPr>
              <w:t>“</w:t>
            </w:r>
            <w:r>
              <w:rPr>
                <w:rFonts w:hint="eastAsia"/>
                <w:bCs/>
                <w:sz w:val="24"/>
              </w:rPr>
              <w:t>91.热力生产和供应工程（包括建设单位自建自用的供热工程）</w:t>
            </w:r>
            <w:r>
              <w:rPr>
                <w:rFonts w:ascii="宋体" w:hAnsi="宋体"/>
                <w:kern w:val="0"/>
                <w:sz w:val="24"/>
              </w:rPr>
              <w:t>”</w:t>
            </w:r>
            <w:r>
              <w:rPr>
                <w:rFonts w:hint="eastAsia"/>
                <w:kern w:val="0"/>
                <w:sz w:val="24"/>
              </w:rPr>
              <w:t>中“</w:t>
            </w:r>
            <w:r>
              <w:rPr>
                <w:rFonts w:hint="eastAsia"/>
                <w:bCs/>
                <w:sz w:val="24"/>
              </w:rPr>
              <w:t>燃煤、燃油锅炉总容量65t/h（45.5MW）及以下的；天然气锅炉总容量1t/h（0.7MW）以上的；使用其他高污染燃料的（高污染燃料指国环规大气〔2017〕2号《高污染燃料目录》中规定的燃料）</w:t>
            </w:r>
            <w:r>
              <w:rPr>
                <w:rFonts w:hint="eastAsia"/>
                <w:kern w:val="0"/>
                <w:sz w:val="24"/>
              </w:rPr>
              <w:t>”，应编制环境影响报告表。</w:t>
            </w:r>
          </w:p>
          <w:p w14:paraId="2518378C">
            <w:pPr>
              <w:pStyle w:val="7"/>
              <w:spacing w:before="0" w:after="0" w:line="360" w:lineRule="auto"/>
              <w:ind w:firstLine="480" w:firstLineChars="200"/>
              <w:jc w:val="left"/>
              <w:rPr>
                <w:rFonts w:ascii="Times New Roman" w:hAnsi="Times New Roman" w:eastAsia="宋体"/>
                <w:b w:val="0"/>
                <w:bCs w:val="0"/>
                <w:sz w:val="24"/>
                <w:szCs w:val="24"/>
              </w:rPr>
            </w:pPr>
            <w:r>
              <w:rPr>
                <w:rFonts w:hint="eastAsia" w:ascii="Times New Roman" w:hAnsi="Times New Roman" w:eastAsia="宋体"/>
                <w:b w:val="0"/>
                <w:bCs w:val="0"/>
                <w:sz w:val="24"/>
                <w:szCs w:val="24"/>
              </w:rPr>
              <w:t>因此，建设单位委托我单位对该项目进行环境影响评价。收到委托后，我单位通过现场踏勘和收集有关资料，对厂址所在地环境质量现状进行评价，并在工程分析的基础上，明确各污染源排放源</w:t>
            </w:r>
            <w:r>
              <w:rPr>
                <w:rFonts w:hint="eastAsia" w:ascii="Times New Roman" w:hAnsi="Times New Roman" w:eastAsia="宋体"/>
                <w:b w:val="0"/>
                <w:bCs w:val="0"/>
                <w:sz w:val="24"/>
                <w:szCs w:val="24"/>
                <w:lang w:eastAsia="zh-CN"/>
              </w:rPr>
              <w:t>强度</w:t>
            </w:r>
            <w:r>
              <w:rPr>
                <w:rFonts w:hint="eastAsia" w:ascii="Times New Roman" w:hAnsi="Times New Roman" w:eastAsia="宋体"/>
                <w:b w:val="0"/>
                <w:bCs w:val="0"/>
                <w:sz w:val="24"/>
                <w:szCs w:val="24"/>
              </w:rPr>
              <w:t>及排放特征，分析对环境可能造成的影响程度和范围，提出切实可行的污染防治措施，为生态环境管理部门及项目设计单位提供参考。</w:t>
            </w:r>
          </w:p>
          <w:p w14:paraId="2CAAE40F">
            <w:pPr>
              <w:autoSpaceDE w:val="0"/>
              <w:autoSpaceDN w:val="0"/>
              <w:spacing w:line="360" w:lineRule="auto"/>
              <w:rPr>
                <w:rFonts w:hint="eastAsia"/>
                <w:b/>
                <w:bCs/>
                <w:kern w:val="0"/>
                <w:sz w:val="28"/>
                <w:szCs w:val="28"/>
              </w:rPr>
            </w:pPr>
            <w:r>
              <w:rPr>
                <w:rFonts w:hint="eastAsia"/>
                <w:b/>
                <w:bCs/>
                <w:kern w:val="0"/>
                <w:sz w:val="28"/>
                <w:szCs w:val="28"/>
              </w:rPr>
              <w:t>2、项目概况</w:t>
            </w:r>
          </w:p>
          <w:p w14:paraId="441FB6E9">
            <w:pPr>
              <w:spacing w:line="360" w:lineRule="auto"/>
              <w:ind w:firstLine="470" w:firstLineChars="196"/>
              <w:textAlignment w:val="baseline"/>
              <w:rPr>
                <w:sz w:val="24"/>
              </w:rPr>
            </w:pPr>
            <w:r>
              <w:rPr>
                <w:sz w:val="24"/>
              </w:rPr>
              <w:t>项目名称：</w:t>
            </w:r>
            <w:r>
              <w:rPr>
                <w:rFonts w:hint="eastAsia"/>
                <w:sz w:val="24"/>
              </w:rPr>
              <w:t>石泉县富硒蛋智能加工及集配中心项目</w:t>
            </w:r>
            <w:r>
              <w:rPr>
                <w:sz w:val="24"/>
              </w:rPr>
              <w:t>；</w:t>
            </w:r>
          </w:p>
          <w:p w14:paraId="2C8C458F">
            <w:pPr>
              <w:spacing w:line="360" w:lineRule="auto"/>
              <w:ind w:firstLine="470" w:firstLineChars="196"/>
              <w:textAlignment w:val="baseline"/>
              <w:rPr>
                <w:sz w:val="24"/>
              </w:rPr>
            </w:pPr>
            <w:r>
              <w:rPr>
                <w:sz w:val="24"/>
              </w:rPr>
              <w:t>建设单位：</w:t>
            </w:r>
            <w:r>
              <w:rPr>
                <w:rFonts w:hint="eastAsia"/>
                <w:sz w:val="24"/>
              </w:rPr>
              <w:t>陕西鸣远宏扬科技开发有限公司</w:t>
            </w:r>
            <w:r>
              <w:rPr>
                <w:sz w:val="24"/>
              </w:rPr>
              <w:t>；</w:t>
            </w:r>
          </w:p>
          <w:p w14:paraId="6352D4C8">
            <w:pPr>
              <w:spacing w:line="360" w:lineRule="auto"/>
              <w:ind w:firstLine="470" w:firstLineChars="196"/>
              <w:textAlignment w:val="baseline"/>
              <w:rPr>
                <w:sz w:val="24"/>
              </w:rPr>
            </w:pPr>
            <w:r>
              <w:rPr>
                <w:sz w:val="24"/>
              </w:rPr>
              <w:t>建设地点：</w:t>
            </w:r>
            <w:r>
              <w:rPr>
                <w:rFonts w:hint="eastAsia"/>
                <w:sz w:val="24"/>
              </w:rPr>
              <w:t>位于</w:t>
            </w:r>
            <w:r>
              <w:rPr>
                <w:sz w:val="24"/>
              </w:rPr>
              <w:t>陕西省安康市石泉县古堰工业园区</w:t>
            </w:r>
            <w:r>
              <w:rPr>
                <w:rFonts w:hint="eastAsia"/>
                <w:sz w:val="24"/>
              </w:rPr>
              <w:t>（见附图三），场址</w:t>
            </w:r>
            <w:r>
              <w:rPr>
                <w:kern w:val="24"/>
                <w:sz w:val="24"/>
              </w:rPr>
              <w:t>中心位置坐标108°12′33.804″</w:t>
            </w:r>
            <w:r>
              <w:rPr>
                <w:sz w:val="24"/>
              </w:rPr>
              <w:t>E，33°5′36.416″</w:t>
            </w:r>
            <w:r>
              <w:rPr>
                <w:kern w:val="24"/>
                <w:sz w:val="24"/>
              </w:rPr>
              <w:t>N</w:t>
            </w:r>
            <w:r>
              <w:rPr>
                <w:rFonts w:hint="eastAsia"/>
                <w:sz w:val="24"/>
              </w:rPr>
              <w:t>；</w:t>
            </w:r>
          </w:p>
          <w:p w14:paraId="7D43DE5C">
            <w:pPr>
              <w:adjustRightInd w:val="0"/>
              <w:spacing w:line="360" w:lineRule="auto"/>
              <w:ind w:firstLine="470" w:firstLineChars="196"/>
              <w:textAlignment w:val="baseline"/>
              <w:rPr>
                <w:rFonts w:hint="eastAsia"/>
                <w:sz w:val="24"/>
              </w:rPr>
            </w:pPr>
            <w:r>
              <w:rPr>
                <w:rFonts w:hint="eastAsia"/>
                <w:sz w:val="24"/>
              </w:rPr>
              <w:t>四邻关系：项目西侧为厂房和</w:t>
            </w:r>
            <w:r>
              <w:rPr>
                <w:sz w:val="24"/>
              </w:rPr>
              <w:t>安康柏盛富硒生物科技有限公司</w:t>
            </w:r>
            <w:r>
              <w:rPr>
                <w:rFonts w:hint="eastAsia"/>
                <w:sz w:val="24"/>
              </w:rPr>
              <w:t>空地和办公楼，东侧和北侧为</w:t>
            </w:r>
            <w:r>
              <w:rPr>
                <w:sz w:val="24"/>
              </w:rPr>
              <w:t>安康柏盛富硒生物科技有限公司</w:t>
            </w:r>
            <w:r>
              <w:rPr>
                <w:rFonts w:hint="eastAsia"/>
                <w:sz w:val="24"/>
              </w:rPr>
              <w:t>其他厂房，南侧为园区道路，区域附近有</w:t>
            </w:r>
            <w:r>
              <w:rPr>
                <w:sz w:val="24"/>
              </w:rPr>
              <w:t>G210</w:t>
            </w:r>
            <w:r>
              <w:rPr>
                <w:rFonts w:hint="eastAsia"/>
                <w:sz w:val="24"/>
              </w:rPr>
              <w:t>国道，交通便利，项目四邻关系见附图四</w:t>
            </w:r>
            <w:r>
              <w:rPr>
                <w:sz w:val="24"/>
              </w:rPr>
              <w:t>。</w:t>
            </w:r>
          </w:p>
          <w:p w14:paraId="29BE8E72">
            <w:pPr>
              <w:adjustRightInd w:val="0"/>
              <w:spacing w:line="360" w:lineRule="auto"/>
              <w:ind w:firstLine="470" w:firstLineChars="196"/>
              <w:textAlignment w:val="baseline"/>
              <w:rPr>
                <w:sz w:val="24"/>
              </w:rPr>
            </w:pPr>
            <w:r>
              <w:rPr>
                <w:sz w:val="24"/>
              </w:rPr>
              <w:t>建设性质：新建；</w:t>
            </w:r>
          </w:p>
          <w:p w14:paraId="182EB8A7">
            <w:pPr>
              <w:spacing w:line="360" w:lineRule="auto"/>
              <w:ind w:firstLine="470" w:firstLineChars="196"/>
              <w:textAlignment w:val="baseline"/>
              <w:rPr>
                <w:rFonts w:hint="eastAsia"/>
                <w:sz w:val="24"/>
              </w:rPr>
            </w:pPr>
            <w:r>
              <w:rPr>
                <w:sz w:val="24"/>
              </w:rPr>
              <w:t>建设投资：项目总投资</w:t>
            </w:r>
            <w:r>
              <w:rPr>
                <w:rFonts w:hint="eastAsia"/>
                <w:sz w:val="24"/>
              </w:rPr>
              <w:t>2500万</w:t>
            </w:r>
            <w:r>
              <w:rPr>
                <w:sz w:val="24"/>
              </w:rPr>
              <w:t>元</w:t>
            </w:r>
            <w:r>
              <w:rPr>
                <w:rFonts w:hint="eastAsia"/>
                <w:sz w:val="24"/>
              </w:rPr>
              <w:t>，其中</w:t>
            </w:r>
            <w:r>
              <w:rPr>
                <w:sz w:val="24"/>
              </w:rPr>
              <w:t>环保投资</w:t>
            </w:r>
            <w:r>
              <w:rPr>
                <w:rFonts w:hint="eastAsia"/>
                <w:sz w:val="24"/>
              </w:rPr>
              <w:t>48.2</w:t>
            </w:r>
            <w:r>
              <w:rPr>
                <w:sz w:val="24"/>
              </w:rPr>
              <w:t>万元，占总投资</w:t>
            </w:r>
            <w:r>
              <w:rPr>
                <w:rFonts w:hint="eastAsia"/>
                <w:sz w:val="24"/>
              </w:rPr>
              <w:t>1.93</w:t>
            </w:r>
            <w:r>
              <w:rPr>
                <w:sz w:val="24"/>
              </w:rPr>
              <w:t>%</w:t>
            </w:r>
            <w:r>
              <w:rPr>
                <w:rFonts w:hint="eastAsia"/>
                <w:sz w:val="24"/>
              </w:rPr>
              <w:t>。</w:t>
            </w:r>
          </w:p>
          <w:p w14:paraId="7231B790">
            <w:pPr>
              <w:autoSpaceDE w:val="0"/>
              <w:autoSpaceDN w:val="0"/>
              <w:spacing w:line="360" w:lineRule="auto"/>
              <w:rPr>
                <w:b/>
                <w:bCs/>
                <w:kern w:val="0"/>
                <w:sz w:val="24"/>
              </w:rPr>
            </w:pPr>
            <w:r>
              <w:rPr>
                <w:b/>
                <w:bCs/>
                <w:kern w:val="0"/>
                <w:sz w:val="24"/>
              </w:rPr>
              <w:t>2、建设内容</w:t>
            </w:r>
          </w:p>
          <w:p w14:paraId="61E1128C">
            <w:pPr>
              <w:spacing w:line="360" w:lineRule="auto"/>
              <w:ind w:firstLine="480" w:firstLineChars="200"/>
              <w:rPr>
                <w:bCs/>
                <w:sz w:val="24"/>
              </w:rPr>
            </w:pPr>
            <w:r>
              <w:rPr>
                <w:bCs/>
                <w:sz w:val="24"/>
              </w:rPr>
              <w:t>本项目</w:t>
            </w:r>
            <w:r>
              <w:rPr>
                <w:sz w:val="24"/>
              </w:rPr>
              <w:t>租用并改造安康柏盛富硒生物科技有限公司</w:t>
            </w:r>
            <w:r>
              <w:rPr>
                <w:rFonts w:hint="eastAsia"/>
                <w:sz w:val="24"/>
              </w:rPr>
              <w:t>内</w:t>
            </w:r>
            <w:r>
              <w:rPr>
                <w:sz w:val="24"/>
              </w:rPr>
              <w:t>标准化厂房</w:t>
            </w:r>
            <w:r>
              <w:rPr>
                <w:rFonts w:hint="eastAsia"/>
                <w:sz w:val="24"/>
              </w:rPr>
              <w:t>2500m</w:t>
            </w:r>
            <w:r>
              <w:rPr>
                <w:rFonts w:hint="eastAsia"/>
                <w:sz w:val="24"/>
                <w:vertAlign w:val="superscript"/>
              </w:rPr>
              <w:t>2</w:t>
            </w:r>
            <w:r>
              <w:rPr>
                <w:bCs/>
                <w:sz w:val="24"/>
              </w:rPr>
              <w:t>，</w:t>
            </w:r>
            <w:r>
              <w:rPr>
                <w:rFonts w:hint="eastAsia"/>
                <w:kern w:val="0"/>
                <w:sz w:val="24"/>
              </w:rPr>
              <w:t>项目新建固体蛋智能化生产线3条、智能包装线1条、蛋清蛋液分离生产线1条，配套建设蛋体收储中心、分拣中心、保鲜气调库各1处，产品研发中心250</w:t>
            </w:r>
            <w:r>
              <w:rPr>
                <w:rFonts w:hint="eastAsia"/>
                <w:sz w:val="24"/>
              </w:rPr>
              <w:t>m</w:t>
            </w:r>
            <w:r>
              <w:rPr>
                <w:rFonts w:hint="eastAsia"/>
                <w:sz w:val="24"/>
                <w:vertAlign w:val="superscript"/>
              </w:rPr>
              <w:t>2</w:t>
            </w:r>
            <w:r>
              <w:rPr>
                <w:rFonts w:hint="eastAsia"/>
                <w:kern w:val="0"/>
                <w:sz w:val="24"/>
              </w:rPr>
              <w:t>，购置蛋壳利用、无菌高压消杀系统等设施设备数台套，</w:t>
            </w:r>
            <w:r>
              <w:rPr>
                <w:bCs/>
                <w:sz w:val="24"/>
              </w:rPr>
              <w:t>项目主要建设内容见下表。</w:t>
            </w:r>
          </w:p>
          <w:p w14:paraId="03BA8572">
            <w:pPr>
              <w:jc w:val="center"/>
              <w:rPr>
                <w:rFonts w:eastAsia="黑体"/>
                <w:sz w:val="24"/>
              </w:rPr>
            </w:pPr>
            <w:r>
              <w:rPr>
                <w:rFonts w:eastAsia="黑体"/>
                <w:sz w:val="24"/>
              </w:rPr>
              <w:t xml:space="preserve">表2-1  </w:t>
            </w:r>
            <w:r>
              <w:rPr>
                <w:rFonts w:hint="eastAsia" w:eastAsia="黑体"/>
                <w:sz w:val="24"/>
              </w:rPr>
              <w:t xml:space="preserve">  </w:t>
            </w:r>
            <w:r>
              <w:rPr>
                <w:rFonts w:eastAsia="黑体"/>
                <w:sz w:val="24"/>
              </w:rPr>
              <w:t>项目组成</w:t>
            </w:r>
            <w:r>
              <w:rPr>
                <w:rFonts w:hint="eastAsia" w:eastAsia="黑体"/>
                <w:sz w:val="24"/>
              </w:rPr>
              <w:t>内容</w:t>
            </w:r>
            <w:r>
              <w:rPr>
                <w:rFonts w:eastAsia="黑体"/>
                <w:sz w:val="24"/>
              </w:rPr>
              <w:t>一览表</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5"/>
              <w:gridCol w:w="353"/>
              <w:gridCol w:w="996"/>
              <w:gridCol w:w="5512"/>
              <w:gridCol w:w="496"/>
            </w:tblGrid>
            <w:tr w14:paraId="76DA4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noWrap w:val="0"/>
                  <w:tcMar>
                    <w:top w:w="0" w:type="dxa"/>
                    <w:left w:w="28" w:type="dxa"/>
                    <w:bottom w:w="0" w:type="dxa"/>
                    <w:right w:w="28" w:type="dxa"/>
                  </w:tcMar>
                  <w:vAlign w:val="center"/>
                </w:tcPr>
                <w:p w14:paraId="5AE9E8EA">
                  <w:pPr>
                    <w:jc w:val="center"/>
                    <w:rPr>
                      <w:b/>
                      <w:bCs/>
                      <w:szCs w:val="21"/>
                    </w:rPr>
                  </w:pPr>
                  <w:r>
                    <w:rPr>
                      <w:b/>
                      <w:bCs/>
                      <w:szCs w:val="21"/>
                    </w:rPr>
                    <w:t>工程分类</w:t>
                  </w:r>
                </w:p>
              </w:tc>
              <w:tc>
                <w:tcPr>
                  <w:tcW w:w="6861" w:type="dxa"/>
                  <w:gridSpan w:val="3"/>
                  <w:noWrap w:val="0"/>
                  <w:tcMar>
                    <w:top w:w="0" w:type="dxa"/>
                    <w:left w:w="28" w:type="dxa"/>
                    <w:bottom w:w="0" w:type="dxa"/>
                    <w:right w:w="28" w:type="dxa"/>
                  </w:tcMar>
                  <w:vAlign w:val="center"/>
                </w:tcPr>
                <w:p w14:paraId="28AD9747">
                  <w:pPr>
                    <w:jc w:val="center"/>
                    <w:rPr>
                      <w:b/>
                      <w:bCs/>
                      <w:szCs w:val="21"/>
                    </w:rPr>
                  </w:pPr>
                  <w:r>
                    <w:rPr>
                      <w:b/>
                      <w:bCs/>
                      <w:szCs w:val="21"/>
                    </w:rPr>
                    <w:t>建设内容</w:t>
                  </w:r>
                </w:p>
              </w:tc>
              <w:tc>
                <w:tcPr>
                  <w:tcW w:w="496" w:type="dxa"/>
                  <w:noWrap w:val="0"/>
                  <w:tcMar>
                    <w:top w:w="0" w:type="dxa"/>
                    <w:left w:w="28" w:type="dxa"/>
                    <w:bottom w:w="0" w:type="dxa"/>
                    <w:right w:w="28" w:type="dxa"/>
                  </w:tcMar>
                  <w:vAlign w:val="center"/>
                </w:tcPr>
                <w:p w14:paraId="13308FBE">
                  <w:pPr>
                    <w:jc w:val="center"/>
                    <w:rPr>
                      <w:b/>
                      <w:bCs/>
                      <w:szCs w:val="21"/>
                    </w:rPr>
                  </w:pPr>
                  <w:r>
                    <w:rPr>
                      <w:b/>
                      <w:bCs/>
                      <w:szCs w:val="21"/>
                    </w:rPr>
                    <w:t>备注</w:t>
                  </w:r>
                </w:p>
              </w:tc>
            </w:tr>
            <w:tr w14:paraId="296DA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585" w:type="dxa"/>
                  <w:noWrap w:val="0"/>
                  <w:tcMar>
                    <w:top w:w="0" w:type="dxa"/>
                    <w:left w:w="28" w:type="dxa"/>
                    <w:bottom w:w="0" w:type="dxa"/>
                    <w:right w:w="28" w:type="dxa"/>
                  </w:tcMar>
                  <w:vAlign w:val="center"/>
                </w:tcPr>
                <w:p w14:paraId="2AA216E2">
                  <w:pPr>
                    <w:jc w:val="center"/>
                    <w:rPr>
                      <w:szCs w:val="21"/>
                    </w:rPr>
                  </w:pPr>
                  <w:r>
                    <w:rPr>
                      <w:szCs w:val="21"/>
                    </w:rPr>
                    <w:t>主体工程</w:t>
                  </w:r>
                </w:p>
              </w:tc>
              <w:tc>
                <w:tcPr>
                  <w:tcW w:w="1349" w:type="dxa"/>
                  <w:gridSpan w:val="2"/>
                  <w:noWrap w:val="0"/>
                  <w:tcMar>
                    <w:top w:w="0" w:type="dxa"/>
                    <w:left w:w="28" w:type="dxa"/>
                    <w:bottom w:w="0" w:type="dxa"/>
                    <w:right w:w="28" w:type="dxa"/>
                  </w:tcMar>
                  <w:vAlign w:val="center"/>
                </w:tcPr>
                <w:p w14:paraId="681F517A">
                  <w:pPr>
                    <w:jc w:val="center"/>
                    <w:rPr>
                      <w:szCs w:val="21"/>
                    </w:rPr>
                  </w:pPr>
                  <w:r>
                    <w:rPr>
                      <w:szCs w:val="21"/>
                    </w:rPr>
                    <w:t>生产车间</w:t>
                  </w:r>
                </w:p>
              </w:tc>
              <w:tc>
                <w:tcPr>
                  <w:tcW w:w="5512" w:type="dxa"/>
                  <w:noWrap w:val="0"/>
                  <w:tcMar>
                    <w:top w:w="0" w:type="dxa"/>
                    <w:left w:w="28" w:type="dxa"/>
                    <w:bottom w:w="0" w:type="dxa"/>
                    <w:right w:w="28" w:type="dxa"/>
                  </w:tcMar>
                  <w:vAlign w:val="center"/>
                </w:tcPr>
                <w:p w14:paraId="50DFB9BC">
                  <w:pPr>
                    <w:jc w:val="center"/>
                    <w:rPr>
                      <w:rFonts w:hint="eastAsia"/>
                      <w:szCs w:val="21"/>
                    </w:rPr>
                  </w:pPr>
                  <w:r>
                    <w:rPr>
                      <w:rFonts w:hint="eastAsia"/>
                      <w:szCs w:val="21"/>
                    </w:rPr>
                    <w:t>共1间，地上1F</w:t>
                  </w:r>
                  <w:r>
                    <w:rPr>
                      <w:rFonts w:hint="eastAsia"/>
                      <w:bCs/>
                      <w:snapToGrid w:val="0"/>
                      <w:kern w:val="0"/>
                      <w:szCs w:val="21"/>
                    </w:rPr>
                    <w:t>钢结构厂房</w:t>
                  </w:r>
                  <w:r>
                    <w:rPr>
                      <w:rFonts w:hint="eastAsia"/>
                      <w:szCs w:val="21"/>
                    </w:rPr>
                    <w:t>，面积1200m</w:t>
                  </w:r>
                  <w:r>
                    <w:rPr>
                      <w:rFonts w:hint="eastAsia"/>
                      <w:szCs w:val="21"/>
                      <w:vertAlign w:val="superscript"/>
                    </w:rPr>
                    <w:t>2</w:t>
                  </w:r>
                  <w:r>
                    <w:rPr>
                      <w:rFonts w:hint="eastAsia"/>
                      <w:szCs w:val="21"/>
                    </w:rPr>
                    <w:t>，设置固体蛋智能化生产线3条，分区设置蛋品前处理前缓冲间、杀菌消毒间、蒸煮剥壳间、卤制间、摊凉区、内包间、脱包消毒间等，主要设备有</w:t>
                  </w:r>
                  <w:r>
                    <w:rPr>
                      <w:szCs w:val="21"/>
                    </w:rPr>
                    <w:t>洗蛋机</w:t>
                  </w:r>
                  <w:r>
                    <w:rPr>
                      <w:rFonts w:hint="eastAsia"/>
                      <w:szCs w:val="21"/>
                    </w:rPr>
                    <w:t>、自动剥壳机、杀菌设备、清洗设备、卤制锅、蛋清蛋液分离生产线设备等</w:t>
                  </w:r>
                </w:p>
              </w:tc>
              <w:tc>
                <w:tcPr>
                  <w:tcW w:w="496" w:type="dxa"/>
                  <w:noWrap w:val="0"/>
                  <w:tcMar>
                    <w:top w:w="0" w:type="dxa"/>
                    <w:left w:w="28" w:type="dxa"/>
                    <w:bottom w:w="0" w:type="dxa"/>
                    <w:right w:w="28" w:type="dxa"/>
                  </w:tcMar>
                  <w:vAlign w:val="center"/>
                </w:tcPr>
                <w:p w14:paraId="6C274E98">
                  <w:pPr>
                    <w:jc w:val="center"/>
                    <w:rPr>
                      <w:szCs w:val="21"/>
                    </w:rPr>
                  </w:pPr>
                  <w:r>
                    <w:rPr>
                      <w:szCs w:val="21"/>
                    </w:rPr>
                    <w:t>新建</w:t>
                  </w:r>
                </w:p>
              </w:tc>
            </w:tr>
            <w:tr w14:paraId="7A49E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restart"/>
                  <w:noWrap w:val="0"/>
                  <w:tcMar>
                    <w:top w:w="0" w:type="dxa"/>
                    <w:left w:w="28" w:type="dxa"/>
                    <w:bottom w:w="0" w:type="dxa"/>
                    <w:right w:w="28" w:type="dxa"/>
                  </w:tcMar>
                  <w:vAlign w:val="center"/>
                </w:tcPr>
                <w:p w14:paraId="20755E50">
                  <w:pPr>
                    <w:jc w:val="center"/>
                    <w:rPr>
                      <w:rFonts w:hint="eastAsia"/>
                      <w:szCs w:val="21"/>
                    </w:rPr>
                  </w:pPr>
                  <w:r>
                    <w:rPr>
                      <w:rFonts w:hint="eastAsia"/>
                      <w:szCs w:val="21"/>
                    </w:rPr>
                    <w:t>辅助工程</w:t>
                  </w:r>
                </w:p>
              </w:tc>
              <w:tc>
                <w:tcPr>
                  <w:tcW w:w="1349" w:type="dxa"/>
                  <w:gridSpan w:val="2"/>
                  <w:noWrap w:val="0"/>
                  <w:tcMar>
                    <w:top w:w="0" w:type="dxa"/>
                    <w:left w:w="28" w:type="dxa"/>
                    <w:bottom w:w="0" w:type="dxa"/>
                    <w:right w:w="28" w:type="dxa"/>
                  </w:tcMar>
                  <w:vAlign w:val="center"/>
                </w:tcPr>
                <w:p w14:paraId="5A7E68B4">
                  <w:pPr>
                    <w:jc w:val="center"/>
                    <w:rPr>
                      <w:rFonts w:hint="eastAsia"/>
                      <w:szCs w:val="21"/>
                    </w:rPr>
                  </w:pPr>
                  <w:r>
                    <w:rPr>
                      <w:rFonts w:hint="eastAsia"/>
                      <w:szCs w:val="21"/>
                    </w:rPr>
                    <w:t>检验室</w:t>
                  </w:r>
                </w:p>
              </w:tc>
              <w:tc>
                <w:tcPr>
                  <w:tcW w:w="5512" w:type="dxa"/>
                  <w:noWrap w:val="0"/>
                  <w:tcMar>
                    <w:top w:w="0" w:type="dxa"/>
                    <w:left w:w="28" w:type="dxa"/>
                    <w:bottom w:w="0" w:type="dxa"/>
                    <w:right w:w="28" w:type="dxa"/>
                  </w:tcMar>
                  <w:vAlign w:val="center"/>
                </w:tcPr>
                <w:p w14:paraId="3B351B74">
                  <w:pPr>
                    <w:jc w:val="center"/>
                    <w:rPr>
                      <w:rFonts w:hint="eastAsia"/>
                      <w:szCs w:val="21"/>
                    </w:rPr>
                  </w:pPr>
                  <w:r>
                    <w:rPr>
                      <w:szCs w:val="21"/>
                    </w:rPr>
                    <w:t>面积</w:t>
                  </w:r>
                  <w:r>
                    <w:rPr>
                      <w:rFonts w:hint="eastAsia"/>
                      <w:szCs w:val="21"/>
                    </w:rPr>
                    <w:t>23.81</w:t>
                  </w:r>
                  <w:r>
                    <w:rPr>
                      <w:szCs w:val="21"/>
                    </w:rPr>
                    <w:t>m</w:t>
                  </w:r>
                  <w:r>
                    <w:rPr>
                      <w:szCs w:val="21"/>
                      <w:vertAlign w:val="superscript"/>
                    </w:rPr>
                    <w:t>2</w:t>
                  </w:r>
                  <w:r>
                    <w:rPr>
                      <w:szCs w:val="21"/>
                    </w:rPr>
                    <w:t>，满足</w:t>
                  </w:r>
                  <w:r>
                    <w:rPr>
                      <w:rFonts w:hint="eastAsia"/>
                      <w:szCs w:val="21"/>
                    </w:rPr>
                    <w:t>食品的</w:t>
                  </w:r>
                  <w:r>
                    <w:rPr>
                      <w:szCs w:val="21"/>
                    </w:rPr>
                    <w:t>日常检测工作需要，满足对产品的</w:t>
                  </w:r>
                  <w:r>
                    <w:rPr>
                      <w:rFonts w:hint="eastAsia"/>
                      <w:szCs w:val="21"/>
                    </w:rPr>
                    <w:t>质量</w:t>
                  </w:r>
                  <w:r>
                    <w:rPr>
                      <w:szCs w:val="21"/>
                    </w:rPr>
                    <w:t>检测能力</w:t>
                  </w:r>
                  <w:r>
                    <w:rPr>
                      <w:rFonts w:hint="eastAsia"/>
                      <w:szCs w:val="21"/>
                    </w:rPr>
                    <w:t>，不涉及化学试剂。</w:t>
                  </w:r>
                </w:p>
              </w:tc>
              <w:tc>
                <w:tcPr>
                  <w:tcW w:w="496" w:type="dxa"/>
                  <w:noWrap w:val="0"/>
                  <w:tcMar>
                    <w:top w:w="0" w:type="dxa"/>
                    <w:left w:w="28" w:type="dxa"/>
                    <w:bottom w:w="0" w:type="dxa"/>
                    <w:right w:w="28" w:type="dxa"/>
                  </w:tcMar>
                  <w:vAlign w:val="center"/>
                </w:tcPr>
                <w:p w14:paraId="73AAA0C0">
                  <w:pPr>
                    <w:jc w:val="center"/>
                    <w:rPr>
                      <w:szCs w:val="21"/>
                    </w:rPr>
                  </w:pPr>
                  <w:r>
                    <w:rPr>
                      <w:szCs w:val="21"/>
                    </w:rPr>
                    <w:t>新建</w:t>
                  </w:r>
                </w:p>
              </w:tc>
            </w:tr>
            <w:tr w14:paraId="2C3A0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33509440">
                  <w:pPr>
                    <w:jc w:val="center"/>
                    <w:rPr>
                      <w:szCs w:val="21"/>
                    </w:rPr>
                  </w:pPr>
                </w:p>
              </w:tc>
              <w:tc>
                <w:tcPr>
                  <w:tcW w:w="1349" w:type="dxa"/>
                  <w:gridSpan w:val="2"/>
                  <w:noWrap w:val="0"/>
                  <w:tcMar>
                    <w:top w:w="0" w:type="dxa"/>
                    <w:left w:w="28" w:type="dxa"/>
                    <w:bottom w:w="0" w:type="dxa"/>
                    <w:right w:w="28" w:type="dxa"/>
                  </w:tcMar>
                  <w:vAlign w:val="center"/>
                </w:tcPr>
                <w:p w14:paraId="0CBFFE96">
                  <w:pPr>
                    <w:jc w:val="center"/>
                    <w:rPr>
                      <w:rFonts w:hint="eastAsia"/>
                      <w:szCs w:val="21"/>
                    </w:rPr>
                  </w:pPr>
                  <w:r>
                    <w:rPr>
                      <w:rFonts w:hint="eastAsia"/>
                      <w:szCs w:val="21"/>
                    </w:rPr>
                    <w:t>速冻库</w:t>
                  </w:r>
                </w:p>
              </w:tc>
              <w:tc>
                <w:tcPr>
                  <w:tcW w:w="5512" w:type="dxa"/>
                  <w:noWrap w:val="0"/>
                  <w:tcMar>
                    <w:top w:w="0" w:type="dxa"/>
                    <w:left w:w="28" w:type="dxa"/>
                    <w:bottom w:w="0" w:type="dxa"/>
                    <w:right w:w="28" w:type="dxa"/>
                  </w:tcMar>
                  <w:vAlign w:val="center"/>
                </w:tcPr>
                <w:p w14:paraId="2B3409FA">
                  <w:pPr>
                    <w:jc w:val="center"/>
                    <w:rPr>
                      <w:szCs w:val="21"/>
                    </w:rPr>
                  </w:pPr>
                  <w:r>
                    <w:rPr>
                      <w:rFonts w:hint="eastAsia"/>
                      <w:szCs w:val="21"/>
                    </w:rPr>
                    <w:t>面积48m</w:t>
                  </w:r>
                  <w:r>
                    <w:rPr>
                      <w:rFonts w:hint="eastAsia"/>
                      <w:szCs w:val="21"/>
                      <w:vertAlign w:val="superscript"/>
                    </w:rPr>
                    <w:t>2</w:t>
                  </w:r>
                  <w:r>
                    <w:rPr>
                      <w:rFonts w:hint="eastAsia"/>
                      <w:szCs w:val="21"/>
                    </w:rPr>
                    <w:t>，</w:t>
                  </w:r>
                  <w:r>
                    <w:rPr>
                      <w:szCs w:val="21"/>
                    </w:rPr>
                    <w:t>用于</w:t>
                  </w:r>
                  <w:r>
                    <w:rPr>
                      <w:rFonts w:hint="eastAsia"/>
                      <w:szCs w:val="21"/>
                    </w:rPr>
                    <w:t>蛋品的</w:t>
                  </w:r>
                  <w:r>
                    <w:rPr>
                      <w:szCs w:val="21"/>
                    </w:rPr>
                    <w:t>保鲜或气调库</w:t>
                  </w:r>
                  <w:r>
                    <w:rPr>
                      <w:rFonts w:hint="eastAsia"/>
                      <w:szCs w:val="21"/>
                    </w:rPr>
                    <w:t>，制冷剂使用R404A</w:t>
                  </w:r>
                </w:p>
              </w:tc>
              <w:tc>
                <w:tcPr>
                  <w:tcW w:w="496" w:type="dxa"/>
                  <w:noWrap w:val="0"/>
                  <w:tcMar>
                    <w:top w:w="0" w:type="dxa"/>
                    <w:left w:w="28" w:type="dxa"/>
                    <w:bottom w:w="0" w:type="dxa"/>
                    <w:right w:w="28" w:type="dxa"/>
                  </w:tcMar>
                  <w:vAlign w:val="center"/>
                </w:tcPr>
                <w:p w14:paraId="4E0FBDDB">
                  <w:pPr>
                    <w:jc w:val="center"/>
                    <w:rPr>
                      <w:szCs w:val="21"/>
                    </w:rPr>
                  </w:pPr>
                  <w:r>
                    <w:rPr>
                      <w:szCs w:val="21"/>
                    </w:rPr>
                    <w:t>新建</w:t>
                  </w:r>
                </w:p>
              </w:tc>
            </w:tr>
            <w:tr w14:paraId="5A889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35E760C7">
                  <w:pPr>
                    <w:jc w:val="center"/>
                    <w:rPr>
                      <w:szCs w:val="21"/>
                    </w:rPr>
                  </w:pPr>
                </w:p>
              </w:tc>
              <w:tc>
                <w:tcPr>
                  <w:tcW w:w="1349" w:type="dxa"/>
                  <w:gridSpan w:val="2"/>
                  <w:noWrap w:val="0"/>
                  <w:tcMar>
                    <w:top w:w="0" w:type="dxa"/>
                    <w:left w:w="28" w:type="dxa"/>
                    <w:bottom w:w="0" w:type="dxa"/>
                    <w:right w:w="28" w:type="dxa"/>
                  </w:tcMar>
                  <w:vAlign w:val="center"/>
                </w:tcPr>
                <w:p w14:paraId="4404897F">
                  <w:pPr>
                    <w:jc w:val="center"/>
                    <w:rPr>
                      <w:rFonts w:hint="eastAsia"/>
                      <w:szCs w:val="21"/>
                    </w:rPr>
                  </w:pPr>
                  <w:r>
                    <w:rPr>
                      <w:rFonts w:hint="eastAsia"/>
                      <w:szCs w:val="21"/>
                    </w:rPr>
                    <w:t>锅炉间</w:t>
                  </w:r>
                </w:p>
              </w:tc>
              <w:tc>
                <w:tcPr>
                  <w:tcW w:w="5512" w:type="dxa"/>
                  <w:noWrap w:val="0"/>
                  <w:tcMar>
                    <w:top w:w="0" w:type="dxa"/>
                    <w:left w:w="28" w:type="dxa"/>
                    <w:bottom w:w="0" w:type="dxa"/>
                    <w:right w:w="28" w:type="dxa"/>
                  </w:tcMar>
                  <w:vAlign w:val="center"/>
                </w:tcPr>
                <w:p w14:paraId="34F70C9D">
                  <w:pPr>
                    <w:jc w:val="center"/>
                    <w:rPr>
                      <w:szCs w:val="21"/>
                    </w:rPr>
                  </w:pPr>
                  <w:r>
                    <w:rPr>
                      <w:rFonts w:hint="eastAsia"/>
                      <w:szCs w:val="21"/>
                    </w:rPr>
                    <w:t>设置4台高压蒸气发生器，两用两备，功率均为1t/h，燃料使用天然气。</w:t>
                  </w:r>
                </w:p>
              </w:tc>
              <w:tc>
                <w:tcPr>
                  <w:tcW w:w="496" w:type="dxa"/>
                  <w:noWrap w:val="0"/>
                  <w:tcMar>
                    <w:top w:w="0" w:type="dxa"/>
                    <w:left w:w="28" w:type="dxa"/>
                    <w:bottom w:w="0" w:type="dxa"/>
                    <w:right w:w="28" w:type="dxa"/>
                  </w:tcMar>
                  <w:vAlign w:val="center"/>
                </w:tcPr>
                <w:p w14:paraId="5B8086EC">
                  <w:pPr>
                    <w:jc w:val="center"/>
                    <w:rPr>
                      <w:szCs w:val="21"/>
                    </w:rPr>
                  </w:pPr>
                  <w:r>
                    <w:rPr>
                      <w:szCs w:val="21"/>
                    </w:rPr>
                    <w:t>新建</w:t>
                  </w:r>
                </w:p>
              </w:tc>
            </w:tr>
            <w:tr w14:paraId="618B8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3BC8BC7B">
                  <w:pPr>
                    <w:jc w:val="center"/>
                    <w:rPr>
                      <w:szCs w:val="21"/>
                    </w:rPr>
                  </w:pPr>
                </w:p>
              </w:tc>
              <w:tc>
                <w:tcPr>
                  <w:tcW w:w="1349" w:type="dxa"/>
                  <w:gridSpan w:val="2"/>
                  <w:noWrap w:val="0"/>
                  <w:tcMar>
                    <w:top w:w="0" w:type="dxa"/>
                    <w:left w:w="28" w:type="dxa"/>
                    <w:bottom w:w="0" w:type="dxa"/>
                    <w:right w:w="28" w:type="dxa"/>
                  </w:tcMar>
                  <w:vAlign w:val="center"/>
                </w:tcPr>
                <w:p w14:paraId="2B75E651">
                  <w:pPr>
                    <w:jc w:val="center"/>
                    <w:rPr>
                      <w:rFonts w:hint="eastAsia"/>
                      <w:szCs w:val="21"/>
                    </w:rPr>
                  </w:pPr>
                  <w:r>
                    <w:rPr>
                      <w:rFonts w:hint="eastAsia"/>
                      <w:szCs w:val="21"/>
                    </w:rPr>
                    <w:t>包材库</w:t>
                  </w:r>
                </w:p>
              </w:tc>
              <w:tc>
                <w:tcPr>
                  <w:tcW w:w="5512" w:type="dxa"/>
                  <w:noWrap w:val="0"/>
                  <w:tcMar>
                    <w:top w:w="0" w:type="dxa"/>
                    <w:left w:w="28" w:type="dxa"/>
                    <w:bottom w:w="0" w:type="dxa"/>
                    <w:right w:w="28" w:type="dxa"/>
                  </w:tcMar>
                  <w:vAlign w:val="center"/>
                </w:tcPr>
                <w:p w14:paraId="6684455F">
                  <w:pPr>
                    <w:jc w:val="center"/>
                    <w:rPr>
                      <w:rFonts w:hint="eastAsia"/>
                      <w:szCs w:val="21"/>
                    </w:rPr>
                  </w:pPr>
                  <w:r>
                    <w:rPr>
                      <w:rFonts w:hint="eastAsia"/>
                      <w:szCs w:val="21"/>
                    </w:rPr>
                    <w:t>面积296m</w:t>
                  </w:r>
                  <w:r>
                    <w:rPr>
                      <w:rFonts w:hint="eastAsia"/>
                      <w:szCs w:val="21"/>
                      <w:vertAlign w:val="superscript"/>
                    </w:rPr>
                    <w:t>2</w:t>
                  </w:r>
                  <w:r>
                    <w:rPr>
                      <w:rFonts w:hint="eastAsia"/>
                      <w:szCs w:val="21"/>
                    </w:rPr>
                    <w:t>，分为内包材库和外包材库，设有智能包装线1条，用于项目产品的包装</w:t>
                  </w:r>
                </w:p>
              </w:tc>
              <w:tc>
                <w:tcPr>
                  <w:tcW w:w="496" w:type="dxa"/>
                  <w:noWrap w:val="0"/>
                  <w:tcMar>
                    <w:top w:w="0" w:type="dxa"/>
                    <w:left w:w="28" w:type="dxa"/>
                    <w:bottom w:w="0" w:type="dxa"/>
                    <w:right w:w="28" w:type="dxa"/>
                  </w:tcMar>
                  <w:vAlign w:val="center"/>
                </w:tcPr>
                <w:p w14:paraId="64020BD8">
                  <w:pPr>
                    <w:jc w:val="center"/>
                    <w:rPr>
                      <w:szCs w:val="21"/>
                    </w:rPr>
                  </w:pPr>
                  <w:r>
                    <w:rPr>
                      <w:szCs w:val="21"/>
                    </w:rPr>
                    <w:t>新建</w:t>
                  </w:r>
                </w:p>
              </w:tc>
            </w:tr>
            <w:tr w14:paraId="49A60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2C67C27F">
                  <w:pPr>
                    <w:jc w:val="center"/>
                    <w:rPr>
                      <w:szCs w:val="21"/>
                    </w:rPr>
                  </w:pPr>
                </w:p>
              </w:tc>
              <w:tc>
                <w:tcPr>
                  <w:tcW w:w="1349" w:type="dxa"/>
                  <w:gridSpan w:val="2"/>
                  <w:noWrap w:val="0"/>
                  <w:tcMar>
                    <w:top w:w="0" w:type="dxa"/>
                    <w:left w:w="28" w:type="dxa"/>
                    <w:bottom w:w="0" w:type="dxa"/>
                    <w:right w:w="28" w:type="dxa"/>
                  </w:tcMar>
                  <w:vAlign w:val="center"/>
                </w:tcPr>
                <w:p w14:paraId="41C9A583">
                  <w:pPr>
                    <w:jc w:val="center"/>
                    <w:rPr>
                      <w:rFonts w:hint="eastAsia"/>
                      <w:szCs w:val="21"/>
                    </w:rPr>
                  </w:pPr>
                  <w:r>
                    <w:rPr>
                      <w:rFonts w:hint="eastAsia"/>
                      <w:szCs w:val="21"/>
                    </w:rPr>
                    <w:t>办公室</w:t>
                  </w:r>
                </w:p>
              </w:tc>
              <w:tc>
                <w:tcPr>
                  <w:tcW w:w="5512" w:type="dxa"/>
                  <w:noWrap w:val="0"/>
                  <w:tcMar>
                    <w:top w:w="0" w:type="dxa"/>
                    <w:left w:w="28" w:type="dxa"/>
                    <w:bottom w:w="0" w:type="dxa"/>
                    <w:right w:w="28" w:type="dxa"/>
                  </w:tcMar>
                  <w:vAlign w:val="center"/>
                </w:tcPr>
                <w:p w14:paraId="56796F42">
                  <w:pPr>
                    <w:jc w:val="center"/>
                    <w:rPr>
                      <w:rFonts w:hint="eastAsia"/>
                      <w:szCs w:val="21"/>
                    </w:rPr>
                  </w:pPr>
                  <w:r>
                    <w:rPr>
                      <w:szCs w:val="21"/>
                    </w:rPr>
                    <w:t>面积</w:t>
                  </w:r>
                  <w:r>
                    <w:rPr>
                      <w:rFonts w:hint="eastAsia"/>
                      <w:szCs w:val="21"/>
                    </w:rPr>
                    <w:t>23.81</w:t>
                  </w:r>
                  <w:r>
                    <w:rPr>
                      <w:szCs w:val="21"/>
                    </w:rPr>
                    <w:t>m</w:t>
                  </w:r>
                  <w:r>
                    <w:rPr>
                      <w:szCs w:val="21"/>
                      <w:vertAlign w:val="superscript"/>
                    </w:rPr>
                    <w:t>2</w:t>
                  </w:r>
                  <w:r>
                    <w:rPr>
                      <w:szCs w:val="21"/>
                    </w:rPr>
                    <w:t>，</w:t>
                  </w:r>
                  <w:r>
                    <w:rPr>
                      <w:rFonts w:hint="eastAsia"/>
                      <w:szCs w:val="21"/>
                    </w:rPr>
                    <w:t>仅用于员工办公，厂区不提供食宿条件</w:t>
                  </w:r>
                </w:p>
              </w:tc>
              <w:tc>
                <w:tcPr>
                  <w:tcW w:w="496" w:type="dxa"/>
                  <w:noWrap w:val="0"/>
                  <w:tcMar>
                    <w:top w:w="0" w:type="dxa"/>
                    <w:left w:w="28" w:type="dxa"/>
                    <w:bottom w:w="0" w:type="dxa"/>
                    <w:right w:w="28" w:type="dxa"/>
                  </w:tcMar>
                  <w:vAlign w:val="center"/>
                </w:tcPr>
                <w:p w14:paraId="553E4EC7">
                  <w:pPr>
                    <w:jc w:val="center"/>
                    <w:rPr>
                      <w:szCs w:val="21"/>
                    </w:rPr>
                  </w:pPr>
                  <w:r>
                    <w:rPr>
                      <w:szCs w:val="21"/>
                    </w:rPr>
                    <w:t>新建</w:t>
                  </w:r>
                </w:p>
              </w:tc>
            </w:tr>
            <w:tr w14:paraId="452A0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noWrap w:val="0"/>
                  <w:tcMar>
                    <w:top w:w="0" w:type="dxa"/>
                    <w:left w:w="28" w:type="dxa"/>
                    <w:bottom w:w="0" w:type="dxa"/>
                    <w:right w:w="28" w:type="dxa"/>
                  </w:tcMar>
                  <w:vAlign w:val="center"/>
                </w:tcPr>
                <w:p w14:paraId="0FA5237F">
                  <w:pPr>
                    <w:jc w:val="center"/>
                    <w:rPr>
                      <w:rFonts w:hint="eastAsia"/>
                      <w:szCs w:val="21"/>
                    </w:rPr>
                  </w:pPr>
                  <w:r>
                    <w:rPr>
                      <w:rFonts w:hint="eastAsia"/>
                      <w:szCs w:val="21"/>
                    </w:rPr>
                    <w:t>储运工程</w:t>
                  </w:r>
                </w:p>
              </w:tc>
              <w:tc>
                <w:tcPr>
                  <w:tcW w:w="1349" w:type="dxa"/>
                  <w:gridSpan w:val="2"/>
                  <w:noWrap w:val="0"/>
                  <w:tcMar>
                    <w:top w:w="0" w:type="dxa"/>
                    <w:left w:w="28" w:type="dxa"/>
                    <w:bottom w:w="0" w:type="dxa"/>
                    <w:right w:w="28" w:type="dxa"/>
                  </w:tcMar>
                  <w:vAlign w:val="center"/>
                </w:tcPr>
                <w:p w14:paraId="09993E8B">
                  <w:pPr>
                    <w:jc w:val="center"/>
                    <w:rPr>
                      <w:rFonts w:hint="eastAsia"/>
                      <w:szCs w:val="21"/>
                    </w:rPr>
                  </w:pPr>
                  <w:r>
                    <w:rPr>
                      <w:rFonts w:hint="eastAsia"/>
                      <w:szCs w:val="21"/>
                    </w:rPr>
                    <w:t>库房</w:t>
                  </w:r>
                </w:p>
              </w:tc>
              <w:tc>
                <w:tcPr>
                  <w:tcW w:w="5512" w:type="dxa"/>
                  <w:noWrap w:val="0"/>
                  <w:tcMar>
                    <w:top w:w="0" w:type="dxa"/>
                    <w:left w:w="28" w:type="dxa"/>
                    <w:bottom w:w="0" w:type="dxa"/>
                    <w:right w:w="28" w:type="dxa"/>
                  </w:tcMar>
                  <w:vAlign w:val="center"/>
                </w:tcPr>
                <w:p w14:paraId="5A02798C">
                  <w:pPr>
                    <w:jc w:val="center"/>
                    <w:rPr>
                      <w:rFonts w:hint="eastAsia"/>
                      <w:szCs w:val="21"/>
                    </w:rPr>
                  </w:pPr>
                  <w:r>
                    <w:rPr>
                      <w:rFonts w:hint="eastAsia"/>
                      <w:szCs w:val="21"/>
                    </w:rPr>
                    <w:t>共1间，地上1F</w:t>
                  </w:r>
                  <w:r>
                    <w:rPr>
                      <w:rFonts w:hint="eastAsia"/>
                      <w:bCs/>
                      <w:snapToGrid w:val="0"/>
                      <w:kern w:val="0"/>
                      <w:szCs w:val="21"/>
                    </w:rPr>
                    <w:t>钢结构厂房</w:t>
                  </w:r>
                  <w:r>
                    <w:rPr>
                      <w:rFonts w:hint="eastAsia"/>
                      <w:szCs w:val="21"/>
                    </w:rPr>
                    <w:t>，面积8</w:t>
                  </w:r>
                  <w:r>
                    <w:rPr>
                      <w:szCs w:val="21"/>
                    </w:rPr>
                    <w:t>00</w:t>
                  </w:r>
                  <w:r>
                    <w:rPr>
                      <w:rFonts w:hint="eastAsia"/>
                      <w:szCs w:val="21"/>
                    </w:rPr>
                    <w:t>m</w:t>
                  </w:r>
                  <w:r>
                    <w:rPr>
                      <w:rFonts w:hint="eastAsia"/>
                      <w:szCs w:val="21"/>
                      <w:vertAlign w:val="superscript"/>
                    </w:rPr>
                    <w:t>2</w:t>
                  </w:r>
                  <w:r>
                    <w:rPr>
                      <w:rFonts w:hint="eastAsia"/>
                      <w:szCs w:val="21"/>
                    </w:rPr>
                    <w:t>，用于厂区原料及成品的贮存</w:t>
                  </w:r>
                </w:p>
              </w:tc>
              <w:tc>
                <w:tcPr>
                  <w:tcW w:w="496" w:type="dxa"/>
                  <w:noWrap w:val="0"/>
                  <w:tcMar>
                    <w:top w:w="0" w:type="dxa"/>
                    <w:left w:w="28" w:type="dxa"/>
                    <w:bottom w:w="0" w:type="dxa"/>
                    <w:right w:w="28" w:type="dxa"/>
                  </w:tcMar>
                  <w:vAlign w:val="center"/>
                </w:tcPr>
                <w:p w14:paraId="003D82A3">
                  <w:pPr>
                    <w:jc w:val="center"/>
                    <w:rPr>
                      <w:szCs w:val="21"/>
                    </w:rPr>
                  </w:pPr>
                  <w:r>
                    <w:rPr>
                      <w:szCs w:val="21"/>
                    </w:rPr>
                    <w:t>新建</w:t>
                  </w:r>
                </w:p>
              </w:tc>
            </w:tr>
            <w:tr w14:paraId="4D439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restart"/>
                  <w:noWrap w:val="0"/>
                  <w:tcMar>
                    <w:top w:w="0" w:type="dxa"/>
                    <w:left w:w="28" w:type="dxa"/>
                    <w:bottom w:w="0" w:type="dxa"/>
                    <w:right w:w="28" w:type="dxa"/>
                  </w:tcMar>
                  <w:vAlign w:val="center"/>
                </w:tcPr>
                <w:p w14:paraId="78B8C771">
                  <w:pPr>
                    <w:autoSpaceDE w:val="0"/>
                    <w:autoSpaceDN w:val="0"/>
                    <w:jc w:val="center"/>
                    <w:rPr>
                      <w:szCs w:val="21"/>
                    </w:rPr>
                  </w:pPr>
                  <w:r>
                    <w:rPr>
                      <w:szCs w:val="21"/>
                    </w:rPr>
                    <w:t>公用工程</w:t>
                  </w:r>
                </w:p>
              </w:tc>
              <w:tc>
                <w:tcPr>
                  <w:tcW w:w="1349" w:type="dxa"/>
                  <w:gridSpan w:val="2"/>
                  <w:noWrap w:val="0"/>
                  <w:tcMar>
                    <w:top w:w="0" w:type="dxa"/>
                    <w:left w:w="28" w:type="dxa"/>
                    <w:bottom w:w="0" w:type="dxa"/>
                    <w:right w:w="28" w:type="dxa"/>
                  </w:tcMar>
                  <w:vAlign w:val="center"/>
                </w:tcPr>
                <w:p w14:paraId="1CADED46">
                  <w:pPr>
                    <w:jc w:val="center"/>
                    <w:rPr>
                      <w:szCs w:val="21"/>
                    </w:rPr>
                  </w:pPr>
                  <w:r>
                    <w:rPr>
                      <w:szCs w:val="21"/>
                    </w:rPr>
                    <w:t>给水系统</w:t>
                  </w:r>
                </w:p>
              </w:tc>
              <w:tc>
                <w:tcPr>
                  <w:tcW w:w="5512" w:type="dxa"/>
                  <w:noWrap w:val="0"/>
                  <w:tcMar>
                    <w:top w:w="0" w:type="dxa"/>
                    <w:left w:w="28" w:type="dxa"/>
                    <w:bottom w:w="0" w:type="dxa"/>
                    <w:right w:w="28" w:type="dxa"/>
                  </w:tcMar>
                  <w:vAlign w:val="center"/>
                </w:tcPr>
                <w:p w14:paraId="282DD959">
                  <w:pPr>
                    <w:jc w:val="center"/>
                    <w:rPr>
                      <w:szCs w:val="21"/>
                    </w:rPr>
                  </w:pPr>
                  <w:r>
                    <w:rPr>
                      <w:rFonts w:hint="eastAsia"/>
                      <w:szCs w:val="21"/>
                    </w:rPr>
                    <w:t>项目用水由</w:t>
                  </w:r>
                  <w:r>
                    <w:rPr>
                      <w:szCs w:val="21"/>
                    </w:rPr>
                    <w:t>园区</w:t>
                  </w:r>
                  <w:r>
                    <w:rPr>
                      <w:rFonts w:hint="eastAsia"/>
                      <w:szCs w:val="21"/>
                    </w:rPr>
                    <w:t>自来水管网供给</w:t>
                  </w:r>
                </w:p>
              </w:tc>
              <w:tc>
                <w:tcPr>
                  <w:tcW w:w="496" w:type="dxa"/>
                  <w:noWrap w:val="0"/>
                  <w:tcMar>
                    <w:top w:w="0" w:type="dxa"/>
                    <w:left w:w="28" w:type="dxa"/>
                    <w:bottom w:w="0" w:type="dxa"/>
                    <w:right w:w="28" w:type="dxa"/>
                  </w:tcMar>
                  <w:vAlign w:val="center"/>
                </w:tcPr>
                <w:p w14:paraId="18531ADE">
                  <w:pPr>
                    <w:autoSpaceDE w:val="0"/>
                    <w:autoSpaceDN w:val="0"/>
                    <w:jc w:val="center"/>
                    <w:rPr>
                      <w:rFonts w:hint="eastAsia"/>
                      <w:szCs w:val="21"/>
                    </w:rPr>
                  </w:pPr>
                  <w:r>
                    <w:rPr>
                      <w:rFonts w:hint="eastAsia"/>
                      <w:szCs w:val="21"/>
                    </w:rPr>
                    <w:t>/</w:t>
                  </w:r>
                </w:p>
              </w:tc>
            </w:tr>
            <w:tr w14:paraId="2A38A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5AEE2251">
                  <w:pPr>
                    <w:autoSpaceDE w:val="0"/>
                    <w:autoSpaceDN w:val="0"/>
                    <w:jc w:val="center"/>
                    <w:rPr>
                      <w:szCs w:val="21"/>
                    </w:rPr>
                  </w:pPr>
                </w:p>
              </w:tc>
              <w:tc>
                <w:tcPr>
                  <w:tcW w:w="1349" w:type="dxa"/>
                  <w:gridSpan w:val="2"/>
                  <w:noWrap w:val="0"/>
                  <w:tcMar>
                    <w:top w:w="0" w:type="dxa"/>
                    <w:left w:w="28" w:type="dxa"/>
                    <w:bottom w:w="0" w:type="dxa"/>
                    <w:right w:w="28" w:type="dxa"/>
                  </w:tcMar>
                  <w:vAlign w:val="center"/>
                </w:tcPr>
                <w:p w14:paraId="54FCDA26">
                  <w:pPr>
                    <w:jc w:val="center"/>
                    <w:rPr>
                      <w:szCs w:val="21"/>
                    </w:rPr>
                  </w:pPr>
                  <w:r>
                    <w:rPr>
                      <w:szCs w:val="21"/>
                    </w:rPr>
                    <w:t>排水系统</w:t>
                  </w:r>
                </w:p>
              </w:tc>
              <w:tc>
                <w:tcPr>
                  <w:tcW w:w="5512" w:type="dxa"/>
                  <w:noWrap w:val="0"/>
                  <w:tcMar>
                    <w:top w:w="0" w:type="dxa"/>
                    <w:left w:w="28" w:type="dxa"/>
                    <w:bottom w:w="0" w:type="dxa"/>
                    <w:right w:w="28" w:type="dxa"/>
                  </w:tcMar>
                  <w:vAlign w:val="center"/>
                </w:tcPr>
                <w:p w14:paraId="7020CB48">
                  <w:pPr>
                    <w:jc w:val="center"/>
                    <w:rPr>
                      <w:rFonts w:hint="eastAsia"/>
                      <w:szCs w:val="21"/>
                    </w:rPr>
                  </w:pPr>
                  <w:r>
                    <w:rPr>
                      <w:szCs w:val="21"/>
                    </w:rPr>
                    <w:t>本项目实行雨污分流制</w:t>
                  </w:r>
                  <w:r>
                    <w:rPr>
                      <w:rFonts w:hint="eastAsia"/>
                      <w:szCs w:val="21"/>
                    </w:rPr>
                    <w:t>；厂区生产工艺废水、设备清洗废水、地面冲洗废水及锅炉间排水一同排入安康柏盛富硒生物科技有限公司污水处理站处理后排入园区污水管网；厂区生活污水经化粪池后直接排入园区污水管网。</w:t>
                  </w:r>
                </w:p>
              </w:tc>
              <w:tc>
                <w:tcPr>
                  <w:tcW w:w="496" w:type="dxa"/>
                  <w:noWrap w:val="0"/>
                  <w:tcMar>
                    <w:top w:w="0" w:type="dxa"/>
                    <w:left w:w="28" w:type="dxa"/>
                    <w:bottom w:w="0" w:type="dxa"/>
                    <w:right w:w="28" w:type="dxa"/>
                  </w:tcMar>
                  <w:vAlign w:val="center"/>
                </w:tcPr>
                <w:p w14:paraId="1625E828">
                  <w:pPr>
                    <w:autoSpaceDE w:val="0"/>
                    <w:autoSpaceDN w:val="0"/>
                    <w:jc w:val="center"/>
                    <w:rPr>
                      <w:szCs w:val="21"/>
                    </w:rPr>
                  </w:pPr>
                  <w:r>
                    <w:rPr>
                      <w:szCs w:val="21"/>
                    </w:rPr>
                    <w:t>依托</w:t>
                  </w:r>
                </w:p>
              </w:tc>
            </w:tr>
            <w:tr w14:paraId="41D04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11C861BD">
                  <w:pPr>
                    <w:autoSpaceDE w:val="0"/>
                    <w:autoSpaceDN w:val="0"/>
                    <w:jc w:val="center"/>
                    <w:rPr>
                      <w:szCs w:val="21"/>
                    </w:rPr>
                  </w:pPr>
                </w:p>
              </w:tc>
              <w:tc>
                <w:tcPr>
                  <w:tcW w:w="1349" w:type="dxa"/>
                  <w:gridSpan w:val="2"/>
                  <w:noWrap w:val="0"/>
                  <w:tcMar>
                    <w:top w:w="0" w:type="dxa"/>
                    <w:left w:w="28" w:type="dxa"/>
                    <w:bottom w:w="0" w:type="dxa"/>
                    <w:right w:w="28" w:type="dxa"/>
                  </w:tcMar>
                  <w:vAlign w:val="center"/>
                </w:tcPr>
                <w:p w14:paraId="6EB4A2FB">
                  <w:pPr>
                    <w:jc w:val="center"/>
                    <w:rPr>
                      <w:szCs w:val="21"/>
                    </w:rPr>
                  </w:pPr>
                  <w:r>
                    <w:rPr>
                      <w:szCs w:val="21"/>
                    </w:rPr>
                    <w:t>供电系统</w:t>
                  </w:r>
                </w:p>
              </w:tc>
              <w:tc>
                <w:tcPr>
                  <w:tcW w:w="5512" w:type="dxa"/>
                  <w:noWrap w:val="0"/>
                  <w:tcMar>
                    <w:top w:w="0" w:type="dxa"/>
                    <w:left w:w="28" w:type="dxa"/>
                    <w:bottom w:w="0" w:type="dxa"/>
                    <w:right w:w="28" w:type="dxa"/>
                  </w:tcMar>
                  <w:vAlign w:val="center"/>
                </w:tcPr>
                <w:p w14:paraId="1EFBB107">
                  <w:pPr>
                    <w:jc w:val="center"/>
                    <w:rPr>
                      <w:szCs w:val="21"/>
                    </w:rPr>
                  </w:pPr>
                  <w:r>
                    <w:rPr>
                      <w:rFonts w:hint="eastAsia"/>
                      <w:szCs w:val="21"/>
                    </w:rPr>
                    <w:t>项目</w:t>
                  </w:r>
                  <w:r>
                    <w:rPr>
                      <w:rFonts w:hint="eastAsia"/>
                      <w:szCs w:val="21"/>
                      <w:lang w:eastAsia="zh-CN"/>
                    </w:rPr>
                    <w:t>用电</w:t>
                  </w:r>
                  <w:r>
                    <w:rPr>
                      <w:rFonts w:hint="eastAsia"/>
                      <w:szCs w:val="21"/>
                    </w:rPr>
                    <w:t>由</w:t>
                  </w:r>
                  <w:r>
                    <w:rPr>
                      <w:szCs w:val="21"/>
                    </w:rPr>
                    <w:t>园区市政供电</w:t>
                  </w:r>
                </w:p>
              </w:tc>
              <w:tc>
                <w:tcPr>
                  <w:tcW w:w="496" w:type="dxa"/>
                  <w:noWrap w:val="0"/>
                  <w:tcMar>
                    <w:top w:w="0" w:type="dxa"/>
                    <w:left w:w="28" w:type="dxa"/>
                    <w:bottom w:w="0" w:type="dxa"/>
                    <w:right w:w="28" w:type="dxa"/>
                  </w:tcMar>
                  <w:vAlign w:val="center"/>
                </w:tcPr>
                <w:p w14:paraId="11B20005">
                  <w:pPr>
                    <w:autoSpaceDE w:val="0"/>
                    <w:autoSpaceDN w:val="0"/>
                    <w:jc w:val="center"/>
                    <w:rPr>
                      <w:rFonts w:hint="eastAsia"/>
                      <w:szCs w:val="21"/>
                    </w:rPr>
                  </w:pPr>
                  <w:r>
                    <w:rPr>
                      <w:rFonts w:hint="eastAsia"/>
                      <w:szCs w:val="21"/>
                    </w:rPr>
                    <w:t>/</w:t>
                  </w:r>
                </w:p>
              </w:tc>
            </w:tr>
            <w:tr w14:paraId="1F235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464D82D1">
                  <w:pPr>
                    <w:autoSpaceDE w:val="0"/>
                    <w:autoSpaceDN w:val="0"/>
                    <w:jc w:val="center"/>
                    <w:rPr>
                      <w:szCs w:val="21"/>
                    </w:rPr>
                  </w:pPr>
                </w:p>
              </w:tc>
              <w:tc>
                <w:tcPr>
                  <w:tcW w:w="1349" w:type="dxa"/>
                  <w:gridSpan w:val="2"/>
                  <w:noWrap w:val="0"/>
                  <w:tcMar>
                    <w:top w:w="0" w:type="dxa"/>
                    <w:left w:w="28" w:type="dxa"/>
                    <w:bottom w:w="0" w:type="dxa"/>
                    <w:right w:w="28" w:type="dxa"/>
                  </w:tcMar>
                  <w:vAlign w:val="center"/>
                </w:tcPr>
                <w:p w14:paraId="1519C378">
                  <w:pPr>
                    <w:jc w:val="center"/>
                    <w:rPr>
                      <w:szCs w:val="21"/>
                    </w:rPr>
                  </w:pPr>
                  <w:r>
                    <w:rPr>
                      <w:szCs w:val="21"/>
                    </w:rPr>
                    <w:t>供暖系统</w:t>
                  </w:r>
                </w:p>
              </w:tc>
              <w:tc>
                <w:tcPr>
                  <w:tcW w:w="5512" w:type="dxa"/>
                  <w:noWrap w:val="0"/>
                  <w:tcMar>
                    <w:top w:w="0" w:type="dxa"/>
                    <w:left w:w="28" w:type="dxa"/>
                    <w:bottom w:w="0" w:type="dxa"/>
                    <w:right w:w="28" w:type="dxa"/>
                  </w:tcMar>
                  <w:vAlign w:val="center"/>
                </w:tcPr>
                <w:p w14:paraId="13B9D00B">
                  <w:pPr>
                    <w:jc w:val="center"/>
                    <w:rPr>
                      <w:rFonts w:hint="eastAsia"/>
                      <w:szCs w:val="21"/>
                    </w:rPr>
                  </w:pPr>
                  <w:r>
                    <w:rPr>
                      <w:szCs w:val="21"/>
                    </w:rPr>
                    <w:t>本项目生产车间不供暖</w:t>
                  </w:r>
                  <w:r>
                    <w:rPr>
                      <w:rFonts w:hint="eastAsia"/>
                      <w:szCs w:val="21"/>
                    </w:rPr>
                    <w:t>，</w:t>
                  </w:r>
                  <w:r>
                    <w:rPr>
                      <w:szCs w:val="21"/>
                    </w:rPr>
                    <w:t>办公用房采用单体式空调供暖。</w:t>
                  </w:r>
                </w:p>
              </w:tc>
              <w:tc>
                <w:tcPr>
                  <w:tcW w:w="496" w:type="dxa"/>
                  <w:noWrap w:val="0"/>
                  <w:tcMar>
                    <w:top w:w="0" w:type="dxa"/>
                    <w:left w:w="28" w:type="dxa"/>
                    <w:bottom w:w="0" w:type="dxa"/>
                    <w:right w:w="28" w:type="dxa"/>
                  </w:tcMar>
                  <w:vAlign w:val="center"/>
                </w:tcPr>
                <w:p w14:paraId="070AA258">
                  <w:pPr>
                    <w:autoSpaceDE w:val="0"/>
                    <w:autoSpaceDN w:val="0"/>
                    <w:jc w:val="center"/>
                    <w:rPr>
                      <w:szCs w:val="21"/>
                    </w:rPr>
                  </w:pPr>
                  <w:r>
                    <w:rPr>
                      <w:szCs w:val="21"/>
                    </w:rPr>
                    <w:t>新建</w:t>
                  </w:r>
                </w:p>
              </w:tc>
            </w:tr>
            <w:tr w14:paraId="7B8EC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restart"/>
                  <w:noWrap w:val="0"/>
                  <w:tcMar>
                    <w:top w:w="0" w:type="dxa"/>
                    <w:left w:w="28" w:type="dxa"/>
                    <w:bottom w:w="0" w:type="dxa"/>
                    <w:right w:w="28" w:type="dxa"/>
                  </w:tcMar>
                  <w:vAlign w:val="center"/>
                </w:tcPr>
                <w:p w14:paraId="0E534B2D">
                  <w:pPr>
                    <w:autoSpaceDE w:val="0"/>
                    <w:autoSpaceDN w:val="0"/>
                    <w:jc w:val="center"/>
                    <w:rPr>
                      <w:szCs w:val="21"/>
                    </w:rPr>
                  </w:pPr>
                  <w:r>
                    <w:rPr>
                      <w:szCs w:val="21"/>
                    </w:rPr>
                    <w:t>环保工程</w:t>
                  </w:r>
                </w:p>
              </w:tc>
              <w:tc>
                <w:tcPr>
                  <w:tcW w:w="353" w:type="dxa"/>
                  <w:noWrap w:val="0"/>
                  <w:tcMar>
                    <w:top w:w="0" w:type="dxa"/>
                    <w:left w:w="28" w:type="dxa"/>
                    <w:bottom w:w="0" w:type="dxa"/>
                    <w:right w:w="28" w:type="dxa"/>
                  </w:tcMar>
                  <w:vAlign w:val="center"/>
                </w:tcPr>
                <w:p w14:paraId="195C247B">
                  <w:pPr>
                    <w:jc w:val="center"/>
                    <w:rPr>
                      <w:szCs w:val="21"/>
                    </w:rPr>
                  </w:pPr>
                  <w:r>
                    <w:rPr>
                      <w:szCs w:val="21"/>
                    </w:rPr>
                    <w:t>废气</w:t>
                  </w:r>
                </w:p>
              </w:tc>
              <w:tc>
                <w:tcPr>
                  <w:tcW w:w="996" w:type="dxa"/>
                  <w:noWrap w:val="0"/>
                  <w:tcMar>
                    <w:top w:w="0" w:type="dxa"/>
                    <w:left w:w="28" w:type="dxa"/>
                    <w:bottom w:w="0" w:type="dxa"/>
                    <w:right w:w="28" w:type="dxa"/>
                  </w:tcMar>
                  <w:vAlign w:val="center"/>
                </w:tcPr>
                <w:p w14:paraId="592634CF">
                  <w:pPr>
                    <w:jc w:val="center"/>
                    <w:rPr>
                      <w:szCs w:val="21"/>
                    </w:rPr>
                  </w:pPr>
                  <w:r>
                    <w:rPr>
                      <w:szCs w:val="21"/>
                    </w:rPr>
                    <w:t>锅炉废气</w:t>
                  </w:r>
                </w:p>
              </w:tc>
              <w:tc>
                <w:tcPr>
                  <w:tcW w:w="5512" w:type="dxa"/>
                  <w:noWrap w:val="0"/>
                  <w:tcMar>
                    <w:top w:w="0" w:type="dxa"/>
                    <w:left w:w="28" w:type="dxa"/>
                    <w:bottom w:w="0" w:type="dxa"/>
                    <w:right w:w="28" w:type="dxa"/>
                  </w:tcMar>
                  <w:vAlign w:val="center"/>
                </w:tcPr>
                <w:p w14:paraId="4BB9F168">
                  <w:pPr>
                    <w:jc w:val="center"/>
                    <w:rPr>
                      <w:szCs w:val="21"/>
                    </w:rPr>
                  </w:pPr>
                  <w:r>
                    <w:rPr>
                      <w:rFonts w:hint="eastAsia"/>
                      <w:szCs w:val="21"/>
                    </w:rPr>
                    <w:t>安装</w:t>
                  </w:r>
                  <w:r>
                    <w:rPr>
                      <w:szCs w:val="21"/>
                    </w:rPr>
                    <w:t>低氮燃烧</w:t>
                  </w:r>
                  <w:r>
                    <w:rPr>
                      <w:rFonts w:hint="eastAsia"/>
                      <w:szCs w:val="21"/>
                    </w:rPr>
                    <w:t>机头+12m排气筒</w:t>
                  </w:r>
                </w:p>
              </w:tc>
              <w:tc>
                <w:tcPr>
                  <w:tcW w:w="496" w:type="dxa"/>
                  <w:noWrap w:val="0"/>
                  <w:tcMar>
                    <w:top w:w="0" w:type="dxa"/>
                    <w:left w:w="28" w:type="dxa"/>
                    <w:bottom w:w="0" w:type="dxa"/>
                    <w:right w:w="28" w:type="dxa"/>
                  </w:tcMar>
                  <w:vAlign w:val="center"/>
                </w:tcPr>
                <w:p w14:paraId="6481073F">
                  <w:pPr>
                    <w:autoSpaceDE w:val="0"/>
                    <w:autoSpaceDN w:val="0"/>
                    <w:jc w:val="center"/>
                    <w:rPr>
                      <w:szCs w:val="21"/>
                    </w:rPr>
                  </w:pPr>
                  <w:r>
                    <w:rPr>
                      <w:szCs w:val="21"/>
                    </w:rPr>
                    <w:t>新建</w:t>
                  </w:r>
                </w:p>
              </w:tc>
            </w:tr>
            <w:tr w14:paraId="7EFF9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27B8759C">
                  <w:pPr>
                    <w:autoSpaceDE w:val="0"/>
                    <w:autoSpaceDN w:val="0"/>
                    <w:jc w:val="center"/>
                    <w:rPr>
                      <w:szCs w:val="21"/>
                    </w:rPr>
                  </w:pPr>
                </w:p>
              </w:tc>
              <w:tc>
                <w:tcPr>
                  <w:tcW w:w="353" w:type="dxa"/>
                  <w:vMerge w:val="restart"/>
                  <w:noWrap w:val="0"/>
                  <w:tcMar>
                    <w:top w:w="0" w:type="dxa"/>
                    <w:left w:w="28" w:type="dxa"/>
                    <w:bottom w:w="0" w:type="dxa"/>
                    <w:right w:w="28" w:type="dxa"/>
                  </w:tcMar>
                  <w:vAlign w:val="center"/>
                </w:tcPr>
                <w:p w14:paraId="1F11C7D5">
                  <w:pPr>
                    <w:jc w:val="center"/>
                    <w:rPr>
                      <w:szCs w:val="21"/>
                    </w:rPr>
                  </w:pPr>
                  <w:r>
                    <w:rPr>
                      <w:szCs w:val="21"/>
                    </w:rPr>
                    <w:t>废水</w:t>
                  </w:r>
                </w:p>
              </w:tc>
              <w:tc>
                <w:tcPr>
                  <w:tcW w:w="996" w:type="dxa"/>
                  <w:noWrap w:val="0"/>
                  <w:tcMar>
                    <w:top w:w="0" w:type="dxa"/>
                    <w:left w:w="28" w:type="dxa"/>
                    <w:bottom w:w="0" w:type="dxa"/>
                    <w:right w:w="28" w:type="dxa"/>
                  </w:tcMar>
                  <w:vAlign w:val="center"/>
                </w:tcPr>
                <w:p w14:paraId="4B76E494">
                  <w:pPr>
                    <w:jc w:val="center"/>
                    <w:rPr>
                      <w:szCs w:val="21"/>
                    </w:rPr>
                  </w:pPr>
                  <w:r>
                    <w:rPr>
                      <w:szCs w:val="21"/>
                    </w:rPr>
                    <w:t>生活污水</w:t>
                  </w:r>
                </w:p>
              </w:tc>
              <w:tc>
                <w:tcPr>
                  <w:tcW w:w="5512" w:type="dxa"/>
                  <w:vMerge w:val="restart"/>
                  <w:noWrap w:val="0"/>
                  <w:tcMar>
                    <w:top w:w="0" w:type="dxa"/>
                    <w:left w:w="28" w:type="dxa"/>
                    <w:bottom w:w="0" w:type="dxa"/>
                    <w:right w:w="28" w:type="dxa"/>
                  </w:tcMar>
                  <w:vAlign w:val="center"/>
                </w:tcPr>
                <w:p w14:paraId="17D967FB">
                  <w:pPr>
                    <w:ind w:firstLine="420" w:firstLineChars="200"/>
                    <w:rPr>
                      <w:szCs w:val="21"/>
                    </w:rPr>
                  </w:pPr>
                  <w:r>
                    <w:rPr>
                      <w:rFonts w:hint="eastAsia"/>
                      <w:szCs w:val="21"/>
                    </w:rPr>
                    <w:t>厂区生活污水、厂区生产工艺废水、设备清洗废水、地面冲洗废水及锅炉间排水一同排入安康柏盛富硒生物科技有限公司污水处理站处理后排入园区污水管网。</w:t>
                  </w:r>
                </w:p>
              </w:tc>
              <w:tc>
                <w:tcPr>
                  <w:tcW w:w="496" w:type="dxa"/>
                  <w:noWrap w:val="0"/>
                  <w:tcMar>
                    <w:top w:w="0" w:type="dxa"/>
                    <w:left w:w="28" w:type="dxa"/>
                    <w:bottom w:w="0" w:type="dxa"/>
                    <w:right w:w="28" w:type="dxa"/>
                  </w:tcMar>
                  <w:vAlign w:val="center"/>
                </w:tcPr>
                <w:p w14:paraId="4ED97700">
                  <w:pPr>
                    <w:autoSpaceDE w:val="0"/>
                    <w:autoSpaceDN w:val="0"/>
                    <w:jc w:val="center"/>
                    <w:rPr>
                      <w:szCs w:val="21"/>
                    </w:rPr>
                  </w:pPr>
                  <w:r>
                    <w:rPr>
                      <w:szCs w:val="21"/>
                    </w:rPr>
                    <w:t>依托</w:t>
                  </w:r>
                </w:p>
              </w:tc>
            </w:tr>
            <w:tr w14:paraId="77857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666573B9">
                  <w:pPr>
                    <w:autoSpaceDE w:val="0"/>
                    <w:autoSpaceDN w:val="0"/>
                    <w:jc w:val="center"/>
                    <w:rPr>
                      <w:szCs w:val="21"/>
                    </w:rPr>
                  </w:pPr>
                </w:p>
              </w:tc>
              <w:tc>
                <w:tcPr>
                  <w:tcW w:w="353" w:type="dxa"/>
                  <w:vMerge w:val="continue"/>
                  <w:noWrap w:val="0"/>
                  <w:tcMar>
                    <w:top w:w="0" w:type="dxa"/>
                    <w:left w:w="28" w:type="dxa"/>
                    <w:bottom w:w="0" w:type="dxa"/>
                    <w:right w:w="28" w:type="dxa"/>
                  </w:tcMar>
                  <w:vAlign w:val="center"/>
                </w:tcPr>
                <w:p w14:paraId="5D350725">
                  <w:pPr>
                    <w:jc w:val="center"/>
                    <w:rPr>
                      <w:szCs w:val="21"/>
                    </w:rPr>
                  </w:pPr>
                </w:p>
              </w:tc>
              <w:tc>
                <w:tcPr>
                  <w:tcW w:w="996" w:type="dxa"/>
                  <w:noWrap w:val="0"/>
                  <w:tcMar>
                    <w:top w:w="0" w:type="dxa"/>
                    <w:left w:w="28" w:type="dxa"/>
                    <w:bottom w:w="0" w:type="dxa"/>
                    <w:right w:w="28" w:type="dxa"/>
                  </w:tcMar>
                  <w:vAlign w:val="center"/>
                </w:tcPr>
                <w:p w14:paraId="3C89BAE9">
                  <w:pPr>
                    <w:jc w:val="center"/>
                    <w:rPr>
                      <w:szCs w:val="21"/>
                    </w:rPr>
                  </w:pPr>
                  <w:r>
                    <w:rPr>
                      <w:szCs w:val="21"/>
                    </w:rPr>
                    <w:t>生产废水</w:t>
                  </w:r>
                </w:p>
              </w:tc>
              <w:tc>
                <w:tcPr>
                  <w:tcW w:w="5512" w:type="dxa"/>
                  <w:vMerge w:val="continue"/>
                  <w:noWrap w:val="0"/>
                  <w:tcMar>
                    <w:top w:w="0" w:type="dxa"/>
                    <w:left w:w="28" w:type="dxa"/>
                    <w:bottom w:w="0" w:type="dxa"/>
                    <w:right w:w="28" w:type="dxa"/>
                  </w:tcMar>
                  <w:vAlign w:val="center"/>
                </w:tcPr>
                <w:p w14:paraId="189DA83A">
                  <w:pPr>
                    <w:jc w:val="center"/>
                    <w:rPr>
                      <w:szCs w:val="21"/>
                    </w:rPr>
                  </w:pPr>
                </w:p>
              </w:tc>
              <w:tc>
                <w:tcPr>
                  <w:tcW w:w="496" w:type="dxa"/>
                  <w:noWrap w:val="0"/>
                  <w:tcMar>
                    <w:top w:w="0" w:type="dxa"/>
                    <w:left w:w="28" w:type="dxa"/>
                    <w:bottom w:w="0" w:type="dxa"/>
                    <w:right w:w="28" w:type="dxa"/>
                  </w:tcMar>
                  <w:vAlign w:val="center"/>
                </w:tcPr>
                <w:p w14:paraId="18EBF8F1">
                  <w:pPr>
                    <w:autoSpaceDE w:val="0"/>
                    <w:autoSpaceDN w:val="0"/>
                    <w:jc w:val="center"/>
                    <w:rPr>
                      <w:szCs w:val="21"/>
                    </w:rPr>
                  </w:pPr>
                  <w:r>
                    <w:rPr>
                      <w:szCs w:val="21"/>
                    </w:rPr>
                    <w:t>依托</w:t>
                  </w:r>
                </w:p>
              </w:tc>
            </w:tr>
            <w:tr w14:paraId="0EBA1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5255E35F">
                  <w:pPr>
                    <w:autoSpaceDE w:val="0"/>
                    <w:autoSpaceDN w:val="0"/>
                    <w:jc w:val="center"/>
                    <w:rPr>
                      <w:szCs w:val="21"/>
                    </w:rPr>
                  </w:pPr>
                </w:p>
              </w:tc>
              <w:tc>
                <w:tcPr>
                  <w:tcW w:w="353" w:type="dxa"/>
                  <w:vMerge w:val="restart"/>
                  <w:noWrap w:val="0"/>
                  <w:tcMar>
                    <w:top w:w="0" w:type="dxa"/>
                    <w:left w:w="28" w:type="dxa"/>
                    <w:bottom w:w="0" w:type="dxa"/>
                    <w:right w:w="28" w:type="dxa"/>
                  </w:tcMar>
                  <w:vAlign w:val="center"/>
                </w:tcPr>
                <w:p w14:paraId="06C050FC">
                  <w:pPr>
                    <w:jc w:val="center"/>
                    <w:rPr>
                      <w:szCs w:val="21"/>
                    </w:rPr>
                  </w:pPr>
                  <w:r>
                    <w:rPr>
                      <w:szCs w:val="21"/>
                    </w:rPr>
                    <w:t>固废</w:t>
                  </w:r>
                </w:p>
              </w:tc>
              <w:tc>
                <w:tcPr>
                  <w:tcW w:w="996" w:type="dxa"/>
                  <w:noWrap w:val="0"/>
                  <w:tcMar>
                    <w:top w:w="0" w:type="dxa"/>
                    <w:left w:w="28" w:type="dxa"/>
                    <w:bottom w:w="0" w:type="dxa"/>
                    <w:right w:w="28" w:type="dxa"/>
                  </w:tcMar>
                  <w:vAlign w:val="center"/>
                </w:tcPr>
                <w:p w14:paraId="030C438D">
                  <w:pPr>
                    <w:jc w:val="center"/>
                    <w:rPr>
                      <w:szCs w:val="21"/>
                    </w:rPr>
                  </w:pPr>
                  <w:r>
                    <w:rPr>
                      <w:szCs w:val="21"/>
                    </w:rPr>
                    <w:t>一般固废</w:t>
                  </w:r>
                </w:p>
              </w:tc>
              <w:tc>
                <w:tcPr>
                  <w:tcW w:w="5512" w:type="dxa"/>
                  <w:noWrap w:val="0"/>
                  <w:tcMar>
                    <w:top w:w="0" w:type="dxa"/>
                    <w:left w:w="28" w:type="dxa"/>
                    <w:bottom w:w="0" w:type="dxa"/>
                    <w:right w:w="28" w:type="dxa"/>
                  </w:tcMar>
                  <w:vAlign w:val="center"/>
                </w:tcPr>
                <w:p w14:paraId="5E498B59">
                  <w:pPr>
                    <w:pStyle w:val="57"/>
                    <w:spacing w:before="48" w:beforeLines="20" w:afterLines="0" w:line="288" w:lineRule="auto"/>
                    <w:ind w:firstLine="315" w:firstLineChars="150"/>
                    <w:jc w:val="both"/>
                    <w:rPr>
                      <w:rFonts w:hint="eastAsia" w:ascii="Times New Roman"/>
                      <w:kern w:val="2"/>
                      <w:szCs w:val="21"/>
                      <w:lang w:val="en-US" w:eastAsia="zh-CN"/>
                    </w:rPr>
                  </w:pPr>
                  <w:r>
                    <w:rPr>
                      <w:rFonts w:hint="eastAsia" w:ascii="Times New Roman"/>
                      <w:kern w:val="2"/>
                      <w:szCs w:val="21"/>
                      <w:lang w:val="en-US" w:eastAsia="zh-CN"/>
                    </w:rPr>
                    <w:t>破损的不合格蛋品与蛋壳一起晾干后碾碎，外售给当地饲料加工厂生产饲料；卤煮后的废弃卤制料渣由当地农户拉走用于堆肥处理；废包装材料收集暂存后定期外售给当地废旧资源回收公司处置；废离子交换树脂交厂家回收处置</w:t>
                  </w:r>
                </w:p>
              </w:tc>
              <w:tc>
                <w:tcPr>
                  <w:tcW w:w="496" w:type="dxa"/>
                  <w:noWrap w:val="0"/>
                  <w:tcMar>
                    <w:top w:w="0" w:type="dxa"/>
                    <w:left w:w="28" w:type="dxa"/>
                    <w:bottom w:w="0" w:type="dxa"/>
                    <w:right w:w="28" w:type="dxa"/>
                  </w:tcMar>
                  <w:vAlign w:val="center"/>
                </w:tcPr>
                <w:p w14:paraId="3A5C75D1">
                  <w:pPr>
                    <w:autoSpaceDE w:val="0"/>
                    <w:autoSpaceDN w:val="0"/>
                    <w:jc w:val="center"/>
                    <w:rPr>
                      <w:szCs w:val="21"/>
                    </w:rPr>
                  </w:pPr>
                  <w:r>
                    <w:rPr>
                      <w:szCs w:val="21"/>
                    </w:rPr>
                    <w:t>新建</w:t>
                  </w:r>
                </w:p>
              </w:tc>
            </w:tr>
            <w:tr w14:paraId="13E29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63857983">
                  <w:pPr>
                    <w:autoSpaceDE w:val="0"/>
                    <w:autoSpaceDN w:val="0"/>
                    <w:jc w:val="center"/>
                    <w:rPr>
                      <w:szCs w:val="21"/>
                    </w:rPr>
                  </w:pPr>
                </w:p>
              </w:tc>
              <w:tc>
                <w:tcPr>
                  <w:tcW w:w="353" w:type="dxa"/>
                  <w:vMerge w:val="continue"/>
                  <w:noWrap w:val="0"/>
                  <w:tcMar>
                    <w:top w:w="0" w:type="dxa"/>
                    <w:left w:w="28" w:type="dxa"/>
                    <w:bottom w:w="0" w:type="dxa"/>
                    <w:right w:w="28" w:type="dxa"/>
                  </w:tcMar>
                  <w:vAlign w:val="center"/>
                </w:tcPr>
                <w:p w14:paraId="5A6C190B">
                  <w:pPr>
                    <w:jc w:val="center"/>
                    <w:rPr>
                      <w:szCs w:val="21"/>
                    </w:rPr>
                  </w:pPr>
                </w:p>
              </w:tc>
              <w:tc>
                <w:tcPr>
                  <w:tcW w:w="996" w:type="dxa"/>
                  <w:noWrap w:val="0"/>
                  <w:tcMar>
                    <w:top w:w="0" w:type="dxa"/>
                    <w:left w:w="28" w:type="dxa"/>
                    <w:bottom w:w="0" w:type="dxa"/>
                    <w:right w:w="28" w:type="dxa"/>
                  </w:tcMar>
                  <w:vAlign w:val="center"/>
                </w:tcPr>
                <w:p w14:paraId="79A3A785">
                  <w:pPr>
                    <w:jc w:val="center"/>
                    <w:rPr>
                      <w:szCs w:val="21"/>
                    </w:rPr>
                  </w:pPr>
                  <w:r>
                    <w:rPr>
                      <w:szCs w:val="21"/>
                    </w:rPr>
                    <w:t>生活垃圾</w:t>
                  </w:r>
                </w:p>
              </w:tc>
              <w:tc>
                <w:tcPr>
                  <w:tcW w:w="5512" w:type="dxa"/>
                  <w:noWrap w:val="0"/>
                  <w:tcMar>
                    <w:top w:w="0" w:type="dxa"/>
                    <w:left w:w="28" w:type="dxa"/>
                    <w:bottom w:w="0" w:type="dxa"/>
                    <w:right w:w="28" w:type="dxa"/>
                  </w:tcMar>
                  <w:vAlign w:val="center"/>
                </w:tcPr>
                <w:p w14:paraId="26BF713C">
                  <w:pPr>
                    <w:jc w:val="center"/>
                    <w:rPr>
                      <w:szCs w:val="21"/>
                    </w:rPr>
                  </w:pPr>
                  <w:r>
                    <w:rPr>
                      <w:rFonts w:hint="eastAsia"/>
                      <w:szCs w:val="20"/>
                    </w:rPr>
                    <w:t>生活垃圾</w:t>
                  </w:r>
                  <w:r>
                    <w:rPr>
                      <w:szCs w:val="20"/>
                    </w:rPr>
                    <w:t>设置分类垃圾桶，委托当地环卫部门</w:t>
                  </w:r>
                  <w:r>
                    <w:rPr>
                      <w:rFonts w:hint="eastAsia"/>
                      <w:szCs w:val="20"/>
                    </w:rPr>
                    <w:t>定期清运</w:t>
                  </w:r>
                </w:p>
              </w:tc>
              <w:tc>
                <w:tcPr>
                  <w:tcW w:w="496" w:type="dxa"/>
                  <w:noWrap w:val="0"/>
                  <w:tcMar>
                    <w:top w:w="0" w:type="dxa"/>
                    <w:left w:w="28" w:type="dxa"/>
                    <w:bottom w:w="0" w:type="dxa"/>
                    <w:right w:w="28" w:type="dxa"/>
                  </w:tcMar>
                  <w:vAlign w:val="center"/>
                </w:tcPr>
                <w:p w14:paraId="0E3A3E30">
                  <w:pPr>
                    <w:autoSpaceDE w:val="0"/>
                    <w:autoSpaceDN w:val="0"/>
                    <w:jc w:val="center"/>
                    <w:rPr>
                      <w:szCs w:val="21"/>
                    </w:rPr>
                  </w:pPr>
                  <w:r>
                    <w:rPr>
                      <w:szCs w:val="21"/>
                    </w:rPr>
                    <w:t>新建</w:t>
                  </w:r>
                </w:p>
              </w:tc>
            </w:tr>
            <w:tr w14:paraId="71823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1A1D5CDF">
                  <w:pPr>
                    <w:autoSpaceDE w:val="0"/>
                    <w:autoSpaceDN w:val="0"/>
                    <w:jc w:val="center"/>
                    <w:rPr>
                      <w:szCs w:val="21"/>
                    </w:rPr>
                  </w:pPr>
                </w:p>
              </w:tc>
              <w:tc>
                <w:tcPr>
                  <w:tcW w:w="353" w:type="dxa"/>
                  <w:vMerge w:val="continue"/>
                  <w:noWrap w:val="0"/>
                  <w:tcMar>
                    <w:top w:w="0" w:type="dxa"/>
                    <w:left w:w="28" w:type="dxa"/>
                    <w:bottom w:w="0" w:type="dxa"/>
                    <w:right w:w="28" w:type="dxa"/>
                  </w:tcMar>
                  <w:vAlign w:val="center"/>
                </w:tcPr>
                <w:p w14:paraId="290D3569">
                  <w:pPr>
                    <w:jc w:val="center"/>
                    <w:rPr>
                      <w:szCs w:val="21"/>
                    </w:rPr>
                  </w:pPr>
                </w:p>
              </w:tc>
              <w:tc>
                <w:tcPr>
                  <w:tcW w:w="996" w:type="dxa"/>
                  <w:noWrap w:val="0"/>
                  <w:tcMar>
                    <w:top w:w="0" w:type="dxa"/>
                    <w:left w:w="28" w:type="dxa"/>
                    <w:bottom w:w="0" w:type="dxa"/>
                    <w:right w:w="28" w:type="dxa"/>
                  </w:tcMar>
                  <w:vAlign w:val="center"/>
                </w:tcPr>
                <w:p w14:paraId="01D9C253">
                  <w:pPr>
                    <w:jc w:val="center"/>
                    <w:rPr>
                      <w:rFonts w:hint="eastAsia"/>
                      <w:szCs w:val="21"/>
                    </w:rPr>
                  </w:pPr>
                  <w:r>
                    <w:rPr>
                      <w:rFonts w:hint="eastAsia"/>
                      <w:szCs w:val="21"/>
                    </w:rPr>
                    <w:t>危险废物</w:t>
                  </w:r>
                </w:p>
              </w:tc>
              <w:tc>
                <w:tcPr>
                  <w:tcW w:w="5512" w:type="dxa"/>
                  <w:noWrap w:val="0"/>
                  <w:tcMar>
                    <w:top w:w="0" w:type="dxa"/>
                    <w:left w:w="28" w:type="dxa"/>
                    <w:bottom w:w="0" w:type="dxa"/>
                    <w:right w:w="28" w:type="dxa"/>
                  </w:tcMar>
                  <w:vAlign w:val="center"/>
                </w:tcPr>
                <w:p w14:paraId="7EFE0968">
                  <w:pPr>
                    <w:jc w:val="center"/>
                    <w:rPr>
                      <w:rFonts w:hint="eastAsia"/>
                      <w:szCs w:val="20"/>
                    </w:rPr>
                  </w:pPr>
                  <w:r>
                    <w:rPr>
                      <w:rFonts w:hint="eastAsia"/>
                      <w:szCs w:val="21"/>
                    </w:rPr>
                    <w:t>废机油、润滑油、废油桶等危险废物暂存于危险废物暂存库内，定期交有危险废物收运或处置资质的公司进行处置</w:t>
                  </w:r>
                </w:p>
              </w:tc>
              <w:tc>
                <w:tcPr>
                  <w:tcW w:w="496" w:type="dxa"/>
                  <w:noWrap w:val="0"/>
                  <w:tcMar>
                    <w:top w:w="0" w:type="dxa"/>
                    <w:left w:w="28" w:type="dxa"/>
                    <w:bottom w:w="0" w:type="dxa"/>
                    <w:right w:w="28" w:type="dxa"/>
                  </w:tcMar>
                  <w:vAlign w:val="center"/>
                </w:tcPr>
                <w:p w14:paraId="499DA2F1">
                  <w:pPr>
                    <w:autoSpaceDE w:val="0"/>
                    <w:autoSpaceDN w:val="0"/>
                    <w:jc w:val="center"/>
                    <w:rPr>
                      <w:szCs w:val="21"/>
                    </w:rPr>
                  </w:pPr>
                  <w:r>
                    <w:rPr>
                      <w:szCs w:val="21"/>
                    </w:rPr>
                    <w:t>新建</w:t>
                  </w:r>
                </w:p>
              </w:tc>
            </w:tr>
            <w:tr w14:paraId="4CC47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5" w:type="dxa"/>
                  <w:vMerge w:val="continue"/>
                  <w:noWrap w:val="0"/>
                  <w:tcMar>
                    <w:top w:w="0" w:type="dxa"/>
                    <w:left w:w="28" w:type="dxa"/>
                    <w:bottom w:w="0" w:type="dxa"/>
                    <w:right w:w="28" w:type="dxa"/>
                  </w:tcMar>
                  <w:vAlign w:val="center"/>
                </w:tcPr>
                <w:p w14:paraId="7ED920F6">
                  <w:pPr>
                    <w:autoSpaceDE w:val="0"/>
                    <w:autoSpaceDN w:val="0"/>
                    <w:jc w:val="center"/>
                    <w:rPr>
                      <w:szCs w:val="21"/>
                    </w:rPr>
                  </w:pPr>
                </w:p>
              </w:tc>
              <w:tc>
                <w:tcPr>
                  <w:tcW w:w="1349" w:type="dxa"/>
                  <w:gridSpan w:val="2"/>
                  <w:noWrap w:val="0"/>
                  <w:tcMar>
                    <w:top w:w="0" w:type="dxa"/>
                    <w:left w:w="28" w:type="dxa"/>
                    <w:bottom w:w="0" w:type="dxa"/>
                    <w:right w:w="28" w:type="dxa"/>
                  </w:tcMar>
                  <w:vAlign w:val="center"/>
                </w:tcPr>
                <w:p w14:paraId="09AEE916">
                  <w:pPr>
                    <w:jc w:val="center"/>
                    <w:rPr>
                      <w:szCs w:val="21"/>
                    </w:rPr>
                  </w:pPr>
                  <w:r>
                    <w:rPr>
                      <w:szCs w:val="21"/>
                    </w:rPr>
                    <w:t>噪声</w:t>
                  </w:r>
                </w:p>
              </w:tc>
              <w:tc>
                <w:tcPr>
                  <w:tcW w:w="5512" w:type="dxa"/>
                  <w:noWrap w:val="0"/>
                  <w:tcMar>
                    <w:top w:w="0" w:type="dxa"/>
                    <w:left w:w="28" w:type="dxa"/>
                    <w:bottom w:w="0" w:type="dxa"/>
                    <w:right w:w="28" w:type="dxa"/>
                  </w:tcMar>
                  <w:vAlign w:val="center"/>
                </w:tcPr>
                <w:p w14:paraId="0CDF95DC">
                  <w:pPr>
                    <w:jc w:val="center"/>
                    <w:rPr>
                      <w:szCs w:val="21"/>
                    </w:rPr>
                  </w:pPr>
                  <w:r>
                    <w:rPr>
                      <w:szCs w:val="21"/>
                    </w:rPr>
                    <w:t>采用基础减震、厂房隔声及绿色等措施降噪</w:t>
                  </w:r>
                </w:p>
              </w:tc>
              <w:tc>
                <w:tcPr>
                  <w:tcW w:w="496" w:type="dxa"/>
                  <w:noWrap w:val="0"/>
                  <w:tcMar>
                    <w:top w:w="0" w:type="dxa"/>
                    <w:left w:w="28" w:type="dxa"/>
                    <w:bottom w:w="0" w:type="dxa"/>
                    <w:right w:w="28" w:type="dxa"/>
                  </w:tcMar>
                  <w:vAlign w:val="center"/>
                </w:tcPr>
                <w:p w14:paraId="05017C9F">
                  <w:pPr>
                    <w:autoSpaceDE w:val="0"/>
                    <w:autoSpaceDN w:val="0"/>
                    <w:jc w:val="center"/>
                    <w:rPr>
                      <w:szCs w:val="21"/>
                    </w:rPr>
                  </w:pPr>
                  <w:r>
                    <w:rPr>
                      <w:szCs w:val="21"/>
                    </w:rPr>
                    <w:t>新建</w:t>
                  </w:r>
                </w:p>
              </w:tc>
            </w:tr>
          </w:tbl>
          <w:p w14:paraId="62A7872F">
            <w:pPr>
              <w:autoSpaceDE w:val="0"/>
              <w:autoSpaceDN w:val="0"/>
              <w:spacing w:before="120" w:beforeLines="50" w:line="360" w:lineRule="auto"/>
              <w:rPr>
                <w:b/>
                <w:bCs/>
                <w:kern w:val="0"/>
                <w:sz w:val="24"/>
              </w:rPr>
            </w:pPr>
            <w:r>
              <w:rPr>
                <w:b/>
                <w:bCs/>
                <w:kern w:val="0"/>
                <w:sz w:val="24"/>
              </w:rPr>
              <w:t>3、项目主要设备</w:t>
            </w:r>
          </w:p>
          <w:p w14:paraId="7DD32EB7">
            <w:pPr>
              <w:spacing w:line="360" w:lineRule="auto"/>
              <w:ind w:firstLine="480" w:firstLineChars="200"/>
              <w:rPr>
                <w:sz w:val="24"/>
              </w:rPr>
            </w:pPr>
            <w:r>
              <w:rPr>
                <w:sz w:val="24"/>
              </w:rPr>
              <w:t>本项目设备清单见表2-2。</w:t>
            </w:r>
          </w:p>
          <w:p w14:paraId="5BC516A1">
            <w:pPr>
              <w:jc w:val="center"/>
              <w:rPr>
                <w:rFonts w:eastAsia="黑体"/>
                <w:sz w:val="24"/>
              </w:rPr>
            </w:pPr>
            <w:r>
              <w:rPr>
                <w:rFonts w:eastAsia="黑体"/>
                <w:sz w:val="24"/>
              </w:rPr>
              <w:t xml:space="preserve">表2-2  </w:t>
            </w:r>
            <w:r>
              <w:rPr>
                <w:rFonts w:hint="eastAsia" w:eastAsia="黑体"/>
                <w:sz w:val="24"/>
              </w:rPr>
              <w:t xml:space="preserve">  </w:t>
            </w:r>
            <w:r>
              <w:rPr>
                <w:rFonts w:eastAsia="黑体"/>
                <w:sz w:val="24"/>
              </w:rPr>
              <w:t>本项目主要设备清单表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998"/>
              <w:gridCol w:w="1828"/>
              <w:gridCol w:w="515"/>
              <w:gridCol w:w="3056"/>
            </w:tblGrid>
            <w:tr w14:paraId="41784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5827373A">
                  <w:pPr>
                    <w:jc w:val="center"/>
                    <w:rPr>
                      <w:b/>
                      <w:bCs/>
                      <w:szCs w:val="21"/>
                    </w:rPr>
                  </w:pPr>
                  <w:r>
                    <w:rPr>
                      <w:b/>
                      <w:bCs/>
                      <w:szCs w:val="21"/>
                    </w:rPr>
                    <w:t>序号</w:t>
                  </w:r>
                </w:p>
              </w:tc>
              <w:tc>
                <w:tcPr>
                  <w:tcW w:w="1998" w:type="dxa"/>
                  <w:noWrap w:val="0"/>
                  <w:tcMar>
                    <w:top w:w="0" w:type="dxa"/>
                    <w:left w:w="28" w:type="dxa"/>
                    <w:bottom w:w="0" w:type="dxa"/>
                    <w:right w:w="28" w:type="dxa"/>
                  </w:tcMar>
                  <w:vAlign w:val="center"/>
                </w:tcPr>
                <w:p w14:paraId="63AA2B7B">
                  <w:pPr>
                    <w:jc w:val="center"/>
                    <w:rPr>
                      <w:b/>
                      <w:bCs/>
                      <w:szCs w:val="21"/>
                    </w:rPr>
                  </w:pPr>
                  <w:r>
                    <w:rPr>
                      <w:b/>
                      <w:bCs/>
                      <w:szCs w:val="21"/>
                    </w:rPr>
                    <w:t>设备名称</w:t>
                  </w:r>
                </w:p>
              </w:tc>
              <w:tc>
                <w:tcPr>
                  <w:tcW w:w="1828" w:type="dxa"/>
                  <w:noWrap w:val="0"/>
                  <w:tcMar>
                    <w:top w:w="0" w:type="dxa"/>
                    <w:left w:w="28" w:type="dxa"/>
                    <w:bottom w:w="0" w:type="dxa"/>
                    <w:right w:w="28" w:type="dxa"/>
                  </w:tcMar>
                  <w:vAlign w:val="center"/>
                </w:tcPr>
                <w:p w14:paraId="4DDEB063">
                  <w:pPr>
                    <w:jc w:val="center"/>
                    <w:rPr>
                      <w:b/>
                      <w:bCs/>
                      <w:szCs w:val="21"/>
                    </w:rPr>
                  </w:pPr>
                  <w:r>
                    <w:rPr>
                      <w:b/>
                      <w:bCs/>
                      <w:szCs w:val="21"/>
                    </w:rPr>
                    <w:t>规格</w:t>
                  </w:r>
                </w:p>
              </w:tc>
              <w:tc>
                <w:tcPr>
                  <w:tcW w:w="515" w:type="dxa"/>
                  <w:noWrap w:val="0"/>
                  <w:tcMar>
                    <w:top w:w="0" w:type="dxa"/>
                    <w:left w:w="28" w:type="dxa"/>
                    <w:bottom w:w="0" w:type="dxa"/>
                    <w:right w:w="28" w:type="dxa"/>
                  </w:tcMar>
                  <w:vAlign w:val="center"/>
                </w:tcPr>
                <w:p w14:paraId="47E117C7">
                  <w:pPr>
                    <w:jc w:val="center"/>
                    <w:rPr>
                      <w:b/>
                      <w:bCs/>
                      <w:szCs w:val="21"/>
                    </w:rPr>
                  </w:pPr>
                  <w:r>
                    <w:rPr>
                      <w:b/>
                      <w:bCs/>
                      <w:szCs w:val="21"/>
                    </w:rPr>
                    <w:t>数量</w:t>
                  </w:r>
                </w:p>
              </w:tc>
              <w:tc>
                <w:tcPr>
                  <w:tcW w:w="3056" w:type="dxa"/>
                  <w:noWrap w:val="0"/>
                  <w:tcMar>
                    <w:top w:w="0" w:type="dxa"/>
                    <w:left w:w="28" w:type="dxa"/>
                    <w:bottom w:w="0" w:type="dxa"/>
                    <w:right w:w="28" w:type="dxa"/>
                  </w:tcMar>
                  <w:vAlign w:val="center"/>
                </w:tcPr>
                <w:p w14:paraId="4E8922B1">
                  <w:pPr>
                    <w:jc w:val="center"/>
                    <w:rPr>
                      <w:b/>
                      <w:bCs/>
                      <w:szCs w:val="21"/>
                    </w:rPr>
                  </w:pPr>
                  <w:r>
                    <w:rPr>
                      <w:b/>
                      <w:bCs/>
                      <w:szCs w:val="21"/>
                    </w:rPr>
                    <w:t>备注</w:t>
                  </w:r>
                </w:p>
              </w:tc>
            </w:tr>
            <w:tr w14:paraId="57DE9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2CC3CB38">
                  <w:pPr>
                    <w:jc w:val="center"/>
                    <w:rPr>
                      <w:rFonts w:hint="eastAsia"/>
                      <w:szCs w:val="21"/>
                    </w:rPr>
                  </w:pPr>
                  <w:r>
                    <w:rPr>
                      <w:rFonts w:hint="eastAsia"/>
                      <w:szCs w:val="21"/>
                    </w:rPr>
                    <w:t>1</w:t>
                  </w:r>
                </w:p>
              </w:tc>
              <w:tc>
                <w:tcPr>
                  <w:tcW w:w="1998" w:type="dxa"/>
                  <w:noWrap w:val="0"/>
                  <w:tcMar>
                    <w:top w:w="0" w:type="dxa"/>
                    <w:left w:w="28" w:type="dxa"/>
                    <w:bottom w:w="0" w:type="dxa"/>
                    <w:right w:w="28" w:type="dxa"/>
                  </w:tcMar>
                  <w:vAlign w:val="center"/>
                </w:tcPr>
                <w:p w14:paraId="1AB6D399">
                  <w:pPr>
                    <w:jc w:val="center"/>
                    <w:rPr>
                      <w:szCs w:val="21"/>
                    </w:rPr>
                  </w:pPr>
                  <w:r>
                    <w:rPr>
                      <w:rFonts w:hint="eastAsia"/>
                      <w:szCs w:val="21"/>
                    </w:rPr>
                    <w:t>全自动鸡蛋清洗机</w:t>
                  </w:r>
                </w:p>
              </w:tc>
              <w:tc>
                <w:tcPr>
                  <w:tcW w:w="1828" w:type="dxa"/>
                  <w:noWrap w:val="0"/>
                  <w:tcMar>
                    <w:top w:w="0" w:type="dxa"/>
                    <w:left w:w="28" w:type="dxa"/>
                    <w:bottom w:w="0" w:type="dxa"/>
                    <w:right w:w="28" w:type="dxa"/>
                  </w:tcMar>
                  <w:vAlign w:val="center"/>
                </w:tcPr>
                <w:p w14:paraId="1CA7F8E4">
                  <w:pPr>
                    <w:jc w:val="center"/>
                    <w:rPr>
                      <w:szCs w:val="21"/>
                    </w:rPr>
                  </w:pPr>
                  <w:r>
                    <w:rPr>
                      <w:rFonts w:hint="eastAsia"/>
                      <w:szCs w:val="21"/>
                    </w:rPr>
                    <w:t>JY-QX6000型</w:t>
                  </w:r>
                </w:p>
              </w:tc>
              <w:tc>
                <w:tcPr>
                  <w:tcW w:w="515" w:type="dxa"/>
                  <w:noWrap w:val="0"/>
                  <w:tcMar>
                    <w:top w:w="0" w:type="dxa"/>
                    <w:left w:w="28" w:type="dxa"/>
                    <w:bottom w:w="0" w:type="dxa"/>
                    <w:right w:w="28" w:type="dxa"/>
                  </w:tcMar>
                  <w:vAlign w:val="center"/>
                </w:tcPr>
                <w:p w14:paraId="3B3AF906">
                  <w:pPr>
                    <w:jc w:val="center"/>
                    <w:rPr>
                      <w:szCs w:val="21"/>
                    </w:rPr>
                  </w:pPr>
                  <w:r>
                    <w:rPr>
                      <w:rFonts w:hint="eastAsia"/>
                      <w:szCs w:val="21"/>
                    </w:rPr>
                    <w:t>3台</w:t>
                  </w:r>
                </w:p>
              </w:tc>
              <w:tc>
                <w:tcPr>
                  <w:tcW w:w="3056" w:type="dxa"/>
                  <w:noWrap w:val="0"/>
                  <w:tcMar>
                    <w:top w:w="0" w:type="dxa"/>
                    <w:left w:w="28" w:type="dxa"/>
                    <w:bottom w:w="0" w:type="dxa"/>
                    <w:right w:w="28" w:type="dxa"/>
                  </w:tcMar>
                  <w:vAlign w:val="center"/>
                </w:tcPr>
                <w:p w14:paraId="0769E1E4">
                  <w:pPr>
                    <w:jc w:val="center"/>
                    <w:rPr>
                      <w:szCs w:val="21"/>
                    </w:rPr>
                  </w:pPr>
                  <w:r>
                    <w:rPr>
                      <w:rFonts w:hint="eastAsia"/>
                      <w:szCs w:val="21"/>
                    </w:rPr>
                    <w:t>用于鲜鸡蛋清洗，配备有水槽、</w:t>
                  </w:r>
                  <w:r>
                    <w:rPr>
                      <w:rFonts w:hint="eastAsia"/>
                      <w:szCs w:val="21"/>
                      <w:lang w:eastAsia="zh-CN"/>
                    </w:rPr>
                    <w:t>振动</w:t>
                  </w:r>
                  <w:r>
                    <w:rPr>
                      <w:rFonts w:hint="eastAsia"/>
                      <w:szCs w:val="21"/>
                    </w:rPr>
                    <w:t>沥水机和风干机</w:t>
                  </w:r>
                </w:p>
              </w:tc>
            </w:tr>
            <w:tr w14:paraId="3887C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4459E38C">
                  <w:pPr>
                    <w:jc w:val="center"/>
                    <w:rPr>
                      <w:szCs w:val="21"/>
                    </w:rPr>
                  </w:pPr>
                  <w:r>
                    <w:rPr>
                      <w:rFonts w:hint="eastAsia"/>
                      <w:szCs w:val="21"/>
                    </w:rPr>
                    <w:t>2</w:t>
                  </w:r>
                </w:p>
              </w:tc>
              <w:tc>
                <w:tcPr>
                  <w:tcW w:w="1998" w:type="dxa"/>
                  <w:noWrap w:val="0"/>
                  <w:tcMar>
                    <w:top w:w="0" w:type="dxa"/>
                    <w:left w:w="28" w:type="dxa"/>
                    <w:bottom w:w="0" w:type="dxa"/>
                    <w:right w:w="28" w:type="dxa"/>
                  </w:tcMar>
                  <w:vAlign w:val="center"/>
                </w:tcPr>
                <w:p w14:paraId="3BFA5783">
                  <w:pPr>
                    <w:jc w:val="center"/>
                    <w:rPr>
                      <w:rFonts w:hint="eastAsia"/>
                      <w:szCs w:val="21"/>
                    </w:rPr>
                  </w:pPr>
                  <w:r>
                    <w:rPr>
                      <w:rFonts w:hint="eastAsia"/>
                      <w:szCs w:val="21"/>
                    </w:rPr>
                    <w:t>冷冻设备</w:t>
                  </w:r>
                </w:p>
              </w:tc>
              <w:tc>
                <w:tcPr>
                  <w:tcW w:w="1828" w:type="dxa"/>
                  <w:noWrap w:val="0"/>
                  <w:tcMar>
                    <w:top w:w="0" w:type="dxa"/>
                    <w:left w:w="28" w:type="dxa"/>
                    <w:bottom w:w="0" w:type="dxa"/>
                    <w:right w:w="28" w:type="dxa"/>
                  </w:tcMar>
                  <w:vAlign w:val="center"/>
                </w:tcPr>
                <w:p w14:paraId="46DB6272">
                  <w:pPr>
                    <w:jc w:val="center"/>
                    <w:rPr>
                      <w:rFonts w:hint="eastAsia"/>
                      <w:szCs w:val="21"/>
                    </w:rPr>
                  </w:pPr>
                  <w:r>
                    <w:rPr>
                      <w:rFonts w:hint="eastAsia"/>
                      <w:szCs w:val="21"/>
                    </w:rPr>
                    <w:t>/</w:t>
                  </w:r>
                </w:p>
              </w:tc>
              <w:tc>
                <w:tcPr>
                  <w:tcW w:w="515" w:type="dxa"/>
                  <w:noWrap w:val="0"/>
                  <w:tcMar>
                    <w:top w:w="0" w:type="dxa"/>
                    <w:left w:w="28" w:type="dxa"/>
                    <w:bottom w:w="0" w:type="dxa"/>
                    <w:right w:w="28" w:type="dxa"/>
                  </w:tcMar>
                  <w:vAlign w:val="center"/>
                </w:tcPr>
                <w:p w14:paraId="07480D26">
                  <w:pPr>
                    <w:jc w:val="center"/>
                    <w:rPr>
                      <w:rFonts w:hint="eastAsia"/>
                      <w:szCs w:val="21"/>
                    </w:rPr>
                  </w:pPr>
                  <w:r>
                    <w:rPr>
                      <w:rFonts w:hint="eastAsia"/>
                      <w:szCs w:val="21"/>
                    </w:rPr>
                    <w:t>6台</w:t>
                  </w:r>
                </w:p>
              </w:tc>
              <w:tc>
                <w:tcPr>
                  <w:tcW w:w="3056" w:type="dxa"/>
                  <w:noWrap w:val="0"/>
                  <w:tcMar>
                    <w:top w:w="0" w:type="dxa"/>
                    <w:left w:w="28" w:type="dxa"/>
                    <w:bottom w:w="0" w:type="dxa"/>
                    <w:right w:w="28" w:type="dxa"/>
                  </w:tcMar>
                  <w:vAlign w:val="center"/>
                </w:tcPr>
                <w:p w14:paraId="2FE64B37">
                  <w:pPr>
                    <w:jc w:val="center"/>
                    <w:rPr>
                      <w:rFonts w:hint="eastAsia"/>
                      <w:szCs w:val="21"/>
                    </w:rPr>
                  </w:pPr>
                  <w:r>
                    <w:rPr>
                      <w:rFonts w:hint="eastAsia"/>
                      <w:szCs w:val="21"/>
                    </w:rPr>
                    <w:t>/</w:t>
                  </w:r>
                </w:p>
              </w:tc>
            </w:tr>
            <w:tr w14:paraId="780F5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61E78184">
                  <w:pPr>
                    <w:jc w:val="center"/>
                    <w:rPr>
                      <w:szCs w:val="21"/>
                    </w:rPr>
                  </w:pPr>
                  <w:r>
                    <w:rPr>
                      <w:rFonts w:hint="eastAsia"/>
                      <w:szCs w:val="21"/>
                    </w:rPr>
                    <w:t>3</w:t>
                  </w:r>
                </w:p>
              </w:tc>
              <w:tc>
                <w:tcPr>
                  <w:tcW w:w="1998" w:type="dxa"/>
                  <w:noWrap w:val="0"/>
                  <w:tcMar>
                    <w:top w:w="0" w:type="dxa"/>
                    <w:left w:w="28" w:type="dxa"/>
                    <w:bottom w:w="0" w:type="dxa"/>
                    <w:right w:w="28" w:type="dxa"/>
                  </w:tcMar>
                  <w:vAlign w:val="center"/>
                </w:tcPr>
                <w:p w14:paraId="15AA4B08">
                  <w:pPr>
                    <w:jc w:val="center"/>
                    <w:rPr>
                      <w:rFonts w:hint="eastAsia"/>
                      <w:szCs w:val="21"/>
                    </w:rPr>
                  </w:pPr>
                  <w:r>
                    <w:rPr>
                      <w:rFonts w:hint="eastAsia"/>
                      <w:szCs w:val="21"/>
                    </w:rPr>
                    <w:t>20000枚</w:t>
                  </w:r>
                  <w:r>
                    <w:rPr>
                      <w:szCs w:val="21"/>
                    </w:rPr>
                    <w:t>鸡蛋剥壳线</w:t>
                  </w:r>
                </w:p>
              </w:tc>
              <w:tc>
                <w:tcPr>
                  <w:tcW w:w="1828" w:type="dxa"/>
                  <w:noWrap w:val="0"/>
                  <w:tcMar>
                    <w:top w:w="0" w:type="dxa"/>
                    <w:left w:w="28" w:type="dxa"/>
                    <w:bottom w:w="0" w:type="dxa"/>
                    <w:right w:w="28" w:type="dxa"/>
                  </w:tcMar>
                  <w:vAlign w:val="center"/>
                </w:tcPr>
                <w:p w14:paraId="0814FC9C">
                  <w:pPr>
                    <w:jc w:val="center"/>
                    <w:rPr>
                      <w:rFonts w:hint="eastAsia"/>
                      <w:szCs w:val="21"/>
                    </w:rPr>
                  </w:pPr>
                  <w:r>
                    <w:rPr>
                      <w:rFonts w:hint="eastAsia"/>
                      <w:szCs w:val="21"/>
                    </w:rPr>
                    <w:t>JY-20000</w:t>
                  </w:r>
                </w:p>
              </w:tc>
              <w:tc>
                <w:tcPr>
                  <w:tcW w:w="515" w:type="dxa"/>
                  <w:noWrap w:val="0"/>
                  <w:tcMar>
                    <w:top w:w="0" w:type="dxa"/>
                    <w:left w:w="28" w:type="dxa"/>
                    <w:bottom w:w="0" w:type="dxa"/>
                    <w:right w:w="28" w:type="dxa"/>
                  </w:tcMar>
                  <w:vAlign w:val="center"/>
                </w:tcPr>
                <w:p w14:paraId="133F9B41">
                  <w:pPr>
                    <w:jc w:val="center"/>
                    <w:rPr>
                      <w:szCs w:val="21"/>
                    </w:rPr>
                  </w:pPr>
                  <w:r>
                    <w:rPr>
                      <w:rFonts w:hint="eastAsia"/>
                      <w:szCs w:val="21"/>
                    </w:rPr>
                    <w:t>3</w:t>
                  </w:r>
                  <w:r>
                    <w:rPr>
                      <w:rStyle w:val="34"/>
                      <w:rFonts w:hint="eastAsia"/>
                      <w:kern w:val="0"/>
                      <w:szCs w:val="20"/>
                    </w:rPr>
                    <w:t>套</w:t>
                  </w:r>
                </w:p>
              </w:tc>
              <w:tc>
                <w:tcPr>
                  <w:tcW w:w="3056" w:type="dxa"/>
                  <w:noWrap w:val="0"/>
                  <w:tcMar>
                    <w:top w:w="0" w:type="dxa"/>
                    <w:left w:w="28" w:type="dxa"/>
                    <w:bottom w:w="0" w:type="dxa"/>
                    <w:right w:w="28" w:type="dxa"/>
                  </w:tcMar>
                  <w:vAlign w:val="center"/>
                </w:tcPr>
                <w:p w14:paraId="00563864">
                  <w:pPr>
                    <w:jc w:val="center"/>
                    <w:rPr>
                      <w:rFonts w:hint="eastAsia"/>
                      <w:szCs w:val="21"/>
                    </w:rPr>
                  </w:pPr>
                  <w:r>
                    <w:rPr>
                      <w:rFonts w:hint="eastAsia"/>
                      <w:szCs w:val="21"/>
                    </w:rPr>
                    <w:t>包括提升机、定心机、煮制机、冷却机、碎壳剥壳机为一体</w:t>
                  </w:r>
                </w:p>
              </w:tc>
            </w:tr>
            <w:tr w14:paraId="279D3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79797C6B">
                  <w:pPr>
                    <w:jc w:val="center"/>
                    <w:rPr>
                      <w:szCs w:val="21"/>
                    </w:rPr>
                  </w:pPr>
                  <w:r>
                    <w:rPr>
                      <w:rFonts w:hint="eastAsia"/>
                      <w:szCs w:val="21"/>
                    </w:rPr>
                    <w:t>4</w:t>
                  </w:r>
                </w:p>
              </w:tc>
              <w:tc>
                <w:tcPr>
                  <w:tcW w:w="1998" w:type="dxa"/>
                  <w:noWrap w:val="0"/>
                  <w:tcMar>
                    <w:top w:w="0" w:type="dxa"/>
                    <w:left w:w="28" w:type="dxa"/>
                    <w:bottom w:w="0" w:type="dxa"/>
                    <w:right w:w="28" w:type="dxa"/>
                  </w:tcMar>
                  <w:vAlign w:val="center"/>
                </w:tcPr>
                <w:p w14:paraId="74527879">
                  <w:pPr>
                    <w:jc w:val="center"/>
                    <w:rPr>
                      <w:rFonts w:hint="eastAsia"/>
                      <w:szCs w:val="21"/>
                    </w:rPr>
                  </w:pPr>
                  <w:r>
                    <w:rPr>
                      <w:rFonts w:hint="eastAsia"/>
                      <w:szCs w:val="21"/>
                    </w:rPr>
                    <w:t>手推车</w:t>
                  </w:r>
                </w:p>
              </w:tc>
              <w:tc>
                <w:tcPr>
                  <w:tcW w:w="1828" w:type="dxa"/>
                  <w:noWrap w:val="0"/>
                  <w:tcMar>
                    <w:top w:w="0" w:type="dxa"/>
                    <w:left w:w="28" w:type="dxa"/>
                    <w:bottom w:w="0" w:type="dxa"/>
                    <w:right w:w="28" w:type="dxa"/>
                  </w:tcMar>
                  <w:vAlign w:val="center"/>
                </w:tcPr>
                <w:p w14:paraId="7B900090">
                  <w:pPr>
                    <w:jc w:val="center"/>
                    <w:rPr>
                      <w:rFonts w:hint="eastAsia"/>
                      <w:szCs w:val="21"/>
                    </w:rPr>
                  </w:pPr>
                  <w:r>
                    <w:rPr>
                      <w:rFonts w:hint="eastAsia"/>
                      <w:szCs w:val="21"/>
                    </w:rPr>
                    <w:t>/</w:t>
                  </w:r>
                </w:p>
              </w:tc>
              <w:tc>
                <w:tcPr>
                  <w:tcW w:w="515" w:type="dxa"/>
                  <w:noWrap w:val="0"/>
                  <w:tcMar>
                    <w:top w:w="0" w:type="dxa"/>
                    <w:left w:w="28" w:type="dxa"/>
                    <w:bottom w:w="0" w:type="dxa"/>
                    <w:right w:w="28" w:type="dxa"/>
                  </w:tcMar>
                  <w:vAlign w:val="center"/>
                </w:tcPr>
                <w:p w14:paraId="4C9920BD">
                  <w:pPr>
                    <w:jc w:val="center"/>
                    <w:rPr>
                      <w:rFonts w:hint="eastAsia"/>
                      <w:szCs w:val="21"/>
                    </w:rPr>
                  </w:pPr>
                  <w:r>
                    <w:rPr>
                      <w:rFonts w:hint="eastAsia"/>
                      <w:szCs w:val="21"/>
                    </w:rPr>
                    <w:t>9台</w:t>
                  </w:r>
                </w:p>
              </w:tc>
              <w:tc>
                <w:tcPr>
                  <w:tcW w:w="3056" w:type="dxa"/>
                  <w:noWrap w:val="0"/>
                  <w:tcMar>
                    <w:top w:w="0" w:type="dxa"/>
                    <w:left w:w="28" w:type="dxa"/>
                    <w:bottom w:w="0" w:type="dxa"/>
                    <w:right w:w="28" w:type="dxa"/>
                  </w:tcMar>
                  <w:vAlign w:val="center"/>
                </w:tcPr>
                <w:p w14:paraId="27E87318">
                  <w:pPr>
                    <w:jc w:val="center"/>
                    <w:rPr>
                      <w:szCs w:val="21"/>
                    </w:rPr>
                  </w:pPr>
                  <w:r>
                    <w:rPr>
                      <w:rFonts w:hint="eastAsia"/>
                      <w:szCs w:val="21"/>
                    </w:rPr>
                    <w:t>/</w:t>
                  </w:r>
                </w:p>
              </w:tc>
            </w:tr>
            <w:tr w14:paraId="09763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41876E7D">
                  <w:pPr>
                    <w:jc w:val="center"/>
                    <w:rPr>
                      <w:szCs w:val="21"/>
                    </w:rPr>
                  </w:pPr>
                  <w:r>
                    <w:rPr>
                      <w:rFonts w:hint="eastAsia"/>
                      <w:szCs w:val="21"/>
                    </w:rPr>
                    <w:t>5</w:t>
                  </w:r>
                </w:p>
              </w:tc>
              <w:tc>
                <w:tcPr>
                  <w:tcW w:w="1998" w:type="dxa"/>
                  <w:noWrap w:val="0"/>
                  <w:tcMar>
                    <w:top w:w="0" w:type="dxa"/>
                    <w:left w:w="28" w:type="dxa"/>
                    <w:bottom w:w="0" w:type="dxa"/>
                    <w:right w:w="28" w:type="dxa"/>
                  </w:tcMar>
                  <w:vAlign w:val="center"/>
                </w:tcPr>
                <w:p w14:paraId="5E2C5B79">
                  <w:pPr>
                    <w:jc w:val="center"/>
                    <w:rPr>
                      <w:rFonts w:hint="eastAsia"/>
                      <w:szCs w:val="21"/>
                    </w:rPr>
                  </w:pPr>
                  <w:r>
                    <w:rPr>
                      <w:rFonts w:hint="eastAsia"/>
                      <w:szCs w:val="21"/>
                    </w:rPr>
                    <w:t>卤煮锅</w:t>
                  </w:r>
                </w:p>
              </w:tc>
              <w:tc>
                <w:tcPr>
                  <w:tcW w:w="1828" w:type="dxa"/>
                  <w:noWrap w:val="0"/>
                  <w:tcMar>
                    <w:top w:w="0" w:type="dxa"/>
                    <w:left w:w="28" w:type="dxa"/>
                    <w:bottom w:w="0" w:type="dxa"/>
                    <w:right w:w="28" w:type="dxa"/>
                  </w:tcMar>
                  <w:vAlign w:val="center"/>
                </w:tcPr>
                <w:p w14:paraId="6B26A8A0">
                  <w:pPr>
                    <w:jc w:val="center"/>
                    <w:rPr>
                      <w:rFonts w:hint="eastAsia"/>
                      <w:szCs w:val="21"/>
                    </w:rPr>
                  </w:pPr>
                  <w:r>
                    <w:rPr>
                      <w:rFonts w:hint="eastAsia"/>
                      <w:szCs w:val="21"/>
                    </w:rPr>
                    <w:t>直径1200</w:t>
                  </w:r>
                </w:p>
              </w:tc>
              <w:tc>
                <w:tcPr>
                  <w:tcW w:w="515" w:type="dxa"/>
                  <w:noWrap w:val="0"/>
                  <w:tcMar>
                    <w:top w:w="0" w:type="dxa"/>
                    <w:left w:w="28" w:type="dxa"/>
                    <w:bottom w:w="0" w:type="dxa"/>
                    <w:right w:w="28" w:type="dxa"/>
                  </w:tcMar>
                  <w:vAlign w:val="center"/>
                </w:tcPr>
                <w:p w14:paraId="10728663">
                  <w:pPr>
                    <w:jc w:val="center"/>
                    <w:rPr>
                      <w:rFonts w:hint="eastAsia"/>
                      <w:szCs w:val="21"/>
                    </w:rPr>
                  </w:pPr>
                  <w:r>
                    <w:rPr>
                      <w:rFonts w:hint="eastAsia"/>
                      <w:szCs w:val="21"/>
                    </w:rPr>
                    <w:t>9台</w:t>
                  </w:r>
                </w:p>
              </w:tc>
              <w:tc>
                <w:tcPr>
                  <w:tcW w:w="3056" w:type="dxa"/>
                  <w:noWrap w:val="0"/>
                  <w:tcMar>
                    <w:top w:w="0" w:type="dxa"/>
                    <w:left w:w="28" w:type="dxa"/>
                    <w:bottom w:w="0" w:type="dxa"/>
                    <w:right w:w="28" w:type="dxa"/>
                  </w:tcMar>
                  <w:vAlign w:val="center"/>
                </w:tcPr>
                <w:p w14:paraId="5AE425BA">
                  <w:pPr>
                    <w:jc w:val="center"/>
                    <w:rPr>
                      <w:rFonts w:hint="eastAsia"/>
                      <w:szCs w:val="21"/>
                    </w:rPr>
                  </w:pPr>
                  <w:r>
                    <w:rPr>
                      <w:rFonts w:hint="eastAsia"/>
                      <w:szCs w:val="21"/>
                    </w:rPr>
                    <w:t>鸡蛋卤制</w:t>
                  </w:r>
                </w:p>
              </w:tc>
            </w:tr>
            <w:tr w14:paraId="38F84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70AE9033">
                  <w:pPr>
                    <w:jc w:val="center"/>
                    <w:rPr>
                      <w:szCs w:val="21"/>
                    </w:rPr>
                  </w:pPr>
                  <w:r>
                    <w:rPr>
                      <w:rFonts w:hint="eastAsia"/>
                      <w:szCs w:val="21"/>
                    </w:rPr>
                    <w:t>6</w:t>
                  </w:r>
                </w:p>
              </w:tc>
              <w:tc>
                <w:tcPr>
                  <w:tcW w:w="1998" w:type="dxa"/>
                  <w:noWrap w:val="0"/>
                  <w:tcMar>
                    <w:top w:w="0" w:type="dxa"/>
                    <w:left w:w="28" w:type="dxa"/>
                    <w:bottom w:w="0" w:type="dxa"/>
                    <w:right w:w="28" w:type="dxa"/>
                  </w:tcMar>
                  <w:vAlign w:val="center"/>
                </w:tcPr>
                <w:p w14:paraId="16B0995A">
                  <w:pPr>
                    <w:jc w:val="center"/>
                    <w:rPr>
                      <w:rFonts w:hint="eastAsia"/>
                      <w:szCs w:val="21"/>
                    </w:rPr>
                  </w:pPr>
                  <w:r>
                    <w:rPr>
                      <w:rFonts w:hint="eastAsia"/>
                      <w:szCs w:val="21"/>
                    </w:rPr>
                    <w:t>给袋式包装机</w:t>
                  </w:r>
                </w:p>
              </w:tc>
              <w:tc>
                <w:tcPr>
                  <w:tcW w:w="1828" w:type="dxa"/>
                  <w:noWrap w:val="0"/>
                  <w:tcMar>
                    <w:top w:w="0" w:type="dxa"/>
                    <w:left w:w="28" w:type="dxa"/>
                    <w:bottom w:w="0" w:type="dxa"/>
                    <w:right w:w="28" w:type="dxa"/>
                  </w:tcMar>
                  <w:vAlign w:val="center"/>
                </w:tcPr>
                <w:p w14:paraId="3AECB12C">
                  <w:pPr>
                    <w:jc w:val="center"/>
                    <w:rPr>
                      <w:szCs w:val="21"/>
                    </w:rPr>
                  </w:pPr>
                  <w:r>
                    <w:rPr>
                      <w:rFonts w:hint="eastAsia"/>
                      <w:szCs w:val="21"/>
                    </w:rPr>
                    <w:t>/</w:t>
                  </w:r>
                </w:p>
              </w:tc>
              <w:tc>
                <w:tcPr>
                  <w:tcW w:w="515" w:type="dxa"/>
                  <w:noWrap w:val="0"/>
                  <w:tcMar>
                    <w:top w:w="0" w:type="dxa"/>
                    <w:left w:w="28" w:type="dxa"/>
                    <w:bottom w:w="0" w:type="dxa"/>
                    <w:right w:w="28" w:type="dxa"/>
                  </w:tcMar>
                  <w:vAlign w:val="center"/>
                </w:tcPr>
                <w:p w14:paraId="698ACB79">
                  <w:pPr>
                    <w:jc w:val="center"/>
                    <w:rPr>
                      <w:rFonts w:hint="eastAsia"/>
                      <w:szCs w:val="21"/>
                    </w:rPr>
                  </w:pPr>
                  <w:r>
                    <w:rPr>
                      <w:rFonts w:hint="eastAsia"/>
                      <w:szCs w:val="21"/>
                    </w:rPr>
                    <w:t>3台</w:t>
                  </w:r>
                </w:p>
              </w:tc>
              <w:tc>
                <w:tcPr>
                  <w:tcW w:w="3056" w:type="dxa"/>
                  <w:noWrap w:val="0"/>
                  <w:tcMar>
                    <w:top w:w="0" w:type="dxa"/>
                    <w:left w:w="28" w:type="dxa"/>
                    <w:bottom w:w="0" w:type="dxa"/>
                    <w:right w:w="28" w:type="dxa"/>
                  </w:tcMar>
                  <w:vAlign w:val="center"/>
                </w:tcPr>
                <w:p w14:paraId="6950BD73">
                  <w:pPr>
                    <w:jc w:val="center"/>
                    <w:rPr>
                      <w:rFonts w:hint="eastAsia"/>
                      <w:szCs w:val="21"/>
                    </w:rPr>
                  </w:pPr>
                  <w:r>
                    <w:rPr>
                      <w:rFonts w:hint="eastAsia"/>
                      <w:szCs w:val="21"/>
                    </w:rPr>
                    <w:t>包装卤蛋</w:t>
                  </w:r>
                </w:p>
              </w:tc>
            </w:tr>
            <w:tr w14:paraId="1D261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4D0AC0C0">
                  <w:pPr>
                    <w:jc w:val="center"/>
                    <w:rPr>
                      <w:rFonts w:hint="eastAsia"/>
                      <w:szCs w:val="21"/>
                    </w:rPr>
                  </w:pPr>
                  <w:r>
                    <w:rPr>
                      <w:rFonts w:hint="eastAsia"/>
                      <w:szCs w:val="21"/>
                    </w:rPr>
                    <w:t>7</w:t>
                  </w:r>
                </w:p>
              </w:tc>
              <w:tc>
                <w:tcPr>
                  <w:tcW w:w="1998" w:type="dxa"/>
                  <w:noWrap w:val="0"/>
                  <w:tcMar>
                    <w:top w:w="0" w:type="dxa"/>
                    <w:left w:w="28" w:type="dxa"/>
                    <w:bottom w:w="0" w:type="dxa"/>
                    <w:right w:w="28" w:type="dxa"/>
                  </w:tcMar>
                  <w:vAlign w:val="center"/>
                </w:tcPr>
                <w:p w14:paraId="1E1D1496">
                  <w:pPr>
                    <w:jc w:val="center"/>
                    <w:rPr>
                      <w:rFonts w:hint="eastAsia"/>
                      <w:szCs w:val="21"/>
                    </w:rPr>
                  </w:pPr>
                  <w:r>
                    <w:rPr>
                      <w:rFonts w:hint="eastAsia"/>
                      <w:szCs w:val="21"/>
                    </w:rPr>
                    <w:t>拉伸膜包装机</w:t>
                  </w:r>
                </w:p>
              </w:tc>
              <w:tc>
                <w:tcPr>
                  <w:tcW w:w="1828" w:type="dxa"/>
                  <w:noWrap w:val="0"/>
                  <w:tcMar>
                    <w:top w:w="0" w:type="dxa"/>
                    <w:left w:w="28" w:type="dxa"/>
                    <w:bottom w:w="0" w:type="dxa"/>
                    <w:right w:w="28" w:type="dxa"/>
                  </w:tcMar>
                  <w:vAlign w:val="center"/>
                </w:tcPr>
                <w:p w14:paraId="5EC67CE9">
                  <w:pPr>
                    <w:jc w:val="center"/>
                    <w:rPr>
                      <w:rFonts w:hint="eastAsia"/>
                      <w:szCs w:val="21"/>
                    </w:rPr>
                  </w:pPr>
                  <w:r>
                    <w:rPr>
                      <w:rFonts w:hint="eastAsia"/>
                      <w:szCs w:val="21"/>
                    </w:rPr>
                    <w:t>JY-LSM520型</w:t>
                  </w:r>
                </w:p>
              </w:tc>
              <w:tc>
                <w:tcPr>
                  <w:tcW w:w="515" w:type="dxa"/>
                  <w:noWrap w:val="0"/>
                  <w:tcMar>
                    <w:top w:w="0" w:type="dxa"/>
                    <w:left w:w="28" w:type="dxa"/>
                    <w:bottom w:w="0" w:type="dxa"/>
                    <w:right w:w="28" w:type="dxa"/>
                  </w:tcMar>
                  <w:vAlign w:val="center"/>
                </w:tcPr>
                <w:p w14:paraId="01DCA91F">
                  <w:pPr>
                    <w:jc w:val="center"/>
                    <w:rPr>
                      <w:szCs w:val="21"/>
                    </w:rPr>
                  </w:pPr>
                  <w:r>
                    <w:rPr>
                      <w:rFonts w:hint="eastAsia"/>
                      <w:szCs w:val="21"/>
                    </w:rPr>
                    <w:t>3台</w:t>
                  </w:r>
                </w:p>
              </w:tc>
              <w:tc>
                <w:tcPr>
                  <w:tcW w:w="3056" w:type="dxa"/>
                  <w:noWrap w:val="0"/>
                  <w:tcMar>
                    <w:top w:w="0" w:type="dxa"/>
                    <w:left w:w="28" w:type="dxa"/>
                    <w:bottom w:w="0" w:type="dxa"/>
                    <w:right w:w="28" w:type="dxa"/>
                  </w:tcMar>
                  <w:vAlign w:val="center"/>
                </w:tcPr>
                <w:p w14:paraId="3BAA109F">
                  <w:pPr>
                    <w:jc w:val="center"/>
                    <w:rPr>
                      <w:rFonts w:hint="eastAsia"/>
                      <w:szCs w:val="21"/>
                    </w:rPr>
                  </w:pPr>
                  <w:r>
                    <w:rPr>
                      <w:rFonts w:hint="eastAsia"/>
                      <w:szCs w:val="21"/>
                    </w:rPr>
                    <w:t>包装卤蛋</w:t>
                  </w:r>
                </w:p>
              </w:tc>
            </w:tr>
            <w:tr w14:paraId="509CA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419E8F71">
                  <w:pPr>
                    <w:jc w:val="center"/>
                    <w:rPr>
                      <w:szCs w:val="21"/>
                    </w:rPr>
                  </w:pPr>
                  <w:r>
                    <w:rPr>
                      <w:rFonts w:hint="eastAsia"/>
                      <w:szCs w:val="21"/>
                    </w:rPr>
                    <w:t>8</w:t>
                  </w:r>
                </w:p>
              </w:tc>
              <w:tc>
                <w:tcPr>
                  <w:tcW w:w="1998" w:type="dxa"/>
                  <w:noWrap w:val="0"/>
                  <w:tcMar>
                    <w:top w:w="0" w:type="dxa"/>
                    <w:left w:w="28" w:type="dxa"/>
                    <w:bottom w:w="0" w:type="dxa"/>
                    <w:right w:w="28" w:type="dxa"/>
                  </w:tcMar>
                  <w:vAlign w:val="center"/>
                </w:tcPr>
                <w:p w14:paraId="637770BD">
                  <w:pPr>
                    <w:jc w:val="center"/>
                    <w:rPr>
                      <w:rFonts w:hint="eastAsia"/>
                      <w:szCs w:val="21"/>
                    </w:rPr>
                  </w:pPr>
                  <w:r>
                    <w:rPr>
                      <w:rFonts w:hint="eastAsia"/>
                      <w:szCs w:val="21"/>
                    </w:rPr>
                    <w:t>杀菌锅</w:t>
                  </w:r>
                </w:p>
              </w:tc>
              <w:tc>
                <w:tcPr>
                  <w:tcW w:w="1828" w:type="dxa"/>
                  <w:noWrap w:val="0"/>
                  <w:tcMar>
                    <w:top w:w="0" w:type="dxa"/>
                    <w:left w:w="28" w:type="dxa"/>
                    <w:bottom w:w="0" w:type="dxa"/>
                    <w:right w:w="28" w:type="dxa"/>
                  </w:tcMar>
                  <w:vAlign w:val="center"/>
                </w:tcPr>
                <w:p w14:paraId="3A0CDD12">
                  <w:pPr>
                    <w:jc w:val="center"/>
                    <w:rPr>
                      <w:rFonts w:hint="eastAsia"/>
                      <w:szCs w:val="21"/>
                    </w:rPr>
                  </w:pPr>
                  <w:r>
                    <w:rPr>
                      <w:rFonts w:hint="eastAsia"/>
                      <w:szCs w:val="21"/>
                    </w:rPr>
                    <w:t>1200*3600型</w:t>
                  </w:r>
                </w:p>
              </w:tc>
              <w:tc>
                <w:tcPr>
                  <w:tcW w:w="515" w:type="dxa"/>
                  <w:noWrap w:val="0"/>
                  <w:tcMar>
                    <w:top w:w="0" w:type="dxa"/>
                    <w:left w:w="28" w:type="dxa"/>
                    <w:bottom w:w="0" w:type="dxa"/>
                    <w:right w:w="28" w:type="dxa"/>
                  </w:tcMar>
                  <w:vAlign w:val="center"/>
                </w:tcPr>
                <w:p w14:paraId="771F48A8">
                  <w:pPr>
                    <w:jc w:val="center"/>
                    <w:rPr>
                      <w:rFonts w:hint="eastAsia"/>
                      <w:szCs w:val="21"/>
                    </w:rPr>
                  </w:pPr>
                  <w:r>
                    <w:rPr>
                      <w:rFonts w:hint="eastAsia"/>
                      <w:szCs w:val="21"/>
                    </w:rPr>
                    <w:t>3套</w:t>
                  </w:r>
                </w:p>
              </w:tc>
              <w:tc>
                <w:tcPr>
                  <w:tcW w:w="3056" w:type="dxa"/>
                  <w:noWrap w:val="0"/>
                  <w:tcMar>
                    <w:top w:w="0" w:type="dxa"/>
                    <w:left w:w="28" w:type="dxa"/>
                    <w:bottom w:w="0" w:type="dxa"/>
                    <w:right w:w="28" w:type="dxa"/>
                  </w:tcMar>
                  <w:vAlign w:val="center"/>
                </w:tcPr>
                <w:p w14:paraId="17243AD8">
                  <w:pPr>
                    <w:jc w:val="center"/>
                    <w:rPr>
                      <w:rFonts w:hint="eastAsia"/>
                      <w:szCs w:val="21"/>
                    </w:rPr>
                  </w:pPr>
                  <w:r>
                    <w:rPr>
                      <w:rFonts w:hint="eastAsia"/>
                      <w:szCs w:val="21"/>
                    </w:rPr>
                    <w:t>/</w:t>
                  </w:r>
                </w:p>
              </w:tc>
            </w:tr>
            <w:tr w14:paraId="46D45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3950513E">
                  <w:pPr>
                    <w:jc w:val="center"/>
                    <w:rPr>
                      <w:szCs w:val="21"/>
                    </w:rPr>
                  </w:pPr>
                  <w:r>
                    <w:rPr>
                      <w:rFonts w:hint="eastAsia"/>
                      <w:szCs w:val="21"/>
                    </w:rPr>
                    <w:t>9</w:t>
                  </w:r>
                </w:p>
              </w:tc>
              <w:tc>
                <w:tcPr>
                  <w:tcW w:w="1998" w:type="dxa"/>
                  <w:noWrap w:val="0"/>
                  <w:tcMar>
                    <w:top w:w="0" w:type="dxa"/>
                    <w:left w:w="28" w:type="dxa"/>
                    <w:bottom w:w="0" w:type="dxa"/>
                    <w:right w:w="28" w:type="dxa"/>
                  </w:tcMar>
                  <w:vAlign w:val="center"/>
                </w:tcPr>
                <w:p w14:paraId="428306B9">
                  <w:pPr>
                    <w:jc w:val="center"/>
                    <w:rPr>
                      <w:rFonts w:hint="eastAsia"/>
                      <w:szCs w:val="21"/>
                    </w:rPr>
                  </w:pPr>
                  <w:r>
                    <w:rPr>
                      <w:rFonts w:hint="eastAsia"/>
                      <w:szCs w:val="21"/>
                    </w:rPr>
                    <w:t>空压机</w:t>
                  </w:r>
                </w:p>
              </w:tc>
              <w:tc>
                <w:tcPr>
                  <w:tcW w:w="1828" w:type="dxa"/>
                  <w:noWrap w:val="0"/>
                  <w:tcMar>
                    <w:top w:w="0" w:type="dxa"/>
                    <w:left w:w="28" w:type="dxa"/>
                    <w:bottom w:w="0" w:type="dxa"/>
                    <w:right w:w="28" w:type="dxa"/>
                  </w:tcMar>
                  <w:vAlign w:val="center"/>
                </w:tcPr>
                <w:p w14:paraId="1DBCAF24">
                  <w:pPr>
                    <w:jc w:val="center"/>
                    <w:rPr>
                      <w:szCs w:val="21"/>
                    </w:rPr>
                  </w:pPr>
                  <w:r>
                    <w:rPr>
                      <w:rFonts w:hint="eastAsia"/>
                      <w:szCs w:val="21"/>
                    </w:rPr>
                    <w:t>22kW</w:t>
                  </w:r>
                </w:p>
              </w:tc>
              <w:tc>
                <w:tcPr>
                  <w:tcW w:w="515" w:type="dxa"/>
                  <w:noWrap w:val="0"/>
                  <w:tcMar>
                    <w:top w:w="0" w:type="dxa"/>
                    <w:left w:w="28" w:type="dxa"/>
                    <w:bottom w:w="0" w:type="dxa"/>
                    <w:right w:w="28" w:type="dxa"/>
                  </w:tcMar>
                  <w:vAlign w:val="center"/>
                </w:tcPr>
                <w:p w14:paraId="4F452BB4">
                  <w:pPr>
                    <w:jc w:val="center"/>
                    <w:rPr>
                      <w:rFonts w:hint="eastAsia"/>
                      <w:szCs w:val="21"/>
                    </w:rPr>
                  </w:pPr>
                  <w:r>
                    <w:rPr>
                      <w:rFonts w:hint="eastAsia"/>
                      <w:szCs w:val="21"/>
                    </w:rPr>
                    <w:t>2台</w:t>
                  </w:r>
                </w:p>
              </w:tc>
              <w:tc>
                <w:tcPr>
                  <w:tcW w:w="3056" w:type="dxa"/>
                  <w:noWrap w:val="0"/>
                  <w:tcMar>
                    <w:top w:w="0" w:type="dxa"/>
                    <w:left w:w="28" w:type="dxa"/>
                    <w:bottom w:w="0" w:type="dxa"/>
                    <w:right w:w="28" w:type="dxa"/>
                  </w:tcMar>
                  <w:vAlign w:val="center"/>
                </w:tcPr>
                <w:p w14:paraId="495A72F4">
                  <w:pPr>
                    <w:jc w:val="center"/>
                    <w:rPr>
                      <w:rFonts w:hint="eastAsia"/>
                      <w:szCs w:val="21"/>
                    </w:rPr>
                  </w:pPr>
                  <w:r>
                    <w:rPr>
                      <w:rFonts w:hint="eastAsia"/>
                      <w:szCs w:val="21"/>
                    </w:rPr>
                    <w:t>/</w:t>
                  </w:r>
                </w:p>
              </w:tc>
            </w:tr>
            <w:tr w14:paraId="74B04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65146707">
                  <w:pPr>
                    <w:jc w:val="center"/>
                    <w:rPr>
                      <w:szCs w:val="21"/>
                    </w:rPr>
                  </w:pPr>
                  <w:r>
                    <w:rPr>
                      <w:rFonts w:hint="eastAsia"/>
                      <w:szCs w:val="21"/>
                    </w:rPr>
                    <w:t>10</w:t>
                  </w:r>
                </w:p>
              </w:tc>
              <w:tc>
                <w:tcPr>
                  <w:tcW w:w="1998" w:type="dxa"/>
                  <w:noWrap w:val="0"/>
                  <w:tcMar>
                    <w:top w:w="0" w:type="dxa"/>
                    <w:left w:w="28" w:type="dxa"/>
                    <w:bottom w:w="0" w:type="dxa"/>
                    <w:right w:w="28" w:type="dxa"/>
                  </w:tcMar>
                  <w:vAlign w:val="center"/>
                </w:tcPr>
                <w:p w14:paraId="54CE0ACE">
                  <w:pPr>
                    <w:jc w:val="center"/>
                    <w:rPr>
                      <w:rFonts w:hint="eastAsia"/>
                      <w:szCs w:val="21"/>
                    </w:rPr>
                  </w:pPr>
                  <w:r>
                    <w:rPr>
                      <w:rFonts w:hint="eastAsia"/>
                      <w:szCs w:val="21"/>
                    </w:rPr>
                    <w:t>储气罐</w:t>
                  </w:r>
                </w:p>
              </w:tc>
              <w:tc>
                <w:tcPr>
                  <w:tcW w:w="1828" w:type="dxa"/>
                  <w:noWrap w:val="0"/>
                  <w:tcMar>
                    <w:top w:w="0" w:type="dxa"/>
                    <w:left w:w="28" w:type="dxa"/>
                    <w:bottom w:w="0" w:type="dxa"/>
                    <w:right w:w="28" w:type="dxa"/>
                  </w:tcMar>
                  <w:vAlign w:val="center"/>
                </w:tcPr>
                <w:p w14:paraId="27C92ABF">
                  <w:pPr>
                    <w:jc w:val="center"/>
                    <w:rPr>
                      <w:szCs w:val="21"/>
                    </w:rPr>
                  </w:pPr>
                  <w:r>
                    <w:rPr>
                      <w:rFonts w:hint="eastAsia"/>
                      <w:szCs w:val="21"/>
                    </w:rPr>
                    <w:t>5m</w:t>
                  </w:r>
                  <w:r>
                    <w:rPr>
                      <w:rFonts w:hint="eastAsia"/>
                      <w:szCs w:val="21"/>
                      <w:vertAlign w:val="superscript"/>
                    </w:rPr>
                    <w:t>3</w:t>
                  </w:r>
                </w:p>
              </w:tc>
              <w:tc>
                <w:tcPr>
                  <w:tcW w:w="515" w:type="dxa"/>
                  <w:noWrap w:val="0"/>
                  <w:tcMar>
                    <w:top w:w="0" w:type="dxa"/>
                    <w:left w:w="28" w:type="dxa"/>
                    <w:bottom w:w="0" w:type="dxa"/>
                    <w:right w:w="28" w:type="dxa"/>
                  </w:tcMar>
                  <w:vAlign w:val="center"/>
                </w:tcPr>
                <w:p w14:paraId="63DDAF7F">
                  <w:pPr>
                    <w:jc w:val="center"/>
                    <w:rPr>
                      <w:rFonts w:hint="eastAsia"/>
                      <w:szCs w:val="21"/>
                    </w:rPr>
                  </w:pPr>
                  <w:r>
                    <w:rPr>
                      <w:rFonts w:hint="eastAsia"/>
                      <w:szCs w:val="21"/>
                    </w:rPr>
                    <w:t>2个</w:t>
                  </w:r>
                </w:p>
              </w:tc>
              <w:tc>
                <w:tcPr>
                  <w:tcW w:w="3056" w:type="dxa"/>
                  <w:noWrap w:val="0"/>
                  <w:tcMar>
                    <w:top w:w="0" w:type="dxa"/>
                    <w:left w:w="28" w:type="dxa"/>
                    <w:bottom w:w="0" w:type="dxa"/>
                    <w:right w:w="28" w:type="dxa"/>
                  </w:tcMar>
                  <w:vAlign w:val="center"/>
                </w:tcPr>
                <w:p w14:paraId="79E5349A">
                  <w:pPr>
                    <w:jc w:val="center"/>
                    <w:rPr>
                      <w:rFonts w:hint="eastAsia"/>
                      <w:szCs w:val="21"/>
                    </w:rPr>
                  </w:pPr>
                  <w:r>
                    <w:rPr>
                      <w:rFonts w:hint="eastAsia"/>
                      <w:szCs w:val="21"/>
                    </w:rPr>
                    <w:t>/</w:t>
                  </w:r>
                </w:p>
              </w:tc>
            </w:tr>
            <w:tr w14:paraId="48E61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5E68CFCC">
                  <w:pPr>
                    <w:jc w:val="center"/>
                    <w:rPr>
                      <w:szCs w:val="21"/>
                    </w:rPr>
                  </w:pPr>
                  <w:r>
                    <w:rPr>
                      <w:rFonts w:hint="eastAsia"/>
                      <w:szCs w:val="21"/>
                    </w:rPr>
                    <w:t>11</w:t>
                  </w:r>
                </w:p>
              </w:tc>
              <w:tc>
                <w:tcPr>
                  <w:tcW w:w="1998" w:type="dxa"/>
                  <w:noWrap w:val="0"/>
                  <w:tcMar>
                    <w:top w:w="0" w:type="dxa"/>
                    <w:left w:w="28" w:type="dxa"/>
                    <w:bottom w:w="0" w:type="dxa"/>
                    <w:right w:w="28" w:type="dxa"/>
                  </w:tcMar>
                  <w:vAlign w:val="center"/>
                </w:tcPr>
                <w:p w14:paraId="321F948F">
                  <w:pPr>
                    <w:jc w:val="center"/>
                    <w:rPr>
                      <w:rFonts w:hint="eastAsia"/>
                      <w:szCs w:val="21"/>
                    </w:rPr>
                  </w:pPr>
                  <w:r>
                    <w:rPr>
                      <w:rFonts w:hint="eastAsia"/>
                      <w:szCs w:val="21"/>
                    </w:rPr>
                    <w:t>冷却塔</w:t>
                  </w:r>
                </w:p>
              </w:tc>
              <w:tc>
                <w:tcPr>
                  <w:tcW w:w="1828" w:type="dxa"/>
                  <w:noWrap w:val="0"/>
                  <w:tcMar>
                    <w:top w:w="0" w:type="dxa"/>
                    <w:left w:w="28" w:type="dxa"/>
                    <w:bottom w:w="0" w:type="dxa"/>
                    <w:right w:w="28" w:type="dxa"/>
                  </w:tcMar>
                  <w:vAlign w:val="center"/>
                </w:tcPr>
                <w:p w14:paraId="1114C95C">
                  <w:pPr>
                    <w:jc w:val="center"/>
                    <w:rPr>
                      <w:szCs w:val="21"/>
                    </w:rPr>
                  </w:pPr>
                  <w:r>
                    <w:rPr>
                      <w:rFonts w:hint="eastAsia"/>
                    </w:rPr>
                    <w:t>采用水冷冷却系统，散热翼片装置</w:t>
                  </w:r>
                </w:p>
              </w:tc>
              <w:tc>
                <w:tcPr>
                  <w:tcW w:w="515" w:type="dxa"/>
                  <w:noWrap w:val="0"/>
                  <w:tcMar>
                    <w:top w:w="0" w:type="dxa"/>
                    <w:left w:w="28" w:type="dxa"/>
                    <w:bottom w:w="0" w:type="dxa"/>
                    <w:right w:w="28" w:type="dxa"/>
                  </w:tcMar>
                  <w:vAlign w:val="center"/>
                </w:tcPr>
                <w:p w14:paraId="17D73549">
                  <w:pPr>
                    <w:jc w:val="center"/>
                    <w:rPr>
                      <w:rFonts w:hint="eastAsia"/>
                      <w:szCs w:val="21"/>
                    </w:rPr>
                  </w:pPr>
                  <w:r>
                    <w:rPr>
                      <w:rFonts w:hint="eastAsia"/>
                      <w:szCs w:val="21"/>
                    </w:rPr>
                    <w:t>2个</w:t>
                  </w:r>
                </w:p>
              </w:tc>
              <w:tc>
                <w:tcPr>
                  <w:tcW w:w="3056" w:type="dxa"/>
                  <w:noWrap w:val="0"/>
                  <w:tcMar>
                    <w:top w:w="0" w:type="dxa"/>
                    <w:left w:w="28" w:type="dxa"/>
                    <w:bottom w:w="0" w:type="dxa"/>
                    <w:right w:w="28" w:type="dxa"/>
                  </w:tcMar>
                  <w:vAlign w:val="center"/>
                </w:tcPr>
                <w:p w14:paraId="4C2B6808">
                  <w:pPr>
                    <w:jc w:val="center"/>
                    <w:rPr>
                      <w:rFonts w:hint="eastAsia"/>
                      <w:szCs w:val="21"/>
                    </w:rPr>
                  </w:pPr>
                  <w:r>
                    <w:rPr>
                      <w:rFonts w:hint="eastAsia"/>
                      <w:szCs w:val="21"/>
                    </w:rPr>
                    <w:t>配套10m</w:t>
                  </w:r>
                  <w:r>
                    <w:rPr>
                      <w:rFonts w:hint="eastAsia"/>
                      <w:szCs w:val="21"/>
                      <w:vertAlign w:val="superscript"/>
                    </w:rPr>
                    <w:t>3</w:t>
                  </w:r>
                  <w:r>
                    <w:rPr>
                      <w:rFonts w:hint="eastAsia"/>
                      <w:szCs w:val="21"/>
                    </w:rPr>
                    <w:t>的冷水箱和</w:t>
                  </w:r>
                  <w:r>
                    <w:rPr>
                      <w:szCs w:val="21"/>
                    </w:rPr>
                    <w:t>循环管道</w:t>
                  </w:r>
                  <w:r>
                    <w:rPr>
                      <w:rFonts w:hint="eastAsia"/>
                      <w:szCs w:val="21"/>
                    </w:rPr>
                    <w:t>，用于冷却塔的循环水使用</w:t>
                  </w:r>
                </w:p>
              </w:tc>
            </w:tr>
            <w:tr w14:paraId="7594F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60485F2A">
                  <w:pPr>
                    <w:jc w:val="center"/>
                    <w:rPr>
                      <w:szCs w:val="21"/>
                    </w:rPr>
                  </w:pPr>
                  <w:r>
                    <w:rPr>
                      <w:rFonts w:hint="eastAsia"/>
                      <w:szCs w:val="21"/>
                    </w:rPr>
                    <w:t>12</w:t>
                  </w:r>
                </w:p>
              </w:tc>
              <w:tc>
                <w:tcPr>
                  <w:tcW w:w="1998" w:type="dxa"/>
                  <w:noWrap w:val="0"/>
                  <w:tcMar>
                    <w:top w:w="0" w:type="dxa"/>
                    <w:left w:w="28" w:type="dxa"/>
                    <w:bottom w:w="0" w:type="dxa"/>
                    <w:right w:w="28" w:type="dxa"/>
                  </w:tcMar>
                  <w:vAlign w:val="center"/>
                </w:tcPr>
                <w:p w14:paraId="36D1CF4E">
                  <w:pPr>
                    <w:jc w:val="center"/>
                    <w:rPr>
                      <w:rFonts w:hint="eastAsia"/>
                      <w:szCs w:val="21"/>
                    </w:rPr>
                  </w:pPr>
                  <w:r>
                    <w:rPr>
                      <w:rFonts w:hint="eastAsia"/>
                      <w:szCs w:val="21"/>
                    </w:rPr>
                    <w:t>蒸汽发生器</w:t>
                  </w:r>
                </w:p>
              </w:tc>
              <w:tc>
                <w:tcPr>
                  <w:tcW w:w="1828" w:type="dxa"/>
                  <w:noWrap w:val="0"/>
                  <w:tcMar>
                    <w:top w:w="0" w:type="dxa"/>
                    <w:left w:w="28" w:type="dxa"/>
                    <w:bottom w:w="0" w:type="dxa"/>
                    <w:right w:w="28" w:type="dxa"/>
                  </w:tcMar>
                  <w:vAlign w:val="center"/>
                </w:tcPr>
                <w:p w14:paraId="7B89C510">
                  <w:pPr>
                    <w:jc w:val="center"/>
                    <w:rPr>
                      <w:rFonts w:hint="eastAsia"/>
                      <w:szCs w:val="21"/>
                    </w:rPr>
                  </w:pPr>
                  <w:r>
                    <w:rPr>
                      <w:rFonts w:hint="eastAsia"/>
                      <w:szCs w:val="21"/>
                    </w:rPr>
                    <w:t>1T型</w:t>
                  </w:r>
                </w:p>
              </w:tc>
              <w:tc>
                <w:tcPr>
                  <w:tcW w:w="515" w:type="dxa"/>
                  <w:noWrap w:val="0"/>
                  <w:tcMar>
                    <w:top w:w="0" w:type="dxa"/>
                    <w:left w:w="28" w:type="dxa"/>
                    <w:bottom w:w="0" w:type="dxa"/>
                    <w:right w:w="28" w:type="dxa"/>
                  </w:tcMar>
                  <w:vAlign w:val="center"/>
                </w:tcPr>
                <w:p w14:paraId="34223665">
                  <w:pPr>
                    <w:jc w:val="center"/>
                    <w:rPr>
                      <w:rFonts w:hint="eastAsia"/>
                      <w:szCs w:val="21"/>
                    </w:rPr>
                  </w:pPr>
                  <w:r>
                    <w:rPr>
                      <w:rFonts w:hint="eastAsia"/>
                      <w:szCs w:val="21"/>
                    </w:rPr>
                    <w:t>4台</w:t>
                  </w:r>
                </w:p>
              </w:tc>
              <w:tc>
                <w:tcPr>
                  <w:tcW w:w="3056" w:type="dxa"/>
                  <w:noWrap w:val="0"/>
                  <w:tcMar>
                    <w:top w:w="0" w:type="dxa"/>
                    <w:left w:w="28" w:type="dxa"/>
                    <w:bottom w:w="0" w:type="dxa"/>
                    <w:right w:w="28" w:type="dxa"/>
                  </w:tcMar>
                  <w:vAlign w:val="center"/>
                </w:tcPr>
                <w:p w14:paraId="5ED09F02">
                  <w:pPr>
                    <w:jc w:val="center"/>
                    <w:rPr>
                      <w:rFonts w:hint="eastAsia"/>
                      <w:szCs w:val="21"/>
                    </w:rPr>
                  </w:pPr>
                  <w:r>
                    <w:rPr>
                      <w:rFonts w:hint="eastAsia"/>
                      <w:szCs w:val="21"/>
                    </w:rPr>
                    <w:t>用于煮制、卤煮和杀菌工序供应蒸汽；两用两备</w:t>
                  </w:r>
                </w:p>
              </w:tc>
            </w:tr>
            <w:tr w14:paraId="1E2DD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06D23C0F">
                  <w:pPr>
                    <w:jc w:val="center"/>
                    <w:rPr>
                      <w:szCs w:val="21"/>
                    </w:rPr>
                  </w:pPr>
                  <w:r>
                    <w:rPr>
                      <w:rFonts w:hint="eastAsia"/>
                      <w:szCs w:val="21"/>
                    </w:rPr>
                    <w:t>13</w:t>
                  </w:r>
                </w:p>
              </w:tc>
              <w:tc>
                <w:tcPr>
                  <w:tcW w:w="1998" w:type="dxa"/>
                  <w:noWrap w:val="0"/>
                  <w:tcMar>
                    <w:top w:w="0" w:type="dxa"/>
                    <w:left w:w="28" w:type="dxa"/>
                    <w:bottom w:w="0" w:type="dxa"/>
                    <w:right w:w="28" w:type="dxa"/>
                  </w:tcMar>
                  <w:vAlign w:val="center"/>
                </w:tcPr>
                <w:p w14:paraId="0F386047">
                  <w:pPr>
                    <w:jc w:val="center"/>
                    <w:rPr>
                      <w:rFonts w:hint="eastAsia"/>
                      <w:szCs w:val="21"/>
                    </w:rPr>
                  </w:pPr>
                  <w:r>
                    <w:rPr>
                      <w:rFonts w:hint="eastAsia"/>
                      <w:szCs w:val="21"/>
                    </w:rPr>
                    <w:t>低氮燃烧器</w:t>
                  </w:r>
                </w:p>
              </w:tc>
              <w:tc>
                <w:tcPr>
                  <w:tcW w:w="1828" w:type="dxa"/>
                  <w:noWrap w:val="0"/>
                  <w:tcMar>
                    <w:top w:w="0" w:type="dxa"/>
                    <w:left w:w="28" w:type="dxa"/>
                    <w:bottom w:w="0" w:type="dxa"/>
                    <w:right w:w="28" w:type="dxa"/>
                  </w:tcMar>
                  <w:vAlign w:val="center"/>
                </w:tcPr>
                <w:p w14:paraId="40EBF935">
                  <w:pPr>
                    <w:jc w:val="center"/>
                    <w:rPr>
                      <w:szCs w:val="21"/>
                    </w:rPr>
                  </w:pPr>
                  <w:r>
                    <w:rPr>
                      <w:rFonts w:hint="eastAsia"/>
                      <w:szCs w:val="21"/>
                    </w:rPr>
                    <w:t>/</w:t>
                  </w:r>
                </w:p>
              </w:tc>
              <w:tc>
                <w:tcPr>
                  <w:tcW w:w="515" w:type="dxa"/>
                  <w:noWrap w:val="0"/>
                  <w:tcMar>
                    <w:top w:w="0" w:type="dxa"/>
                    <w:left w:w="28" w:type="dxa"/>
                    <w:bottom w:w="0" w:type="dxa"/>
                    <w:right w:w="28" w:type="dxa"/>
                  </w:tcMar>
                  <w:vAlign w:val="center"/>
                </w:tcPr>
                <w:p w14:paraId="7BBB26BB">
                  <w:pPr>
                    <w:jc w:val="center"/>
                    <w:rPr>
                      <w:rFonts w:hint="eastAsia"/>
                      <w:szCs w:val="21"/>
                    </w:rPr>
                  </w:pPr>
                  <w:r>
                    <w:rPr>
                      <w:rFonts w:hint="eastAsia"/>
                      <w:szCs w:val="21"/>
                    </w:rPr>
                    <w:t>4台</w:t>
                  </w:r>
                </w:p>
              </w:tc>
              <w:tc>
                <w:tcPr>
                  <w:tcW w:w="3056" w:type="dxa"/>
                  <w:noWrap w:val="0"/>
                  <w:tcMar>
                    <w:top w:w="0" w:type="dxa"/>
                    <w:left w:w="28" w:type="dxa"/>
                    <w:bottom w:w="0" w:type="dxa"/>
                    <w:right w:w="28" w:type="dxa"/>
                  </w:tcMar>
                  <w:vAlign w:val="center"/>
                </w:tcPr>
                <w:p w14:paraId="229EC5EB">
                  <w:pPr>
                    <w:jc w:val="center"/>
                    <w:rPr>
                      <w:rFonts w:hint="eastAsia"/>
                      <w:szCs w:val="21"/>
                    </w:rPr>
                  </w:pPr>
                  <w:r>
                    <w:rPr>
                      <w:rFonts w:hint="eastAsia"/>
                      <w:szCs w:val="21"/>
                    </w:rPr>
                    <w:t>国际领先</w:t>
                  </w:r>
                </w:p>
              </w:tc>
            </w:tr>
            <w:tr w14:paraId="553B0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098C393A">
                  <w:pPr>
                    <w:jc w:val="center"/>
                    <w:rPr>
                      <w:szCs w:val="21"/>
                    </w:rPr>
                  </w:pPr>
                  <w:r>
                    <w:rPr>
                      <w:rFonts w:hint="eastAsia"/>
                      <w:szCs w:val="21"/>
                    </w:rPr>
                    <w:t>14</w:t>
                  </w:r>
                </w:p>
              </w:tc>
              <w:tc>
                <w:tcPr>
                  <w:tcW w:w="1998" w:type="dxa"/>
                  <w:noWrap w:val="0"/>
                  <w:tcMar>
                    <w:top w:w="0" w:type="dxa"/>
                    <w:left w:w="28" w:type="dxa"/>
                    <w:bottom w:w="0" w:type="dxa"/>
                    <w:right w:w="28" w:type="dxa"/>
                  </w:tcMar>
                  <w:vAlign w:val="center"/>
                </w:tcPr>
                <w:p w14:paraId="492E1B71">
                  <w:pPr>
                    <w:jc w:val="center"/>
                    <w:rPr>
                      <w:rFonts w:hint="eastAsia"/>
                      <w:szCs w:val="21"/>
                    </w:rPr>
                  </w:pPr>
                  <w:r>
                    <w:rPr>
                      <w:szCs w:val="21"/>
                    </w:rPr>
                    <w:t>净水设备</w:t>
                  </w:r>
                </w:p>
              </w:tc>
              <w:tc>
                <w:tcPr>
                  <w:tcW w:w="1828" w:type="dxa"/>
                  <w:noWrap w:val="0"/>
                  <w:tcMar>
                    <w:top w:w="0" w:type="dxa"/>
                    <w:left w:w="28" w:type="dxa"/>
                    <w:bottom w:w="0" w:type="dxa"/>
                    <w:right w:w="28" w:type="dxa"/>
                  </w:tcMar>
                  <w:vAlign w:val="center"/>
                </w:tcPr>
                <w:p w14:paraId="62D7E6B4">
                  <w:pPr>
                    <w:jc w:val="center"/>
                    <w:rPr>
                      <w:rFonts w:hint="eastAsia"/>
                      <w:szCs w:val="21"/>
                    </w:rPr>
                  </w:pPr>
                  <w:r>
                    <w:rPr>
                      <w:szCs w:val="21"/>
                    </w:rPr>
                    <w:t>3t</w:t>
                  </w:r>
                  <w:r>
                    <w:rPr>
                      <w:rFonts w:hint="eastAsia"/>
                      <w:szCs w:val="21"/>
                    </w:rPr>
                    <w:t>/h</w:t>
                  </w:r>
                </w:p>
              </w:tc>
              <w:tc>
                <w:tcPr>
                  <w:tcW w:w="515" w:type="dxa"/>
                  <w:noWrap w:val="0"/>
                  <w:tcMar>
                    <w:top w:w="0" w:type="dxa"/>
                    <w:left w:w="28" w:type="dxa"/>
                    <w:bottom w:w="0" w:type="dxa"/>
                    <w:right w:w="28" w:type="dxa"/>
                  </w:tcMar>
                  <w:vAlign w:val="center"/>
                </w:tcPr>
                <w:p w14:paraId="0968F3F2">
                  <w:pPr>
                    <w:jc w:val="center"/>
                    <w:rPr>
                      <w:rFonts w:hint="eastAsia"/>
                      <w:szCs w:val="21"/>
                    </w:rPr>
                  </w:pPr>
                  <w:r>
                    <w:rPr>
                      <w:rFonts w:hint="eastAsia"/>
                      <w:szCs w:val="21"/>
                    </w:rPr>
                    <w:t>3台</w:t>
                  </w:r>
                </w:p>
              </w:tc>
              <w:tc>
                <w:tcPr>
                  <w:tcW w:w="3056" w:type="dxa"/>
                  <w:noWrap w:val="0"/>
                  <w:tcMar>
                    <w:top w:w="0" w:type="dxa"/>
                    <w:left w:w="28" w:type="dxa"/>
                    <w:bottom w:w="0" w:type="dxa"/>
                    <w:right w:w="28" w:type="dxa"/>
                  </w:tcMar>
                  <w:vAlign w:val="center"/>
                </w:tcPr>
                <w:p w14:paraId="18C077B4">
                  <w:pPr>
                    <w:jc w:val="center"/>
                    <w:rPr>
                      <w:rFonts w:hint="eastAsia"/>
                      <w:szCs w:val="21"/>
                    </w:rPr>
                  </w:pPr>
                  <w:r>
                    <w:rPr>
                      <w:szCs w:val="21"/>
                    </w:rPr>
                    <w:t>RO水净化设备</w:t>
                  </w:r>
                </w:p>
              </w:tc>
            </w:tr>
            <w:tr w14:paraId="0FFB3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0CC6EC20">
                  <w:pPr>
                    <w:jc w:val="center"/>
                    <w:rPr>
                      <w:szCs w:val="21"/>
                    </w:rPr>
                  </w:pPr>
                  <w:r>
                    <w:rPr>
                      <w:rFonts w:hint="eastAsia"/>
                      <w:szCs w:val="21"/>
                    </w:rPr>
                    <w:t>15</w:t>
                  </w:r>
                </w:p>
              </w:tc>
              <w:tc>
                <w:tcPr>
                  <w:tcW w:w="1998" w:type="dxa"/>
                  <w:noWrap w:val="0"/>
                  <w:tcMar>
                    <w:top w:w="0" w:type="dxa"/>
                    <w:left w:w="28" w:type="dxa"/>
                    <w:bottom w:w="0" w:type="dxa"/>
                    <w:right w:w="28" w:type="dxa"/>
                  </w:tcMar>
                  <w:vAlign w:val="center"/>
                </w:tcPr>
                <w:p w14:paraId="5E3B1D22">
                  <w:pPr>
                    <w:jc w:val="center"/>
                    <w:rPr>
                      <w:szCs w:val="21"/>
                    </w:rPr>
                  </w:pPr>
                  <w:r>
                    <w:rPr>
                      <w:rFonts w:hint="eastAsia"/>
                      <w:szCs w:val="21"/>
                    </w:rPr>
                    <w:t>电烘烤炉</w:t>
                  </w:r>
                </w:p>
              </w:tc>
              <w:tc>
                <w:tcPr>
                  <w:tcW w:w="1828" w:type="dxa"/>
                  <w:noWrap w:val="0"/>
                  <w:tcMar>
                    <w:top w:w="0" w:type="dxa"/>
                    <w:left w:w="28" w:type="dxa"/>
                    <w:bottom w:w="0" w:type="dxa"/>
                    <w:right w:w="28" w:type="dxa"/>
                  </w:tcMar>
                  <w:vAlign w:val="center"/>
                </w:tcPr>
                <w:p w14:paraId="4F77C832">
                  <w:pPr>
                    <w:jc w:val="center"/>
                    <w:rPr>
                      <w:szCs w:val="21"/>
                    </w:rPr>
                  </w:pPr>
                  <w:r>
                    <w:rPr>
                      <w:rFonts w:hint="eastAsia"/>
                      <w:szCs w:val="21"/>
                    </w:rPr>
                    <w:t>500型</w:t>
                  </w:r>
                </w:p>
              </w:tc>
              <w:tc>
                <w:tcPr>
                  <w:tcW w:w="515" w:type="dxa"/>
                  <w:noWrap w:val="0"/>
                  <w:tcMar>
                    <w:top w:w="0" w:type="dxa"/>
                    <w:left w:w="28" w:type="dxa"/>
                    <w:bottom w:w="0" w:type="dxa"/>
                    <w:right w:w="28" w:type="dxa"/>
                  </w:tcMar>
                  <w:vAlign w:val="center"/>
                </w:tcPr>
                <w:p w14:paraId="4BD37104">
                  <w:pPr>
                    <w:jc w:val="center"/>
                    <w:rPr>
                      <w:szCs w:val="21"/>
                    </w:rPr>
                  </w:pPr>
                  <w:r>
                    <w:rPr>
                      <w:rFonts w:hint="eastAsia"/>
                      <w:szCs w:val="21"/>
                    </w:rPr>
                    <w:t>3台</w:t>
                  </w:r>
                </w:p>
              </w:tc>
              <w:tc>
                <w:tcPr>
                  <w:tcW w:w="3056" w:type="dxa"/>
                  <w:noWrap w:val="0"/>
                  <w:tcMar>
                    <w:top w:w="0" w:type="dxa"/>
                    <w:left w:w="28" w:type="dxa"/>
                    <w:bottom w:w="0" w:type="dxa"/>
                    <w:right w:w="28" w:type="dxa"/>
                  </w:tcMar>
                  <w:vAlign w:val="center"/>
                </w:tcPr>
                <w:p w14:paraId="75C2B969">
                  <w:pPr>
                    <w:jc w:val="center"/>
                    <w:rPr>
                      <w:szCs w:val="21"/>
                    </w:rPr>
                  </w:pPr>
                  <w:r>
                    <w:rPr>
                      <w:rFonts w:hint="eastAsia"/>
                      <w:szCs w:val="21"/>
                    </w:rPr>
                    <w:t>烘烤上色</w:t>
                  </w:r>
                </w:p>
              </w:tc>
            </w:tr>
            <w:tr w14:paraId="2C018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1EDB7349">
                  <w:pPr>
                    <w:jc w:val="center"/>
                    <w:rPr>
                      <w:szCs w:val="21"/>
                    </w:rPr>
                  </w:pPr>
                  <w:r>
                    <w:rPr>
                      <w:rFonts w:hint="eastAsia"/>
                      <w:szCs w:val="21"/>
                    </w:rPr>
                    <w:t>16</w:t>
                  </w:r>
                </w:p>
              </w:tc>
              <w:tc>
                <w:tcPr>
                  <w:tcW w:w="1998" w:type="dxa"/>
                  <w:noWrap w:val="0"/>
                  <w:tcMar>
                    <w:top w:w="0" w:type="dxa"/>
                    <w:left w:w="28" w:type="dxa"/>
                    <w:bottom w:w="0" w:type="dxa"/>
                    <w:right w:w="28" w:type="dxa"/>
                  </w:tcMar>
                  <w:vAlign w:val="center"/>
                </w:tcPr>
                <w:p w14:paraId="1415C90A">
                  <w:pPr>
                    <w:jc w:val="center"/>
                    <w:rPr>
                      <w:szCs w:val="21"/>
                    </w:rPr>
                  </w:pPr>
                  <w:r>
                    <w:rPr>
                      <w:rFonts w:hint="eastAsia"/>
                      <w:szCs w:val="21"/>
                    </w:rPr>
                    <w:t>蛋壳碾碎机</w:t>
                  </w:r>
                </w:p>
              </w:tc>
              <w:tc>
                <w:tcPr>
                  <w:tcW w:w="1828" w:type="dxa"/>
                  <w:noWrap w:val="0"/>
                  <w:tcMar>
                    <w:top w:w="0" w:type="dxa"/>
                    <w:left w:w="28" w:type="dxa"/>
                    <w:bottom w:w="0" w:type="dxa"/>
                    <w:right w:w="28" w:type="dxa"/>
                  </w:tcMar>
                  <w:vAlign w:val="center"/>
                </w:tcPr>
                <w:p w14:paraId="3AA6F7A4">
                  <w:pPr>
                    <w:jc w:val="center"/>
                    <w:rPr>
                      <w:rFonts w:hint="eastAsia"/>
                      <w:szCs w:val="21"/>
                    </w:rPr>
                  </w:pPr>
                  <w:r>
                    <w:rPr>
                      <w:rFonts w:hint="eastAsia"/>
                      <w:szCs w:val="21"/>
                    </w:rPr>
                    <w:t>/</w:t>
                  </w:r>
                </w:p>
              </w:tc>
              <w:tc>
                <w:tcPr>
                  <w:tcW w:w="515" w:type="dxa"/>
                  <w:noWrap w:val="0"/>
                  <w:tcMar>
                    <w:top w:w="0" w:type="dxa"/>
                    <w:left w:w="28" w:type="dxa"/>
                    <w:bottom w:w="0" w:type="dxa"/>
                    <w:right w:w="28" w:type="dxa"/>
                  </w:tcMar>
                  <w:vAlign w:val="center"/>
                </w:tcPr>
                <w:p w14:paraId="05A9DB33">
                  <w:pPr>
                    <w:jc w:val="center"/>
                    <w:rPr>
                      <w:szCs w:val="21"/>
                    </w:rPr>
                  </w:pPr>
                  <w:r>
                    <w:rPr>
                      <w:rFonts w:hint="eastAsia"/>
                      <w:szCs w:val="21"/>
                    </w:rPr>
                    <w:t>1台</w:t>
                  </w:r>
                </w:p>
              </w:tc>
              <w:tc>
                <w:tcPr>
                  <w:tcW w:w="3056" w:type="dxa"/>
                  <w:noWrap w:val="0"/>
                  <w:tcMar>
                    <w:top w:w="0" w:type="dxa"/>
                    <w:left w:w="28" w:type="dxa"/>
                    <w:bottom w:w="0" w:type="dxa"/>
                    <w:right w:w="28" w:type="dxa"/>
                  </w:tcMar>
                  <w:vAlign w:val="center"/>
                </w:tcPr>
                <w:p w14:paraId="48D112CC">
                  <w:pPr>
                    <w:jc w:val="center"/>
                    <w:rPr>
                      <w:szCs w:val="21"/>
                    </w:rPr>
                  </w:pPr>
                  <w:r>
                    <w:rPr>
                      <w:rFonts w:hint="eastAsia"/>
                      <w:szCs w:val="21"/>
                    </w:rPr>
                    <w:t>蛋壳碾碎</w:t>
                  </w:r>
                </w:p>
              </w:tc>
            </w:tr>
            <w:tr w14:paraId="79128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060F0B8F">
                  <w:pPr>
                    <w:jc w:val="center"/>
                    <w:rPr>
                      <w:szCs w:val="21"/>
                    </w:rPr>
                  </w:pPr>
                  <w:r>
                    <w:rPr>
                      <w:rFonts w:hint="eastAsia"/>
                      <w:szCs w:val="21"/>
                    </w:rPr>
                    <w:t>17</w:t>
                  </w:r>
                </w:p>
              </w:tc>
              <w:tc>
                <w:tcPr>
                  <w:tcW w:w="1998" w:type="dxa"/>
                  <w:noWrap w:val="0"/>
                  <w:tcMar>
                    <w:top w:w="0" w:type="dxa"/>
                    <w:left w:w="28" w:type="dxa"/>
                    <w:bottom w:w="0" w:type="dxa"/>
                    <w:right w:w="28" w:type="dxa"/>
                  </w:tcMar>
                  <w:vAlign w:val="center"/>
                </w:tcPr>
                <w:p w14:paraId="2F412D70">
                  <w:pPr>
                    <w:jc w:val="center"/>
                    <w:rPr>
                      <w:rFonts w:hint="eastAsia"/>
                      <w:szCs w:val="21"/>
                    </w:rPr>
                  </w:pPr>
                  <w:r>
                    <w:rPr>
                      <w:rFonts w:hint="eastAsia"/>
                      <w:szCs w:val="21"/>
                    </w:rPr>
                    <w:t>水泵</w:t>
                  </w:r>
                </w:p>
              </w:tc>
              <w:tc>
                <w:tcPr>
                  <w:tcW w:w="1828" w:type="dxa"/>
                  <w:noWrap w:val="0"/>
                  <w:tcMar>
                    <w:top w:w="0" w:type="dxa"/>
                    <w:left w:w="28" w:type="dxa"/>
                    <w:bottom w:w="0" w:type="dxa"/>
                    <w:right w:w="28" w:type="dxa"/>
                  </w:tcMar>
                  <w:vAlign w:val="center"/>
                </w:tcPr>
                <w:p w14:paraId="0E8EA2C9">
                  <w:pPr>
                    <w:jc w:val="center"/>
                    <w:rPr>
                      <w:rFonts w:hint="eastAsia"/>
                      <w:szCs w:val="21"/>
                    </w:rPr>
                  </w:pPr>
                  <w:r>
                    <w:rPr>
                      <w:rFonts w:hint="eastAsia"/>
                      <w:szCs w:val="21"/>
                    </w:rPr>
                    <w:t>/</w:t>
                  </w:r>
                </w:p>
              </w:tc>
              <w:tc>
                <w:tcPr>
                  <w:tcW w:w="515" w:type="dxa"/>
                  <w:noWrap w:val="0"/>
                  <w:tcMar>
                    <w:top w:w="0" w:type="dxa"/>
                    <w:left w:w="28" w:type="dxa"/>
                    <w:bottom w:w="0" w:type="dxa"/>
                    <w:right w:w="28" w:type="dxa"/>
                  </w:tcMar>
                  <w:vAlign w:val="center"/>
                </w:tcPr>
                <w:p w14:paraId="59A0AC35">
                  <w:pPr>
                    <w:jc w:val="center"/>
                    <w:rPr>
                      <w:rFonts w:hint="eastAsia"/>
                      <w:szCs w:val="21"/>
                    </w:rPr>
                  </w:pPr>
                  <w:r>
                    <w:rPr>
                      <w:rFonts w:hint="eastAsia"/>
                      <w:szCs w:val="21"/>
                    </w:rPr>
                    <w:t>3台</w:t>
                  </w:r>
                </w:p>
              </w:tc>
              <w:tc>
                <w:tcPr>
                  <w:tcW w:w="3056" w:type="dxa"/>
                  <w:noWrap w:val="0"/>
                  <w:tcMar>
                    <w:top w:w="0" w:type="dxa"/>
                    <w:left w:w="28" w:type="dxa"/>
                    <w:bottom w:w="0" w:type="dxa"/>
                    <w:right w:w="28" w:type="dxa"/>
                  </w:tcMar>
                  <w:vAlign w:val="center"/>
                </w:tcPr>
                <w:p w14:paraId="5878A7A7">
                  <w:pPr>
                    <w:jc w:val="center"/>
                    <w:rPr>
                      <w:rFonts w:hint="eastAsia"/>
                      <w:szCs w:val="21"/>
                    </w:rPr>
                  </w:pPr>
                  <w:r>
                    <w:rPr>
                      <w:rFonts w:hint="eastAsia"/>
                      <w:szCs w:val="21"/>
                    </w:rPr>
                    <w:t>/</w:t>
                  </w:r>
                </w:p>
              </w:tc>
            </w:tr>
            <w:tr w14:paraId="25656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dxa"/>
                  <w:noWrap w:val="0"/>
                  <w:tcMar>
                    <w:top w:w="0" w:type="dxa"/>
                    <w:left w:w="28" w:type="dxa"/>
                    <w:bottom w:w="0" w:type="dxa"/>
                    <w:right w:w="28" w:type="dxa"/>
                  </w:tcMar>
                  <w:vAlign w:val="center"/>
                </w:tcPr>
                <w:p w14:paraId="19172338">
                  <w:pPr>
                    <w:jc w:val="center"/>
                    <w:rPr>
                      <w:szCs w:val="21"/>
                    </w:rPr>
                  </w:pPr>
                  <w:r>
                    <w:rPr>
                      <w:rFonts w:hint="eastAsia"/>
                      <w:szCs w:val="21"/>
                    </w:rPr>
                    <w:t>18</w:t>
                  </w:r>
                </w:p>
              </w:tc>
              <w:tc>
                <w:tcPr>
                  <w:tcW w:w="1998" w:type="dxa"/>
                  <w:noWrap w:val="0"/>
                  <w:tcMar>
                    <w:top w:w="0" w:type="dxa"/>
                    <w:left w:w="28" w:type="dxa"/>
                    <w:bottom w:w="0" w:type="dxa"/>
                    <w:right w:w="28" w:type="dxa"/>
                  </w:tcMar>
                  <w:vAlign w:val="center"/>
                </w:tcPr>
                <w:p w14:paraId="07CC599C">
                  <w:pPr>
                    <w:jc w:val="center"/>
                    <w:rPr>
                      <w:rFonts w:hint="eastAsia"/>
                      <w:szCs w:val="21"/>
                    </w:rPr>
                  </w:pPr>
                  <w:r>
                    <w:rPr>
                      <w:rFonts w:hint="eastAsia"/>
                      <w:szCs w:val="21"/>
                    </w:rPr>
                    <w:t>风机</w:t>
                  </w:r>
                </w:p>
              </w:tc>
              <w:tc>
                <w:tcPr>
                  <w:tcW w:w="1828" w:type="dxa"/>
                  <w:noWrap w:val="0"/>
                  <w:tcMar>
                    <w:top w:w="0" w:type="dxa"/>
                    <w:left w:w="28" w:type="dxa"/>
                    <w:bottom w:w="0" w:type="dxa"/>
                    <w:right w:w="28" w:type="dxa"/>
                  </w:tcMar>
                  <w:vAlign w:val="center"/>
                </w:tcPr>
                <w:p w14:paraId="77750A7A">
                  <w:pPr>
                    <w:jc w:val="center"/>
                    <w:rPr>
                      <w:rFonts w:hint="eastAsia"/>
                      <w:szCs w:val="21"/>
                    </w:rPr>
                  </w:pPr>
                  <w:r>
                    <w:rPr>
                      <w:rFonts w:hint="eastAsia"/>
                      <w:szCs w:val="21"/>
                    </w:rPr>
                    <w:t>/</w:t>
                  </w:r>
                </w:p>
              </w:tc>
              <w:tc>
                <w:tcPr>
                  <w:tcW w:w="515" w:type="dxa"/>
                  <w:noWrap w:val="0"/>
                  <w:tcMar>
                    <w:top w:w="0" w:type="dxa"/>
                    <w:left w:w="28" w:type="dxa"/>
                    <w:bottom w:w="0" w:type="dxa"/>
                    <w:right w:w="28" w:type="dxa"/>
                  </w:tcMar>
                  <w:vAlign w:val="center"/>
                </w:tcPr>
                <w:p w14:paraId="157D9EA9">
                  <w:pPr>
                    <w:jc w:val="center"/>
                    <w:rPr>
                      <w:rFonts w:hint="eastAsia"/>
                      <w:szCs w:val="21"/>
                    </w:rPr>
                  </w:pPr>
                  <w:r>
                    <w:rPr>
                      <w:rFonts w:hint="eastAsia"/>
                      <w:szCs w:val="21"/>
                    </w:rPr>
                    <w:t>3台</w:t>
                  </w:r>
                </w:p>
              </w:tc>
              <w:tc>
                <w:tcPr>
                  <w:tcW w:w="3056" w:type="dxa"/>
                  <w:noWrap w:val="0"/>
                  <w:tcMar>
                    <w:top w:w="0" w:type="dxa"/>
                    <w:left w:w="28" w:type="dxa"/>
                    <w:bottom w:w="0" w:type="dxa"/>
                    <w:right w:w="28" w:type="dxa"/>
                  </w:tcMar>
                  <w:vAlign w:val="center"/>
                </w:tcPr>
                <w:p w14:paraId="724C903C">
                  <w:pPr>
                    <w:jc w:val="center"/>
                    <w:rPr>
                      <w:rFonts w:hint="eastAsia"/>
                      <w:szCs w:val="21"/>
                    </w:rPr>
                  </w:pPr>
                  <w:r>
                    <w:rPr>
                      <w:rFonts w:hint="eastAsia"/>
                      <w:szCs w:val="21"/>
                    </w:rPr>
                    <w:t>/</w:t>
                  </w:r>
                </w:p>
              </w:tc>
            </w:tr>
          </w:tbl>
          <w:p w14:paraId="2C51EFA5">
            <w:pPr>
              <w:autoSpaceDE w:val="0"/>
              <w:autoSpaceDN w:val="0"/>
              <w:spacing w:before="120" w:beforeLines="50" w:line="360" w:lineRule="auto"/>
              <w:rPr>
                <w:b/>
                <w:bCs/>
                <w:kern w:val="0"/>
                <w:sz w:val="24"/>
              </w:rPr>
            </w:pPr>
            <w:r>
              <w:rPr>
                <w:b/>
                <w:bCs/>
                <w:kern w:val="0"/>
                <w:sz w:val="24"/>
              </w:rPr>
              <w:t>4、产品方案</w:t>
            </w:r>
          </w:p>
          <w:p w14:paraId="5F1FC778">
            <w:pPr>
              <w:spacing w:line="360" w:lineRule="auto"/>
              <w:ind w:firstLine="480" w:firstLineChars="200"/>
              <w:rPr>
                <w:sz w:val="24"/>
              </w:rPr>
            </w:pPr>
            <w:r>
              <w:rPr>
                <w:sz w:val="24"/>
              </w:rPr>
              <w:t>本项目生产产品及生产规模见表2-3。</w:t>
            </w:r>
          </w:p>
          <w:p w14:paraId="49C7C958">
            <w:pPr>
              <w:jc w:val="center"/>
              <w:rPr>
                <w:rFonts w:eastAsia="黑体"/>
                <w:sz w:val="24"/>
              </w:rPr>
            </w:pPr>
            <w:r>
              <w:rPr>
                <w:rFonts w:eastAsia="黑体"/>
                <w:sz w:val="24"/>
              </w:rPr>
              <w:t>表2-3  项目生产产品及生产规模一览表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5"/>
              <w:gridCol w:w="1812"/>
              <w:gridCol w:w="1925"/>
              <w:gridCol w:w="1779"/>
              <w:gridCol w:w="1831"/>
            </w:tblGrid>
            <w:tr w14:paraId="11FA1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5" w:type="dxa"/>
                  <w:noWrap w:val="0"/>
                  <w:vAlign w:val="center"/>
                </w:tcPr>
                <w:p w14:paraId="4E5ED05C">
                  <w:pPr>
                    <w:autoSpaceDE w:val="0"/>
                    <w:autoSpaceDN w:val="0"/>
                    <w:jc w:val="center"/>
                    <w:rPr>
                      <w:b/>
                      <w:bCs/>
                      <w:szCs w:val="21"/>
                    </w:rPr>
                  </w:pPr>
                  <w:r>
                    <w:rPr>
                      <w:b/>
                      <w:bCs/>
                      <w:szCs w:val="21"/>
                    </w:rPr>
                    <w:t>序号</w:t>
                  </w:r>
                </w:p>
              </w:tc>
              <w:tc>
                <w:tcPr>
                  <w:tcW w:w="1812" w:type="dxa"/>
                  <w:noWrap w:val="0"/>
                  <w:vAlign w:val="center"/>
                </w:tcPr>
                <w:p w14:paraId="46A0E2E1">
                  <w:pPr>
                    <w:autoSpaceDE w:val="0"/>
                    <w:autoSpaceDN w:val="0"/>
                    <w:jc w:val="center"/>
                    <w:rPr>
                      <w:b/>
                      <w:bCs/>
                      <w:szCs w:val="21"/>
                    </w:rPr>
                  </w:pPr>
                  <w:r>
                    <w:rPr>
                      <w:b/>
                      <w:bCs/>
                      <w:szCs w:val="21"/>
                    </w:rPr>
                    <w:t>产品名称</w:t>
                  </w:r>
                </w:p>
              </w:tc>
              <w:tc>
                <w:tcPr>
                  <w:tcW w:w="1925" w:type="dxa"/>
                  <w:noWrap w:val="0"/>
                  <w:vAlign w:val="center"/>
                </w:tcPr>
                <w:p w14:paraId="684EF513">
                  <w:pPr>
                    <w:autoSpaceDE w:val="0"/>
                    <w:autoSpaceDN w:val="0"/>
                    <w:jc w:val="center"/>
                    <w:rPr>
                      <w:b/>
                      <w:bCs/>
                      <w:szCs w:val="21"/>
                    </w:rPr>
                  </w:pPr>
                  <w:r>
                    <w:rPr>
                      <w:b/>
                      <w:bCs/>
                      <w:szCs w:val="21"/>
                    </w:rPr>
                    <w:t>单位</w:t>
                  </w:r>
                </w:p>
              </w:tc>
              <w:tc>
                <w:tcPr>
                  <w:tcW w:w="1779" w:type="dxa"/>
                  <w:noWrap w:val="0"/>
                  <w:vAlign w:val="center"/>
                </w:tcPr>
                <w:p w14:paraId="26A34DE2">
                  <w:pPr>
                    <w:autoSpaceDE w:val="0"/>
                    <w:autoSpaceDN w:val="0"/>
                    <w:jc w:val="center"/>
                    <w:rPr>
                      <w:b/>
                      <w:bCs/>
                      <w:szCs w:val="21"/>
                    </w:rPr>
                  </w:pPr>
                  <w:r>
                    <w:rPr>
                      <w:b/>
                      <w:bCs/>
                      <w:szCs w:val="21"/>
                    </w:rPr>
                    <w:t>产品产量</w:t>
                  </w:r>
                </w:p>
              </w:tc>
              <w:tc>
                <w:tcPr>
                  <w:tcW w:w="1831" w:type="dxa"/>
                  <w:noWrap w:val="0"/>
                  <w:vAlign w:val="center"/>
                </w:tcPr>
                <w:p w14:paraId="5EC58E3F">
                  <w:pPr>
                    <w:autoSpaceDE w:val="0"/>
                    <w:autoSpaceDN w:val="0"/>
                    <w:jc w:val="center"/>
                    <w:rPr>
                      <w:b/>
                      <w:bCs/>
                      <w:szCs w:val="21"/>
                    </w:rPr>
                  </w:pPr>
                  <w:r>
                    <w:rPr>
                      <w:b/>
                      <w:bCs/>
                      <w:szCs w:val="21"/>
                    </w:rPr>
                    <w:t>备注</w:t>
                  </w:r>
                </w:p>
              </w:tc>
            </w:tr>
            <w:tr w14:paraId="08E1A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5" w:type="dxa"/>
                  <w:noWrap w:val="0"/>
                  <w:vAlign w:val="center"/>
                </w:tcPr>
                <w:p w14:paraId="4B6CFA2B">
                  <w:pPr>
                    <w:autoSpaceDE w:val="0"/>
                    <w:autoSpaceDN w:val="0"/>
                    <w:jc w:val="center"/>
                    <w:rPr>
                      <w:szCs w:val="21"/>
                    </w:rPr>
                  </w:pPr>
                  <w:r>
                    <w:rPr>
                      <w:szCs w:val="21"/>
                    </w:rPr>
                    <w:t>1</w:t>
                  </w:r>
                </w:p>
              </w:tc>
              <w:tc>
                <w:tcPr>
                  <w:tcW w:w="1812" w:type="dxa"/>
                  <w:noWrap w:val="0"/>
                  <w:vAlign w:val="center"/>
                </w:tcPr>
                <w:p w14:paraId="1072734F">
                  <w:pPr>
                    <w:autoSpaceDE w:val="0"/>
                    <w:autoSpaceDN w:val="0"/>
                    <w:jc w:val="center"/>
                    <w:rPr>
                      <w:szCs w:val="21"/>
                    </w:rPr>
                  </w:pPr>
                  <w:r>
                    <w:rPr>
                      <w:szCs w:val="21"/>
                    </w:rPr>
                    <w:t>富硒蛋</w:t>
                  </w:r>
                </w:p>
              </w:tc>
              <w:tc>
                <w:tcPr>
                  <w:tcW w:w="1925" w:type="dxa"/>
                  <w:noWrap w:val="0"/>
                  <w:vAlign w:val="center"/>
                </w:tcPr>
                <w:p w14:paraId="45CEF1E2">
                  <w:pPr>
                    <w:autoSpaceDE w:val="0"/>
                    <w:autoSpaceDN w:val="0"/>
                    <w:jc w:val="center"/>
                    <w:rPr>
                      <w:szCs w:val="21"/>
                    </w:rPr>
                  </w:pPr>
                  <w:r>
                    <w:rPr>
                      <w:szCs w:val="21"/>
                    </w:rPr>
                    <w:t>t/a</w:t>
                  </w:r>
                </w:p>
              </w:tc>
              <w:tc>
                <w:tcPr>
                  <w:tcW w:w="1779" w:type="dxa"/>
                  <w:noWrap w:val="0"/>
                  <w:vAlign w:val="center"/>
                </w:tcPr>
                <w:p w14:paraId="75EDB87F">
                  <w:pPr>
                    <w:widowControl/>
                    <w:jc w:val="center"/>
                    <w:textAlignment w:val="center"/>
                    <w:rPr>
                      <w:rFonts w:ascii="宋体" w:hAnsi="宋体" w:cs="宋体"/>
                      <w:sz w:val="24"/>
                    </w:rPr>
                  </w:pPr>
                  <w:r>
                    <w:rPr>
                      <w:rFonts w:hint="eastAsia"/>
                      <w:szCs w:val="21"/>
                    </w:rPr>
                    <w:t>1200</w:t>
                  </w:r>
                </w:p>
              </w:tc>
              <w:tc>
                <w:tcPr>
                  <w:tcW w:w="1831" w:type="dxa"/>
                  <w:noWrap w:val="0"/>
                  <w:vAlign w:val="center"/>
                </w:tcPr>
                <w:p w14:paraId="1CC4050D">
                  <w:pPr>
                    <w:autoSpaceDE w:val="0"/>
                    <w:autoSpaceDN w:val="0"/>
                    <w:jc w:val="center"/>
                    <w:rPr>
                      <w:szCs w:val="21"/>
                    </w:rPr>
                  </w:pPr>
                  <w:r>
                    <w:rPr>
                      <w:rFonts w:hint="eastAsia"/>
                      <w:szCs w:val="21"/>
                    </w:rPr>
                    <w:t>净重40g/袋</w:t>
                  </w:r>
                </w:p>
              </w:tc>
            </w:tr>
          </w:tbl>
          <w:p w14:paraId="1B065DB7">
            <w:pPr>
              <w:autoSpaceDE w:val="0"/>
              <w:autoSpaceDN w:val="0"/>
              <w:spacing w:before="120" w:beforeLines="50" w:line="360" w:lineRule="auto"/>
              <w:rPr>
                <w:b/>
                <w:bCs/>
                <w:kern w:val="0"/>
                <w:sz w:val="24"/>
              </w:rPr>
            </w:pPr>
            <w:r>
              <w:rPr>
                <w:b/>
                <w:bCs/>
                <w:kern w:val="0"/>
                <w:sz w:val="24"/>
              </w:rPr>
              <w:t>5、原辅材料消耗</w:t>
            </w:r>
          </w:p>
          <w:p w14:paraId="7D8C1BF4">
            <w:pPr>
              <w:spacing w:line="360" w:lineRule="auto"/>
              <w:ind w:firstLine="480" w:firstLineChars="200"/>
              <w:rPr>
                <w:sz w:val="24"/>
              </w:rPr>
            </w:pPr>
            <w:r>
              <w:rPr>
                <w:sz w:val="24"/>
              </w:rPr>
              <w:t>本项目运营期主要原辅材料及消耗情况见表2-4。</w:t>
            </w:r>
          </w:p>
          <w:p w14:paraId="24D1E7EF">
            <w:pPr>
              <w:jc w:val="center"/>
              <w:rPr>
                <w:rFonts w:eastAsia="黑体"/>
                <w:sz w:val="24"/>
              </w:rPr>
            </w:pPr>
            <w:r>
              <w:rPr>
                <w:rFonts w:eastAsia="黑体"/>
                <w:sz w:val="24"/>
              </w:rPr>
              <w:t>表2-4  项目主要原辅材料及消耗情况一览表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50"/>
              <w:gridCol w:w="799"/>
              <w:gridCol w:w="999"/>
              <w:gridCol w:w="934"/>
              <w:gridCol w:w="3209"/>
            </w:tblGrid>
            <w:tr w14:paraId="15442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21FA58FD">
                  <w:pPr>
                    <w:autoSpaceDE w:val="0"/>
                    <w:autoSpaceDN w:val="0"/>
                    <w:jc w:val="center"/>
                    <w:rPr>
                      <w:b/>
                      <w:bCs/>
                      <w:szCs w:val="21"/>
                    </w:rPr>
                  </w:pPr>
                  <w:r>
                    <w:rPr>
                      <w:b/>
                      <w:bCs/>
                      <w:szCs w:val="21"/>
                    </w:rPr>
                    <w:t>序号</w:t>
                  </w:r>
                </w:p>
              </w:tc>
              <w:tc>
                <w:tcPr>
                  <w:tcW w:w="1250" w:type="dxa"/>
                  <w:noWrap w:val="0"/>
                  <w:vAlign w:val="center"/>
                </w:tcPr>
                <w:p w14:paraId="4E373388">
                  <w:pPr>
                    <w:autoSpaceDE w:val="0"/>
                    <w:autoSpaceDN w:val="0"/>
                    <w:jc w:val="center"/>
                    <w:rPr>
                      <w:b/>
                      <w:bCs/>
                      <w:szCs w:val="21"/>
                    </w:rPr>
                  </w:pPr>
                  <w:r>
                    <w:rPr>
                      <w:b/>
                      <w:bCs/>
                      <w:szCs w:val="21"/>
                    </w:rPr>
                    <w:t>原料名称</w:t>
                  </w:r>
                </w:p>
              </w:tc>
              <w:tc>
                <w:tcPr>
                  <w:tcW w:w="799" w:type="dxa"/>
                  <w:noWrap w:val="0"/>
                  <w:vAlign w:val="center"/>
                </w:tcPr>
                <w:p w14:paraId="429F7D7E">
                  <w:pPr>
                    <w:autoSpaceDE w:val="0"/>
                    <w:autoSpaceDN w:val="0"/>
                    <w:jc w:val="center"/>
                    <w:rPr>
                      <w:b/>
                      <w:bCs/>
                      <w:szCs w:val="21"/>
                    </w:rPr>
                  </w:pPr>
                  <w:r>
                    <w:rPr>
                      <w:b/>
                      <w:bCs/>
                      <w:szCs w:val="21"/>
                    </w:rPr>
                    <w:t>单位</w:t>
                  </w:r>
                </w:p>
              </w:tc>
              <w:tc>
                <w:tcPr>
                  <w:tcW w:w="999" w:type="dxa"/>
                  <w:noWrap w:val="0"/>
                  <w:vAlign w:val="center"/>
                </w:tcPr>
                <w:p w14:paraId="5A8B8857">
                  <w:pPr>
                    <w:autoSpaceDE w:val="0"/>
                    <w:autoSpaceDN w:val="0"/>
                    <w:jc w:val="center"/>
                    <w:rPr>
                      <w:b/>
                      <w:bCs/>
                      <w:szCs w:val="21"/>
                    </w:rPr>
                  </w:pPr>
                  <w:r>
                    <w:rPr>
                      <w:b/>
                      <w:bCs/>
                      <w:szCs w:val="21"/>
                    </w:rPr>
                    <w:t>消耗量</w:t>
                  </w:r>
                </w:p>
              </w:tc>
              <w:tc>
                <w:tcPr>
                  <w:tcW w:w="934" w:type="dxa"/>
                  <w:noWrap w:val="0"/>
                  <w:vAlign w:val="center"/>
                </w:tcPr>
                <w:p w14:paraId="0B66E27C">
                  <w:pPr>
                    <w:autoSpaceDE w:val="0"/>
                    <w:autoSpaceDN w:val="0"/>
                    <w:jc w:val="center"/>
                    <w:rPr>
                      <w:b/>
                      <w:bCs/>
                      <w:szCs w:val="21"/>
                    </w:rPr>
                  </w:pPr>
                  <w:r>
                    <w:rPr>
                      <w:b/>
                      <w:bCs/>
                      <w:szCs w:val="21"/>
                    </w:rPr>
                    <w:t>包装方式</w:t>
                  </w:r>
                </w:p>
              </w:tc>
              <w:tc>
                <w:tcPr>
                  <w:tcW w:w="3209" w:type="dxa"/>
                  <w:noWrap w:val="0"/>
                  <w:vAlign w:val="center"/>
                </w:tcPr>
                <w:p w14:paraId="125E21B1">
                  <w:pPr>
                    <w:autoSpaceDE w:val="0"/>
                    <w:autoSpaceDN w:val="0"/>
                    <w:jc w:val="center"/>
                    <w:rPr>
                      <w:b/>
                      <w:bCs/>
                      <w:szCs w:val="21"/>
                    </w:rPr>
                  </w:pPr>
                  <w:r>
                    <w:rPr>
                      <w:b/>
                      <w:bCs/>
                      <w:szCs w:val="21"/>
                    </w:rPr>
                    <w:t>备注</w:t>
                  </w:r>
                </w:p>
              </w:tc>
            </w:tr>
            <w:tr w14:paraId="58CFA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44709ABC">
                  <w:pPr>
                    <w:autoSpaceDE w:val="0"/>
                    <w:autoSpaceDN w:val="0"/>
                    <w:jc w:val="center"/>
                    <w:rPr>
                      <w:rFonts w:hint="eastAsia"/>
                      <w:b/>
                      <w:bCs/>
                      <w:szCs w:val="21"/>
                    </w:rPr>
                  </w:pPr>
                  <w:r>
                    <w:rPr>
                      <w:rFonts w:hint="eastAsia"/>
                      <w:b/>
                      <w:bCs/>
                      <w:szCs w:val="21"/>
                    </w:rPr>
                    <w:t>一</w:t>
                  </w:r>
                </w:p>
              </w:tc>
              <w:tc>
                <w:tcPr>
                  <w:tcW w:w="7191" w:type="dxa"/>
                  <w:gridSpan w:val="5"/>
                  <w:noWrap w:val="0"/>
                  <w:vAlign w:val="center"/>
                </w:tcPr>
                <w:p w14:paraId="465FF9C4">
                  <w:pPr>
                    <w:autoSpaceDE w:val="0"/>
                    <w:autoSpaceDN w:val="0"/>
                    <w:jc w:val="center"/>
                    <w:rPr>
                      <w:rFonts w:hint="eastAsia"/>
                      <w:b/>
                      <w:bCs/>
                      <w:szCs w:val="21"/>
                    </w:rPr>
                  </w:pPr>
                  <w:r>
                    <w:rPr>
                      <w:rFonts w:hint="eastAsia"/>
                      <w:szCs w:val="21"/>
                    </w:rPr>
                    <w:t>原料</w:t>
                  </w:r>
                </w:p>
              </w:tc>
            </w:tr>
            <w:tr w14:paraId="1157F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364282EC">
                  <w:pPr>
                    <w:autoSpaceDE w:val="0"/>
                    <w:autoSpaceDN w:val="0"/>
                    <w:jc w:val="center"/>
                    <w:rPr>
                      <w:szCs w:val="21"/>
                    </w:rPr>
                  </w:pPr>
                  <w:r>
                    <w:rPr>
                      <w:szCs w:val="21"/>
                    </w:rPr>
                    <w:t>1</w:t>
                  </w:r>
                </w:p>
              </w:tc>
              <w:tc>
                <w:tcPr>
                  <w:tcW w:w="1250" w:type="dxa"/>
                  <w:noWrap w:val="0"/>
                  <w:vAlign w:val="center"/>
                </w:tcPr>
                <w:p w14:paraId="7D2D4D8F">
                  <w:pPr>
                    <w:autoSpaceDE w:val="0"/>
                    <w:autoSpaceDN w:val="0"/>
                    <w:jc w:val="center"/>
                    <w:rPr>
                      <w:szCs w:val="21"/>
                    </w:rPr>
                  </w:pPr>
                  <w:r>
                    <w:rPr>
                      <w:rFonts w:hint="eastAsia"/>
                      <w:szCs w:val="21"/>
                    </w:rPr>
                    <w:t>鸡蛋</w:t>
                  </w:r>
                </w:p>
              </w:tc>
              <w:tc>
                <w:tcPr>
                  <w:tcW w:w="799" w:type="dxa"/>
                  <w:noWrap w:val="0"/>
                  <w:vAlign w:val="center"/>
                </w:tcPr>
                <w:p w14:paraId="76830014">
                  <w:pPr>
                    <w:autoSpaceDE w:val="0"/>
                    <w:autoSpaceDN w:val="0"/>
                    <w:jc w:val="center"/>
                    <w:rPr>
                      <w:szCs w:val="21"/>
                    </w:rPr>
                  </w:pPr>
                  <w:r>
                    <w:rPr>
                      <w:rFonts w:hint="eastAsia"/>
                      <w:szCs w:val="21"/>
                    </w:rPr>
                    <w:t>t/a</w:t>
                  </w:r>
                </w:p>
              </w:tc>
              <w:tc>
                <w:tcPr>
                  <w:tcW w:w="999" w:type="dxa"/>
                  <w:noWrap w:val="0"/>
                  <w:vAlign w:val="center"/>
                </w:tcPr>
                <w:p w14:paraId="60284C59">
                  <w:pPr>
                    <w:autoSpaceDE w:val="0"/>
                    <w:autoSpaceDN w:val="0"/>
                    <w:jc w:val="center"/>
                    <w:rPr>
                      <w:szCs w:val="21"/>
                    </w:rPr>
                  </w:pPr>
                  <w:r>
                    <w:rPr>
                      <w:rFonts w:hint="eastAsia"/>
                      <w:szCs w:val="21"/>
                    </w:rPr>
                    <w:t>1348</w:t>
                  </w:r>
                </w:p>
              </w:tc>
              <w:tc>
                <w:tcPr>
                  <w:tcW w:w="934" w:type="dxa"/>
                  <w:noWrap w:val="0"/>
                  <w:vAlign w:val="center"/>
                </w:tcPr>
                <w:p w14:paraId="79925D39">
                  <w:pPr>
                    <w:autoSpaceDE w:val="0"/>
                    <w:autoSpaceDN w:val="0"/>
                    <w:jc w:val="center"/>
                    <w:rPr>
                      <w:szCs w:val="21"/>
                    </w:rPr>
                  </w:pPr>
                  <w:r>
                    <w:rPr>
                      <w:szCs w:val="21"/>
                    </w:rPr>
                    <w:t>/</w:t>
                  </w:r>
                </w:p>
              </w:tc>
              <w:tc>
                <w:tcPr>
                  <w:tcW w:w="3209" w:type="dxa"/>
                  <w:noWrap w:val="0"/>
                  <w:vAlign w:val="center"/>
                </w:tcPr>
                <w:p w14:paraId="59E0156F">
                  <w:pPr>
                    <w:autoSpaceDE w:val="0"/>
                    <w:autoSpaceDN w:val="0"/>
                    <w:jc w:val="center"/>
                    <w:rPr>
                      <w:szCs w:val="21"/>
                    </w:rPr>
                  </w:pPr>
                  <w:r>
                    <w:rPr>
                      <w:rFonts w:hint="eastAsia"/>
                      <w:szCs w:val="21"/>
                    </w:rPr>
                    <w:t>市场外购，符合食品标准</w:t>
                  </w:r>
                </w:p>
              </w:tc>
            </w:tr>
            <w:tr w14:paraId="45BF3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464C3509">
                  <w:pPr>
                    <w:autoSpaceDE w:val="0"/>
                    <w:autoSpaceDN w:val="0"/>
                    <w:jc w:val="center"/>
                    <w:rPr>
                      <w:rFonts w:hint="eastAsia"/>
                      <w:szCs w:val="21"/>
                    </w:rPr>
                  </w:pPr>
                  <w:r>
                    <w:rPr>
                      <w:rFonts w:hint="eastAsia"/>
                      <w:szCs w:val="21"/>
                    </w:rPr>
                    <w:t>二</w:t>
                  </w:r>
                </w:p>
              </w:tc>
              <w:tc>
                <w:tcPr>
                  <w:tcW w:w="7191" w:type="dxa"/>
                  <w:gridSpan w:val="5"/>
                  <w:noWrap w:val="0"/>
                  <w:vAlign w:val="center"/>
                </w:tcPr>
                <w:p w14:paraId="52CA512B">
                  <w:pPr>
                    <w:autoSpaceDE w:val="0"/>
                    <w:autoSpaceDN w:val="0"/>
                    <w:jc w:val="center"/>
                    <w:rPr>
                      <w:rFonts w:hint="eastAsia"/>
                      <w:szCs w:val="21"/>
                    </w:rPr>
                  </w:pPr>
                  <w:r>
                    <w:rPr>
                      <w:rFonts w:hint="eastAsia"/>
                      <w:szCs w:val="21"/>
                    </w:rPr>
                    <w:t>辅料</w:t>
                  </w:r>
                </w:p>
              </w:tc>
            </w:tr>
            <w:tr w14:paraId="16D81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3D2B9A2C">
                  <w:pPr>
                    <w:autoSpaceDE w:val="0"/>
                    <w:autoSpaceDN w:val="0"/>
                    <w:jc w:val="center"/>
                    <w:rPr>
                      <w:szCs w:val="21"/>
                    </w:rPr>
                  </w:pPr>
                  <w:r>
                    <w:rPr>
                      <w:szCs w:val="21"/>
                    </w:rPr>
                    <w:t>2</w:t>
                  </w:r>
                </w:p>
              </w:tc>
              <w:tc>
                <w:tcPr>
                  <w:tcW w:w="1250" w:type="dxa"/>
                  <w:noWrap w:val="0"/>
                  <w:vAlign w:val="center"/>
                </w:tcPr>
                <w:p w14:paraId="7E1C7AA3">
                  <w:pPr>
                    <w:autoSpaceDE w:val="0"/>
                    <w:autoSpaceDN w:val="0"/>
                    <w:jc w:val="center"/>
                    <w:rPr>
                      <w:szCs w:val="21"/>
                    </w:rPr>
                  </w:pPr>
                  <w:r>
                    <w:rPr>
                      <w:rFonts w:hint="eastAsia"/>
                      <w:szCs w:val="21"/>
                    </w:rPr>
                    <w:t>食盐</w:t>
                  </w:r>
                </w:p>
              </w:tc>
              <w:tc>
                <w:tcPr>
                  <w:tcW w:w="799" w:type="dxa"/>
                  <w:noWrap w:val="0"/>
                  <w:vAlign w:val="center"/>
                </w:tcPr>
                <w:p w14:paraId="77DB77A8">
                  <w:pPr>
                    <w:autoSpaceDE w:val="0"/>
                    <w:autoSpaceDN w:val="0"/>
                    <w:jc w:val="center"/>
                    <w:rPr>
                      <w:szCs w:val="21"/>
                    </w:rPr>
                  </w:pPr>
                  <w:r>
                    <w:rPr>
                      <w:rFonts w:hint="eastAsia"/>
                      <w:szCs w:val="21"/>
                    </w:rPr>
                    <w:t>t/a</w:t>
                  </w:r>
                </w:p>
              </w:tc>
              <w:tc>
                <w:tcPr>
                  <w:tcW w:w="999" w:type="dxa"/>
                  <w:noWrap w:val="0"/>
                  <w:vAlign w:val="center"/>
                </w:tcPr>
                <w:p w14:paraId="28DFA56B">
                  <w:pPr>
                    <w:autoSpaceDE w:val="0"/>
                    <w:autoSpaceDN w:val="0"/>
                    <w:jc w:val="center"/>
                    <w:rPr>
                      <w:szCs w:val="21"/>
                    </w:rPr>
                  </w:pPr>
                  <w:r>
                    <w:rPr>
                      <w:rFonts w:hint="eastAsia"/>
                      <w:szCs w:val="21"/>
                    </w:rPr>
                    <w:t>1.92</w:t>
                  </w:r>
                </w:p>
              </w:tc>
              <w:tc>
                <w:tcPr>
                  <w:tcW w:w="934" w:type="dxa"/>
                  <w:noWrap w:val="0"/>
                  <w:vAlign w:val="center"/>
                </w:tcPr>
                <w:p w14:paraId="302BC15B">
                  <w:pPr>
                    <w:autoSpaceDE w:val="0"/>
                    <w:autoSpaceDN w:val="0"/>
                    <w:jc w:val="center"/>
                    <w:rPr>
                      <w:szCs w:val="21"/>
                    </w:rPr>
                  </w:pPr>
                  <w:r>
                    <w:rPr>
                      <w:szCs w:val="21"/>
                    </w:rPr>
                    <w:t>袋装</w:t>
                  </w:r>
                </w:p>
              </w:tc>
              <w:tc>
                <w:tcPr>
                  <w:tcW w:w="3209" w:type="dxa"/>
                  <w:noWrap w:val="0"/>
                  <w:vAlign w:val="center"/>
                </w:tcPr>
                <w:p w14:paraId="6BD97E83">
                  <w:pPr>
                    <w:autoSpaceDE w:val="0"/>
                    <w:autoSpaceDN w:val="0"/>
                    <w:jc w:val="center"/>
                    <w:rPr>
                      <w:szCs w:val="21"/>
                    </w:rPr>
                  </w:pPr>
                  <w:r>
                    <w:rPr>
                      <w:rFonts w:hint="eastAsia"/>
                      <w:szCs w:val="21"/>
                    </w:rPr>
                    <w:t>市场外购，符合食品标准</w:t>
                  </w:r>
                </w:p>
              </w:tc>
            </w:tr>
            <w:tr w14:paraId="41638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55295D7E">
                  <w:pPr>
                    <w:autoSpaceDE w:val="0"/>
                    <w:autoSpaceDN w:val="0"/>
                    <w:jc w:val="center"/>
                    <w:rPr>
                      <w:szCs w:val="21"/>
                    </w:rPr>
                  </w:pPr>
                  <w:r>
                    <w:rPr>
                      <w:szCs w:val="21"/>
                    </w:rPr>
                    <w:t>3</w:t>
                  </w:r>
                </w:p>
              </w:tc>
              <w:tc>
                <w:tcPr>
                  <w:tcW w:w="1250" w:type="dxa"/>
                  <w:noWrap w:val="0"/>
                  <w:vAlign w:val="center"/>
                </w:tcPr>
                <w:p w14:paraId="7EB4D89E">
                  <w:pPr>
                    <w:autoSpaceDE w:val="0"/>
                    <w:autoSpaceDN w:val="0"/>
                    <w:jc w:val="center"/>
                    <w:rPr>
                      <w:szCs w:val="21"/>
                    </w:rPr>
                  </w:pPr>
                  <w:r>
                    <w:rPr>
                      <w:rFonts w:hint="eastAsia"/>
                      <w:szCs w:val="21"/>
                    </w:rPr>
                    <w:t>白砂糖</w:t>
                  </w:r>
                </w:p>
              </w:tc>
              <w:tc>
                <w:tcPr>
                  <w:tcW w:w="799" w:type="dxa"/>
                  <w:noWrap w:val="0"/>
                  <w:vAlign w:val="center"/>
                </w:tcPr>
                <w:p w14:paraId="4D0094C3">
                  <w:pPr>
                    <w:autoSpaceDE w:val="0"/>
                    <w:autoSpaceDN w:val="0"/>
                    <w:jc w:val="center"/>
                    <w:rPr>
                      <w:szCs w:val="21"/>
                    </w:rPr>
                  </w:pPr>
                  <w:r>
                    <w:rPr>
                      <w:rFonts w:hint="eastAsia"/>
                      <w:szCs w:val="21"/>
                    </w:rPr>
                    <w:t>t/a</w:t>
                  </w:r>
                </w:p>
              </w:tc>
              <w:tc>
                <w:tcPr>
                  <w:tcW w:w="999" w:type="dxa"/>
                  <w:noWrap w:val="0"/>
                  <w:vAlign w:val="center"/>
                </w:tcPr>
                <w:p w14:paraId="42522322">
                  <w:pPr>
                    <w:autoSpaceDE w:val="0"/>
                    <w:autoSpaceDN w:val="0"/>
                    <w:jc w:val="center"/>
                    <w:rPr>
                      <w:szCs w:val="21"/>
                    </w:rPr>
                  </w:pPr>
                  <w:r>
                    <w:rPr>
                      <w:rFonts w:hint="eastAsia"/>
                      <w:szCs w:val="21"/>
                    </w:rPr>
                    <w:t>0.96</w:t>
                  </w:r>
                </w:p>
              </w:tc>
              <w:tc>
                <w:tcPr>
                  <w:tcW w:w="934" w:type="dxa"/>
                  <w:noWrap w:val="0"/>
                  <w:vAlign w:val="center"/>
                </w:tcPr>
                <w:p w14:paraId="0B1F2349">
                  <w:pPr>
                    <w:autoSpaceDE w:val="0"/>
                    <w:autoSpaceDN w:val="0"/>
                    <w:jc w:val="center"/>
                    <w:rPr>
                      <w:szCs w:val="21"/>
                    </w:rPr>
                  </w:pPr>
                  <w:r>
                    <w:rPr>
                      <w:szCs w:val="21"/>
                    </w:rPr>
                    <w:t>袋装</w:t>
                  </w:r>
                </w:p>
              </w:tc>
              <w:tc>
                <w:tcPr>
                  <w:tcW w:w="3209" w:type="dxa"/>
                  <w:noWrap w:val="0"/>
                  <w:vAlign w:val="center"/>
                </w:tcPr>
                <w:p w14:paraId="4D0DE3AC">
                  <w:pPr>
                    <w:autoSpaceDE w:val="0"/>
                    <w:autoSpaceDN w:val="0"/>
                    <w:jc w:val="center"/>
                    <w:rPr>
                      <w:szCs w:val="21"/>
                    </w:rPr>
                  </w:pPr>
                  <w:r>
                    <w:rPr>
                      <w:rFonts w:hint="eastAsia"/>
                      <w:szCs w:val="21"/>
                    </w:rPr>
                    <w:t>市场外购，符合食品标准</w:t>
                  </w:r>
                </w:p>
              </w:tc>
            </w:tr>
            <w:tr w14:paraId="4179E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4201CB9B">
                  <w:pPr>
                    <w:autoSpaceDE w:val="0"/>
                    <w:autoSpaceDN w:val="0"/>
                    <w:jc w:val="center"/>
                    <w:rPr>
                      <w:szCs w:val="21"/>
                    </w:rPr>
                  </w:pPr>
                  <w:r>
                    <w:rPr>
                      <w:szCs w:val="21"/>
                    </w:rPr>
                    <w:t>4</w:t>
                  </w:r>
                </w:p>
              </w:tc>
              <w:tc>
                <w:tcPr>
                  <w:tcW w:w="1250" w:type="dxa"/>
                  <w:noWrap w:val="0"/>
                  <w:vAlign w:val="center"/>
                </w:tcPr>
                <w:p w14:paraId="08D56641">
                  <w:pPr>
                    <w:autoSpaceDE w:val="0"/>
                    <w:autoSpaceDN w:val="0"/>
                    <w:jc w:val="center"/>
                    <w:rPr>
                      <w:szCs w:val="21"/>
                    </w:rPr>
                  </w:pPr>
                  <w:r>
                    <w:rPr>
                      <w:rFonts w:hint="eastAsia"/>
                      <w:szCs w:val="21"/>
                    </w:rPr>
                    <w:t>老抽</w:t>
                  </w:r>
                </w:p>
              </w:tc>
              <w:tc>
                <w:tcPr>
                  <w:tcW w:w="799" w:type="dxa"/>
                  <w:noWrap w:val="0"/>
                  <w:vAlign w:val="center"/>
                </w:tcPr>
                <w:p w14:paraId="578DC8C8">
                  <w:pPr>
                    <w:autoSpaceDE w:val="0"/>
                    <w:autoSpaceDN w:val="0"/>
                    <w:jc w:val="center"/>
                    <w:rPr>
                      <w:szCs w:val="21"/>
                    </w:rPr>
                  </w:pPr>
                  <w:r>
                    <w:rPr>
                      <w:rFonts w:hint="eastAsia"/>
                      <w:szCs w:val="21"/>
                    </w:rPr>
                    <w:t>t/a</w:t>
                  </w:r>
                </w:p>
              </w:tc>
              <w:tc>
                <w:tcPr>
                  <w:tcW w:w="999" w:type="dxa"/>
                  <w:noWrap w:val="0"/>
                  <w:vAlign w:val="center"/>
                </w:tcPr>
                <w:p w14:paraId="3A2E3524">
                  <w:pPr>
                    <w:autoSpaceDE w:val="0"/>
                    <w:autoSpaceDN w:val="0"/>
                    <w:jc w:val="center"/>
                    <w:rPr>
                      <w:szCs w:val="21"/>
                    </w:rPr>
                  </w:pPr>
                  <w:r>
                    <w:rPr>
                      <w:rFonts w:hint="eastAsia"/>
                      <w:szCs w:val="21"/>
                    </w:rPr>
                    <w:t>1.25</w:t>
                  </w:r>
                </w:p>
              </w:tc>
              <w:tc>
                <w:tcPr>
                  <w:tcW w:w="934" w:type="dxa"/>
                  <w:noWrap w:val="0"/>
                  <w:vAlign w:val="center"/>
                </w:tcPr>
                <w:p w14:paraId="1F84DCFC">
                  <w:pPr>
                    <w:autoSpaceDE w:val="0"/>
                    <w:autoSpaceDN w:val="0"/>
                    <w:jc w:val="center"/>
                    <w:rPr>
                      <w:szCs w:val="21"/>
                    </w:rPr>
                  </w:pPr>
                  <w:r>
                    <w:rPr>
                      <w:szCs w:val="21"/>
                    </w:rPr>
                    <w:t>袋装</w:t>
                  </w:r>
                </w:p>
              </w:tc>
              <w:tc>
                <w:tcPr>
                  <w:tcW w:w="3209" w:type="dxa"/>
                  <w:noWrap w:val="0"/>
                  <w:vAlign w:val="center"/>
                </w:tcPr>
                <w:p w14:paraId="3A2A0E8C">
                  <w:pPr>
                    <w:autoSpaceDE w:val="0"/>
                    <w:autoSpaceDN w:val="0"/>
                    <w:jc w:val="center"/>
                    <w:rPr>
                      <w:szCs w:val="21"/>
                    </w:rPr>
                  </w:pPr>
                  <w:r>
                    <w:rPr>
                      <w:rFonts w:hint="eastAsia"/>
                      <w:szCs w:val="21"/>
                    </w:rPr>
                    <w:t>市场外购，符合食品标准</w:t>
                  </w:r>
                </w:p>
              </w:tc>
            </w:tr>
            <w:tr w14:paraId="09168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11566E8D">
                  <w:pPr>
                    <w:autoSpaceDE w:val="0"/>
                    <w:autoSpaceDN w:val="0"/>
                    <w:jc w:val="center"/>
                    <w:rPr>
                      <w:szCs w:val="21"/>
                    </w:rPr>
                  </w:pPr>
                  <w:r>
                    <w:rPr>
                      <w:szCs w:val="21"/>
                    </w:rPr>
                    <w:t>5</w:t>
                  </w:r>
                </w:p>
              </w:tc>
              <w:tc>
                <w:tcPr>
                  <w:tcW w:w="1250" w:type="dxa"/>
                  <w:noWrap w:val="0"/>
                  <w:vAlign w:val="center"/>
                </w:tcPr>
                <w:p w14:paraId="647AF357">
                  <w:pPr>
                    <w:autoSpaceDE w:val="0"/>
                    <w:autoSpaceDN w:val="0"/>
                    <w:jc w:val="center"/>
                    <w:rPr>
                      <w:szCs w:val="21"/>
                    </w:rPr>
                  </w:pPr>
                  <w:r>
                    <w:rPr>
                      <w:rFonts w:hint="eastAsia"/>
                      <w:szCs w:val="21"/>
                    </w:rPr>
                    <w:t>味精</w:t>
                  </w:r>
                </w:p>
              </w:tc>
              <w:tc>
                <w:tcPr>
                  <w:tcW w:w="799" w:type="dxa"/>
                  <w:noWrap w:val="0"/>
                  <w:vAlign w:val="center"/>
                </w:tcPr>
                <w:p w14:paraId="109E0DA8">
                  <w:pPr>
                    <w:autoSpaceDE w:val="0"/>
                    <w:autoSpaceDN w:val="0"/>
                    <w:jc w:val="center"/>
                    <w:rPr>
                      <w:szCs w:val="21"/>
                    </w:rPr>
                  </w:pPr>
                  <w:r>
                    <w:rPr>
                      <w:rFonts w:hint="eastAsia"/>
                      <w:szCs w:val="21"/>
                    </w:rPr>
                    <w:t>t/a</w:t>
                  </w:r>
                </w:p>
              </w:tc>
              <w:tc>
                <w:tcPr>
                  <w:tcW w:w="999" w:type="dxa"/>
                  <w:noWrap w:val="0"/>
                  <w:vAlign w:val="center"/>
                </w:tcPr>
                <w:p w14:paraId="2FDBB625">
                  <w:pPr>
                    <w:autoSpaceDE w:val="0"/>
                    <w:autoSpaceDN w:val="0"/>
                    <w:jc w:val="center"/>
                    <w:rPr>
                      <w:rFonts w:hint="eastAsia"/>
                      <w:szCs w:val="21"/>
                    </w:rPr>
                  </w:pPr>
                  <w:r>
                    <w:rPr>
                      <w:rFonts w:hint="eastAsia"/>
                      <w:szCs w:val="21"/>
                    </w:rPr>
                    <w:t>0.3</w:t>
                  </w:r>
                </w:p>
              </w:tc>
              <w:tc>
                <w:tcPr>
                  <w:tcW w:w="934" w:type="dxa"/>
                  <w:noWrap w:val="0"/>
                  <w:vAlign w:val="center"/>
                </w:tcPr>
                <w:p w14:paraId="1C6B1129">
                  <w:pPr>
                    <w:autoSpaceDE w:val="0"/>
                    <w:autoSpaceDN w:val="0"/>
                    <w:jc w:val="center"/>
                    <w:rPr>
                      <w:szCs w:val="21"/>
                    </w:rPr>
                  </w:pPr>
                  <w:r>
                    <w:rPr>
                      <w:szCs w:val="21"/>
                    </w:rPr>
                    <w:t>桶装</w:t>
                  </w:r>
                </w:p>
              </w:tc>
              <w:tc>
                <w:tcPr>
                  <w:tcW w:w="3209" w:type="dxa"/>
                  <w:noWrap w:val="0"/>
                  <w:vAlign w:val="center"/>
                </w:tcPr>
                <w:p w14:paraId="620E81F4">
                  <w:pPr>
                    <w:autoSpaceDE w:val="0"/>
                    <w:autoSpaceDN w:val="0"/>
                    <w:jc w:val="center"/>
                    <w:rPr>
                      <w:szCs w:val="21"/>
                    </w:rPr>
                  </w:pPr>
                  <w:r>
                    <w:rPr>
                      <w:rFonts w:hint="eastAsia"/>
                      <w:szCs w:val="21"/>
                    </w:rPr>
                    <w:t>市场外购，符合食品标准</w:t>
                  </w:r>
                </w:p>
              </w:tc>
            </w:tr>
            <w:tr w14:paraId="66210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4921E0A0">
                  <w:pPr>
                    <w:autoSpaceDE w:val="0"/>
                    <w:autoSpaceDN w:val="0"/>
                    <w:jc w:val="center"/>
                    <w:rPr>
                      <w:szCs w:val="21"/>
                    </w:rPr>
                  </w:pPr>
                  <w:r>
                    <w:rPr>
                      <w:szCs w:val="21"/>
                    </w:rPr>
                    <w:t>6</w:t>
                  </w:r>
                </w:p>
              </w:tc>
              <w:tc>
                <w:tcPr>
                  <w:tcW w:w="1250" w:type="dxa"/>
                  <w:noWrap w:val="0"/>
                  <w:vAlign w:val="center"/>
                </w:tcPr>
                <w:p w14:paraId="1815CE91">
                  <w:pPr>
                    <w:autoSpaceDE w:val="0"/>
                    <w:autoSpaceDN w:val="0"/>
                    <w:jc w:val="center"/>
                    <w:rPr>
                      <w:szCs w:val="21"/>
                    </w:rPr>
                  </w:pPr>
                  <w:r>
                    <w:rPr>
                      <w:rFonts w:hint="eastAsia"/>
                      <w:szCs w:val="21"/>
                    </w:rPr>
                    <w:t>酵母膏</w:t>
                  </w:r>
                </w:p>
              </w:tc>
              <w:tc>
                <w:tcPr>
                  <w:tcW w:w="799" w:type="dxa"/>
                  <w:noWrap w:val="0"/>
                  <w:vAlign w:val="center"/>
                </w:tcPr>
                <w:p w14:paraId="2383DF06">
                  <w:pPr>
                    <w:autoSpaceDE w:val="0"/>
                    <w:autoSpaceDN w:val="0"/>
                    <w:jc w:val="center"/>
                    <w:rPr>
                      <w:szCs w:val="21"/>
                    </w:rPr>
                  </w:pPr>
                  <w:r>
                    <w:rPr>
                      <w:rFonts w:hint="eastAsia"/>
                      <w:szCs w:val="21"/>
                    </w:rPr>
                    <w:t>t/a</w:t>
                  </w:r>
                </w:p>
              </w:tc>
              <w:tc>
                <w:tcPr>
                  <w:tcW w:w="999" w:type="dxa"/>
                  <w:noWrap w:val="0"/>
                  <w:vAlign w:val="center"/>
                </w:tcPr>
                <w:p w14:paraId="1F49E53D">
                  <w:pPr>
                    <w:autoSpaceDE w:val="0"/>
                    <w:autoSpaceDN w:val="0"/>
                    <w:jc w:val="center"/>
                    <w:rPr>
                      <w:rFonts w:hint="eastAsia"/>
                      <w:szCs w:val="21"/>
                    </w:rPr>
                  </w:pPr>
                  <w:r>
                    <w:rPr>
                      <w:rFonts w:hint="eastAsia"/>
                      <w:szCs w:val="21"/>
                    </w:rPr>
                    <w:t>0.5</w:t>
                  </w:r>
                </w:p>
              </w:tc>
              <w:tc>
                <w:tcPr>
                  <w:tcW w:w="934" w:type="dxa"/>
                  <w:noWrap w:val="0"/>
                  <w:vAlign w:val="center"/>
                </w:tcPr>
                <w:p w14:paraId="767FF862">
                  <w:pPr>
                    <w:autoSpaceDE w:val="0"/>
                    <w:autoSpaceDN w:val="0"/>
                    <w:jc w:val="center"/>
                    <w:rPr>
                      <w:szCs w:val="21"/>
                    </w:rPr>
                  </w:pPr>
                  <w:r>
                    <w:rPr>
                      <w:szCs w:val="21"/>
                    </w:rPr>
                    <w:t>袋装</w:t>
                  </w:r>
                </w:p>
              </w:tc>
              <w:tc>
                <w:tcPr>
                  <w:tcW w:w="3209" w:type="dxa"/>
                  <w:noWrap w:val="0"/>
                  <w:vAlign w:val="center"/>
                </w:tcPr>
                <w:p w14:paraId="7C7311C1">
                  <w:pPr>
                    <w:autoSpaceDE w:val="0"/>
                    <w:autoSpaceDN w:val="0"/>
                    <w:jc w:val="center"/>
                    <w:rPr>
                      <w:szCs w:val="21"/>
                    </w:rPr>
                  </w:pPr>
                  <w:r>
                    <w:rPr>
                      <w:rFonts w:hint="eastAsia"/>
                      <w:szCs w:val="21"/>
                    </w:rPr>
                    <w:t>市场外购，符合食品标准</w:t>
                  </w:r>
                </w:p>
              </w:tc>
            </w:tr>
            <w:tr w14:paraId="28BE7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2298FCD2">
                  <w:pPr>
                    <w:autoSpaceDE w:val="0"/>
                    <w:autoSpaceDN w:val="0"/>
                    <w:jc w:val="center"/>
                    <w:rPr>
                      <w:szCs w:val="21"/>
                    </w:rPr>
                  </w:pPr>
                  <w:r>
                    <w:rPr>
                      <w:szCs w:val="21"/>
                    </w:rPr>
                    <w:t>7</w:t>
                  </w:r>
                </w:p>
              </w:tc>
              <w:tc>
                <w:tcPr>
                  <w:tcW w:w="1250" w:type="dxa"/>
                  <w:noWrap w:val="0"/>
                  <w:vAlign w:val="center"/>
                </w:tcPr>
                <w:p w14:paraId="07ABECC8">
                  <w:pPr>
                    <w:autoSpaceDE w:val="0"/>
                    <w:autoSpaceDN w:val="0"/>
                    <w:jc w:val="center"/>
                    <w:rPr>
                      <w:szCs w:val="21"/>
                    </w:rPr>
                  </w:pPr>
                  <w:r>
                    <w:rPr>
                      <w:rFonts w:hint="eastAsia"/>
                      <w:szCs w:val="21"/>
                    </w:rPr>
                    <w:t>白芷</w:t>
                  </w:r>
                </w:p>
              </w:tc>
              <w:tc>
                <w:tcPr>
                  <w:tcW w:w="799" w:type="dxa"/>
                  <w:noWrap w:val="0"/>
                  <w:vAlign w:val="center"/>
                </w:tcPr>
                <w:p w14:paraId="212489C9">
                  <w:pPr>
                    <w:autoSpaceDE w:val="0"/>
                    <w:autoSpaceDN w:val="0"/>
                    <w:jc w:val="center"/>
                    <w:rPr>
                      <w:szCs w:val="21"/>
                    </w:rPr>
                  </w:pPr>
                  <w:r>
                    <w:rPr>
                      <w:rFonts w:hint="eastAsia"/>
                      <w:szCs w:val="21"/>
                    </w:rPr>
                    <w:t>t/a</w:t>
                  </w:r>
                </w:p>
              </w:tc>
              <w:tc>
                <w:tcPr>
                  <w:tcW w:w="999" w:type="dxa"/>
                  <w:noWrap w:val="0"/>
                  <w:vAlign w:val="center"/>
                </w:tcPr>
                <w:p w14:paraId="50A00C74">
                  <w:pPr>
                    <w:autoSpaceDE w:val="0"/>
                    <w:autoSpaceDN w:val="0"/>
                    <w:jc w:val="center"/>
                    <w:rPr>
                      <w:szCs w:val="21"/>
                    </w:rPr>
                  </w:pPr>
                  <w:r>
                    <w:rPr>
                      <w:rFonts w:hint="eastAsia"/>
                      <w:szCs w:val="21"/>
                    </w:rPr>
                    <w:t>0.88</w:t>
                  </w:r>
                </w:p>
              </w:tc>
              <w:tc>
                <w:tcPr>
                  <w:tcW w:w="934" w:type="dxa"/>
                  <w:noWrap w:val="0"/>
                  <w:vAlign w:val="center"/>
                </w:tcPr>
                <w:p w14:paraId="6297C3D8">
                  <w:pPr>
                    <w:autoSpaceDE w:val="0"/>
                    <w:autoSpaceDN w:val="0"/>
                    <w:jc w:val="center"/>
                    <w:rPr>
                      <w:szCs w:val="21"/>
                    </w:rPr>
                  </w:pPr>
                  <w:r>
                    <w:rPr>
                      <w:szCs w:val="21"/>
                    </w:rPr>
                    <w:t>袋装</w:t>
                  </w:r>
                </w:p>
              </w:tc>
              <w:tc>
                <w:tcPr>
                  <w:tcW w:w="3209" w:type="dxa"/>
                  <w:noWrap w:val="0"/>
                  <w:vAlign w:val="center"/>
                </w:tcPr>
                <w:p w14:paraId="778850F2">
                  <w:pPr>
                    <w:autoSpaceDE w:val="0"/>
                    <w:autoSpaceDN w:val="0"/>
                    <w:jc w:val="center"/>
                    <w:rPr>
                      <w:szCs w:val="21"/>
                    </w:rPr>
                  </w:pPr>
                  <w:r>
                    <w:rPr>
                      <w:rFonts w:hint="eastAsia"/>
                      <w:szCs w:val="21"/>
                    </w:rPr>
                    <w:t>市场外购，符合食品标准</w:t>
                  </w:r>
                </w:p>
              </w:tc>
            </w:tr>
            <w:tr w14:paraId="6EDF5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3E4CCD1D">
                  <w:pPr>
                    <w:autoSpaceDE w:val="0"/>
                    <w:autoSpaceDN w:val="0"/>
                    <w:jc w:val="center"/>
                    <w:rPr>
                      <w:szCs w:val="21"/>
                    </w:rPr>
                  </w:pPr>
                  <w:r>
                    <w:rPr>
                      <w:szCs w:val="21"/>
                    </w:rPr>
                    <w:t>8</w:t>
                  </w:r>
                </w:p>
              </w:tc>
              <w:tc>
                <w:tcPr>
                  <w:tcW w:w="1250" w:type="dxa"/>
                  <w:noWrap w:val="0"/>
                  <w:vAlign w:val="center"/>
                </w:tcPr>
                <w:p w14:paraId="51FF3B08">
                  <w:pPr>
                    <w:autoSpaceDE w:val="0"/>
                    <w:autoSpaceDN w:val="0"/>
                    <w:jc w:val="center"/>
                    <w:rPr>
                      <w:szCs w:val="21"/>
                    </w:rPr>
                  </w:pPr>
                  <w:r>
                    <w:rPr>
                      <w:rFonts w:hint="eastAsia"/>
                      <w:szCs w:val="21"/>
                    </w:rPr>
                    <w:t>花椒</w:t>
                  </w:r>
                </w:p>
              </w:tc>
              <w:tc>
                <w:tcPr>
                  <w:tcW w:w="799" w:type="dxa"/>
                  <w:noWrap w:val="0"/>
                  <w:vAlign w:val="center"/>
                </w:tcPr>
                <w:p w14:paraId="2C9DB700">
                  <w:pPr>
                    <w:autoSpaceDE w:val="0"/>
                    <w:autoSpaceDN w:val="0"/>
                    <w:jc w:val="center"/>
                    <w:rPr>
                      <w:szCs w:val="21"/>
                    </w:rPr>
                  </w:pPr>
                  <w:r>
                    <w:rPr>
                      <w:rFonts w:hint="eastAsia"/>
                      <w:szCs w:val="21"/>
                    </w:rPr>
                    <w:t>t/a</w:t>
                  </w:r>
                </w:p>
              </w:tc>
              <w:tc>
                <w:tcPr>
                  <w:tcW w:w="999" w:type="dxa"/>
                  <w:noWrap w:val="0"/>
                  <w:vAlign w:val="center"/>
                </w:tcPr>
                <w:p w14:paraId="6C0B04D7">
                  <w:pPr>
                    <w:autoSpaceDE w:val="0"/>
                    <w:autoSpaceDN w:val="0"/>
                    <w:jc w:val="center"/>
                    <w:rPr>
                      <w:rFonts w:hint="eastAsia"/>
                      <w:szCs w:val="21"/>
                    </w:rPr>
                  </w:pPr>
                  <w:r>
                    <w:rPr>
                      <w:rFonts w:hint="eastAsia"/>
                      <w:szCs w:val="21"/>
                    </w:rPr>
                    <w:t>0.4</w:t>
                  </w:r>
                </w:p>
              </w:tc>
              <w:tc>
                <w:tcPr>
                  <w:tcW w:w="934" w:type="dxa"/>
                  <w:noWrap w:val="0"/>
                  <w:vAlign w:val="center"/>
                </w:tcPr>
                <w:p w14:paraId="23548A99">
                  <w:pPr>
                    <w:autoSpaceDE w:val="0"/>
                    <w:autoSpaceDN w:val="0"/>
                    <w:jc w:val="center"/>
                    <w:rPr>
                      <w:szCs w:val="21"/>
                    </w:rPr>
                  </w:pPr>
                  <w:r>
                    <w:rPr>
                      <w:szCs w:val="21"/>
                    </w:rPr>
                    <w:t>袋装</w:t>
                  </w:r>
                </w:p>
              </w:tc>
              <w:tc>
                <w:tcPr>
                  <w:tcW w:w="3209" w:type="dxa"/>
                  <w:noWrap w:val="0"/>
                  <w:vAlign w:val="center"/>
                </w:tcPr>
                <w:p w14:paraId="28801829">
                  <w:pPr>
                    <w:autoSpaceDE w:val="0"/>
                    <w:autoSpaceDN w:val="0"/>
                    <w:jc w:val="center"/>
                    <w:rPr>
                      <w:szCs w:val="21"/>
                    </w:rPr>
                  </w:pPr>
                  <w:r>
                    <w:rPr>
                      <w:rFonts w:hint="eastAsia"/>
                      <w:szCs w:val="21"/>
                    </w:rPr>
                    <w:t>市场外购，符合食品标准</w:t>
                  </w:r>
                </w:p>
              </w:tc>
            </w:tr>
            <w:tr w14:paraId="2B140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30AF402B">
                  <w:pPr>
                    <w:autoSpaceDE w:val="0"/>
                    <w:autoSpaceDN w:val="0"/>
                    <w:jc w:val="center"/>
                    <w:rPr>
                      <w:szCs w:val="21"/>
                    </w:rPr>
                  </w:pPr>
                  <w:r>
                    <w:rPr>
                      <w:szCs w:val="21"/>
                    </w:rPr>
                    <w:t>9</w:t>
                  </w:r>
                </w:p>
              </w:tc>
              <w:tc>
                <w:tcPr>
                  <w:tcW w:w="1250" w:type="dxa"/>
                  <w:noWrap w:val="0"/>
                  <w:vAlign w:val="center"/>
                </w:tcPr>
                <w:p w14:paraId="2588171E">
                  <w:pPr>
                    <w:autoSpaceDE w:val="0"/>
                    <w:autoSpaceDN w:val="0"/>
                    <w:jc w:val="center"/>
                    <w:rPr>
                      <w:szCs w:val="21"/>
                    </w:rPr>
                  </w:pPr>
                  <w:r>
                    <w:rPr>
                      <w:rFonts w:hint="eastAsia"/>
                      <w:szCs w:val="21"/>
                    </w:rPr>
                    <w:t>肉蔻</w:t>
                  </w:r>
                </w:p>
              </w:tc>
              <w:tc>
                <w:tcPr>
                  <w:tcW w:w="799" w:type="dxa"/>
                  <w:noWrap w:val="0"/>
                  <w:vAlign w:val="center"/>
                </w:tcPr>
                <w:p w14:paraId="45BF912B">
                  <w:pPr>
                    <w:autoSpaceDE w:val="0"/>
                    <w:autoSpaceDN w:val="0"/>
                    <w:jc w:val="center"/>
                    <w:rPr>
                      <w:szCs w:val="21"/>
                    </w:rPr>
                  </w:pPr>
                  <w:r>
                    <w:rPr>
                      <w:rFonts w:hint="eastAsia"/>
                      <w:szCs w:val="21"/>
                    </w:rPr>
                    <w:t>t/a</w:t>
                  </w:r>
                </w:p>
              </w:tc>
              <w:tc>
                <w:tcPr>
                  <w:tcW w:w="999" w:type="dxa"/>
                  <w:noWrap w:val="0"/>
                  <w:vAlign w:val="center"/>
                </w:tcPr>
                <w:p w14:paraId="5FBA4148">
                  <w:pPr>
                    <w:autoSpaceDE w:val="0"/>
                    <w:autoSpaceDN w:val="0"/>
                    <w:jc w:val="center"/>
                    <w:rPr>
                      <w:rFonts w:hint="eastAsia"/>
                      <w:szCs w:val="21"/>
                    </w:rPr>
                  </w:pPr>
                  <w:r>
                    <w:rPr>
                      <w:rFonts w:hint="eastAsia"/>
                      <w:szCs w:val="21"/>
                    </w:rPr>
                    <w:t>0.4</w:t>
                  </w:r>
                </w:p>
              </w:tc>
              <w:tc>
                <w:tcPr>
                  <w:tcW w:w="934" w:type="dxa"/>
                  <w:noWrap w:val="0"/>
                  <w:vAlign w:val="center"/>
                </w:tcPr>
                <w:p w14:paraId="365CEBCA">
                  <w:pPr>
                    <w:autoSpaceDE w:val="0"/>
                    <w:autoSpaceDN w:val="0"/>
                    <w:jc w:val="center"/>
                    <w:rPr>
                      <w:szCs w:val="21"/>
                    </w:rPr>
                  </w:pPr>
                  <w:r>
                    <w:rPr>
                      <w:szCs w:val="21"/>
                    </w:rPr>
                    <w:t>袋装</w:t>
                  </w:r>
                </w:p>
              </w:tc>
              <w:tc>
                <w:tcPr>
                  <w:tcW w:w="3209" w:type="dxa"/>
                  <w:noWrap w:val="0"/>
                  <w:vAlign w:val="center"/>
                </w:tcPr>
                <w:p w14:paraId="0FB2877A">
                  <w:pPr>
                    <w:autoSpaceDE w:val="0"/>
                    <w:autoSpaceDN w:val="0"/>
                    <w:jc w:val="center"/>
                    <w:rPr>
                      <w:szCs w:val="21"/>
                    </w:rPr>
                  </w:pPr>
                  <w:r>
                    <w:rPr>
                      <w:rFonts w:hint="eastAsia"/>
                      <w:szCs w:val="21"/>
                    </w:rPr>
                    <w:t>市场外购，符合食品标准</w:t>
                  </w:r>
                </w:p>
              </w:tc>
            </w:tr>
            <w:tr w14:paraId="745CD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6C76B2D2">
                  <w:pPr>
                    <w:autoSpaceDE w:val="0"/>
                    <w:autoSpaceDN w:val="0"/>
                    <w:jc w:val="center"/>
                    <w:rPr>
                      <w:szCs w:val="21"/>
                    </w:rPr>
                  </w:pPr>
                  <w:r>
                    <w:rPr>
                      <w:szCs w:val="21"/>
                    </w:rPr>
                    <w:t>10</w:t>
                  </w:r>
                </w:p>
              </w:tc>
              <w:tc>
                <w:tcPr>
                  <w:tcW w:w="1250" w:type="dxa"/>
                  <w:noWrap w:val="0"/>
                  <w:vAlign w:val="center"/>
                </w:tcPr>
                <w:p w14:paraId="6A4D73D7">
                  <w:pPr>
                    <w:autoSpaceDE w:val="0"/>
                    <w:autoSpaceDN w:val="0"/>
                    <w:jc w:val="center"/>
                    <w:rPr>
                      <w:szCs w:val="21"/>
                      <w:lang w:eastAsia="en-US"/>
                    </w:rPr>
                  </w:pPr>
                  <w:r>
                    <w:rPr>
                      <w:rFonts w:hint="eastAsia"/>
                      <w:szCs w:val="21"/>
                    </w:rPr>
                    <w:t>甘草</w:t>
                  </w:r>
                </w:p>
              </w:tc>
              <w:tc>
                <w:tcPr>
                  <w:tcW w:w="799" w:type="dxa"/>
                  <w:noWrap w:val="0"/>
                  <w:vAlign w:val="center"/>
                </w:tcPr>
                <w:p w14:paraId="7AD21BE9">
                  <w:pPr>
                    <w:autoSpaceDE w:val="0"/>
                    <w:autoSpaceDN w:val="0"/>
                    <w:jc w:val="center"/>
                    <w:rPr>
                      <w:szCs w:val="21"/>
                    </w:rPr>
                  </w:pPr>
                  <w:r>
                    <w:rPr>
                      <w:rFonts w:hint="eastAsia"/>
                      <w:szCs w:val="21"/>
                    </w:rPr>
                    <w:t>t/a</w:t>
                  </w:r>
                </w:p>
              </w:tc>
              <w:tc>
                <w:tcPr>
                  <w:tcW w:w="999" w:type="dxa"/>
                  <w:noWrap w:val="0"/>
                  <w:vAlign w:val="center"/>
                </w:tcPr>
                <w:p w14:paraId="34DE031D">
                  <w:pPr>
                    <w:autoSpaceDE w:val="0"/>
                    <w:autoSpaceDN w:val="0"/>
                    <w:jc w:val="center"/>
                    <w:rPr>
                      <w:rFonts w:hint="eastAsia"/>
                      <w:szCs w:val="21"/>
                    </w:rPr>
                  </w:pPr>
                  <w:r>
                    <w:rPr>
                      <w:rFonts w:hint="eastAsia"/>
                      <w:szCs w:val="21"/>
                    </w:rPr>
                    <w:t>0.5</w:t>
                  </w:r>
                </w:p>
              </w:tc>
              <w:tc>
                <w:tcPr>
                  <w:tcW w:w="934" w:type="dxa"/>
                  <w:noWrap w:val="0"/>
                  <w:vAlign w:val="center"/>
                </w:tcPr>
                <w:p w14:paraId="57530443">
                  <w:pPr>
                    <w:autoSpaceDE w:val="0"/>
                    <w:autoSpaceDN w:val="0"/>
                    <w:jc w:val="center"/>
                    <w:rPr>
                      <w:szCs w:val="21"/>
                    </w:rPr>
                  </w:pPr>
                  <w:r>
                    <w:rPr>
                      <w:szCs w:val="21"/>
                    </w:rPr>
                    <w:t>袋装</w:t>
                  </w:r>
                </w:p>
              </w:tc>
              <w:tc>
                <w:tcPr>
                  <w:tcW w:w="3209" w:type="dxa"/>
                  <w:noWrap w:val="0"/>
                  <w:vAlign w:val="center"/>
                </w:tcPr>
                <w:p w14:paraId="2949FB11">
                  <w:pPr>
                    <w:autoSpaceDE w:val="0"/>
                    <w:autoSpaceDN w:val="0"/>
                    <w:jc w:val="center"/>
                    <w:rPr>
                      <w:szCs w:val="21"/>
                    </w:rPr>
                  </w:pPr>
                  <w:r>
                    <w:rPr>
                      <w:rFonts w:hint="eastAsia"/>
                      <w:szCs w:val="21"/>
                    </w:rPr>
                    <w:t>市场外购，符合食品标准</w:t>
                  </w:r>
                </w:p>
              </w:tc>
            </w:tr>
            <w:tr w14:paraId="02A3B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20D1EF64">
                  <w:pPr>
                    <w:autoSpaceDE w:val="0"/>
                    <w:autoSpaceDN w:val="0"/>
                    <w:jc w:val="center"/>
                    <w:rPr>
                      <w:szCs w:val="21"/>
                    </w:rPr>
                  </w:pPr>
                  <w:r>
                    <w:rPr>
                      <w:szCs w:val="21"/>
                    </w:rPr>
                    <w:t>11</w:t>
                  </w:r>
                </w:p>
              </w:tc>
              <w:tc>
                <w:tcPr>
                  <w:tcW w:w="1250" w:type="dxa"/>
                  <w:noWrap w:val="0"/>
                  <w:vAlign w:val="center"/>
                </w:tcPr>
                <w:p w14:paraId="4503CA6B">
                  <w:pPr>
                    <w:autoSpaceDE w:val="0"/>
                    <w:autoSpaceDN w:val="0"/>
                    <w:jc w:val="center"/>
                    <w:rPr>
                      <w:szCs w:val="21"/>
                    </w:rPr>
                  </w:pPr>
                  <w:r>
                    <w:rPr>
                      <w:rFonts w:hint="eastAsia"/>
                      <w:szCs w:val="21"/>
                    </w:rPr>
                    <w:t>小茴</w:t>
                  </w:r>
                </w:p>
              </w:tc>
              <w:tc>
                <w:tcPr>
                  <w:tcW w:w="799" w:type="dxa"/>
                  <w:noWrap w:val="0"/>
                  <w:vAlign w:val="center"/>
                </w:tcPr>
                <w:p w14:paraId="6B9E042D">
                  <w:pPr>
                    <w:autoSpaceDE w:val="0"/>
                    <w:autoSpaceDN w:val="0"/>
                    <w:jc w:val="center"/>
                    <w:rPr>
                      <w:szCs w:val="21"/>
                    </w:rPr>
                  </w:pPr>
                  <w:r>
                    <w:rPr>
                      <w:rFonts w:hint="eastAsia"/>
                      <w:szCs w:val="21"/>
                    </w:rPr>
                    <w:t>t/a</w:t>
                  </w:r>
                </w:p>
              </w:tc>
              <w:tc>
                <w:tcPr>
                  <w:tcW w:w="999" w:type="dxa"/>
                  <w:noWrap w:val="0"/>
                  <w:vAlign w:val="center"/>
                </w:tcPr>
                <w:p w14:paraId="6EB58467">
                  <w:pPr>
                    <w:autoSpaceDE w:val="0"/>
                    <w:autoSpaceDN w:val="0"/>
                    <w:jc w:val="center"/>
                    <w:rPr>
                      <w:rFonts w:hint="eastAsia"/>
                      <w:szCs w:val="21"/>
                    </w:rPr>
                  </w:pPr>
                  <w:r>
                    <w:rPr>
                      <w:rFonts w:hint="eastAsia"/>
                      <w:szCs w:val="21"/>
                    </w:rPr>
                    <w:t>0.5</w:t>
                  </w:r>
                </w:p>
              </w:tc>
              <w:tc>
                <w:tcPr>
                  <w:tcW w:w="934" w:type="dxa"/>
                  <w:noWrap w:val="0"/>
                  <w:vAlign w:val="center"/>
                </w:tcPr>
                <w:p w14:paraId="248EF654">
                  <w:pPr>
                    <w:autoSpaceDE w:val="0"/>
                    <w:autoSpaceDN w:val="0"/>
                    <w:jc w:val="center"/>
                    <w:rPr>
                      <w:szCs w:val="21"/>
                    </w:rPr>
                  </w:pPr>
                  <w:r>
                    <w:rPr>
                      <w:szCs w:val="21"/>
                    </w:rPr>
                    <w:t>袋装</w:t>
                  </w:r>
                </w:p>
              </w:tc>
              <w:tc>
                <w:tcPr>
                  <w:tcW w:w="3209" w:type="dxa"/>
                  <w:noWrap w:val="0"/>
                  <w:vAlign w:val="center"/>
                </w:tcPr>
                <w:p w14:paraId="5D0A1270">
                  <w:pPr>
                    <w:autoSpaceDE w:val="0"/>
                    <w:autoSpaceDN w:val="0"/>
                    <w:jc w:val="center"/>
                    <w:rPr>
                      <w:szCs w:val="21"/>
                    </w:rPr>
                  </w:pPr>
                  <w:r>
                    <w:rPr>
                      <w:rFonts w:hint="eastAsia"/>
                      <w:szCs w:val="21"/>
                    </w:rPr>
                    <w:t>市场外购，符合食品标准</w:t>
                  </w:r>
                </w:p>
              </w:tc>
            </w:tr>
            <w:tr w14:paraId="3AF3B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067AA735">
                  <w:pPr>
                    <w:autoSpaceDE w:val="0"/>
                    <w:autoSpaceDN w:val="0"/>
                    <w:jc w:val="center"/>
                    <w:rPr>
                      <w:szCs w:val="21"/>
                    </w:rPr>
                  </w:pPr>
                  <w:r>
                    <w:rPr>
                      <w:szCs w:val="21"/>
                    </w:rPr>
                    <w:t>12</w:t>
                  </w:r>
                </w:p>
              </w:tc>
              <w:tc>
                <w:tcPr>
                  <w:tcW w:w="1250" w:type="dxa"/>
                  <w:noWrap w:val="0"/>
                  <w:vAlign w:val="center"/>
                </w:tcPr>
                <w:p w14:paraId="73C17269">
                  <w:pPr>
                    <w:autoSpaceDE w:val="0"/>
                    <w:autoSpaceDN w:val="0"/>
                    <w:jc w:val="center"/>
                    <w:rPr>
                      <w:szCs w:val="21"/>
                    </w:rPr>
                  </w:pPr>
                  <w:r>
                    <w:rPr>
                      <w:rFonts w:hint="eastAsia"/>
                      <w:szCs w:val="21"/>
                    </w:rPr>
                    <w:t>草果</w:t>
                  </w:r>
                </w:p>
              </w:tc>
              <w:tc>
                <w:tcPr>
                  <w:tcW w:w="799" w:type="dxa"/>
                  <w:noWrap w:val="0"/>
                  <w:vAlign w:val="center"/>
                </w:tcPr>
                <w:p w14:paraId="7C49F28E">
                  <w:pPr>
                    <w:autoSpaceDE w:val="0"/>
                    <w:autoSpaceDN w:val="0"/>
                    <w:jc w:val="center"/>
                    <w:rPr>
                      <w:szCs w:val="21"/>
                    </w:rPr>
                  </w:pPr>
                  <w:r>
                    <w:rPr>
                      <w:rFonts w:hint="eastAsia"/>
                      <w:szCs w:val="21"/>
                    </w:rPr>
                    <w:t>t/a</w:t>
                  </w:r>
                </w:p>
              </w:tc>
              <w:tc>
                <w:tcPr>
                  <w:tcW w:w="999" w:type="dxa"/>
                  <w:noWrap w:val="0"/>
                  <w:vAlign w:val="center"/>
                </w:tcPr>
                <w:p w14:paraId="59939E6D">
                  <w:pPr>
                    <w:autoSpaceDE w:val="0"/>
                    <w:autoSpaceDN w:val="0"/>
                    <w:jc w:val="center"/>
                    <w:rPr>
                      <w:szCs w:val="21"/>
                    </w:rPr>
                  </w:pPr>
                  <w:r>
                    <w:rPr>
                      <w:rFonts w:hint="eastAsia"/>
                      <w:szCs w:val="21"/>
                    </w:rPr>
                    <w:t>0.25</w:t>
                  </w:r>
                </w:p>
              </w:tc>
              <w:tc>
                <w:tcPr>
                  <w:tcW w:w="934" w:type="dxa"/>
                  <w:noWrap w:val="0"/>
                  <w:vAlign w:val="center"/>
                </w:tcPr>
                <w:p w14:paraId="1D5DC505">
                  <w:pPr>
                    <w:autoSpaceDE w:val="0"/>
                    <w:autoSpaceDN w:val="0"/>
                    <w:jc w:val="center"/>
                    <w:rPr>
                      <w:szCs w:val="21"/>
                    </w:rPr>
                  </w:pPr>
                  <w:r>
                    <w:rPr>
                      <w:szCs w:val="21"/>
                    </w:rPr>
                    <w:t>袋装</w:t>
                  </w:r>
                </w:p>
              </w:tc>
              <w:tc>
                <w:tcPr>
                  <w:tcW w:w="3209" w:type="dxa"/>
                  <w:noWrap w:val="0"/>
                  <w:vAlign w:val="center"/>
                </w:tcPr>
                <w:p w14:paraId="254929DA">
                  <w:pPr>
                    <w:autoSpaceDE w:val="0"/>
                    <w:autoSpaceDN w:val="0"/>
                    <w:jc w:val="center"/>
                    <w:rPr>
                      <w:szCs w:val="21"/>
                    </w:rPr>
                  </w:pPr>
                  <w:r>
                    <w:rPr>
                      <w:rFonts w:hint="eastAsia"/>
                      <w:szCs w:val="21"/>
                    </w:rPr>
                    <w:t>市场外购，符合食品标准</w:t>
                  </w:r>
                </w:p>
              </w:tc>
            </w:tr>
            <w:tr w14:paraId="4CF7D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63E34AEA">
                  <w:pPr>
                    <w:autoSpaceDE w:val="0"/>
                    <w:autoSpaceDN w:val="0"/>
                    <w:jc w:val="center"/>
                    <w:rPr>
                      <w:szCs w:val="21"/>
                    </w:rPr>
                  </w:pPr>
                  <w:r>
                    <w:rPr>
                      <w:szCs w:val="21"/>
                    </w:rPr>
                    <w:t>13</w:t>
                  </w:r>
                </w:p>
              </w:tc>
              <w:tc>
                <w:tcPr>
                  <w:tcW w:w="1250" w:type="dxa"/>
                  <w:noWrap w:val="0"/>
                  <w:vAlign w:val="center"/>
                </w:tcPr>
                <w:p w14:paraId="33CD3985">
                  <w:pPr>
                    <w:autoSpaceDE w:val="0"/>
                    <w:autoSpaceDN w:val="0"/>
                    <w:jc w:val="center"/>
                    <w:rPr>
                      <w:szCs w:val="21"/>
                    </w:rPr>
                  </w:pPr>
                  <w:r>
                    <w:rPr>
                      <w:rFonts w:hint="eastAsia"/>
                      <w:szCs w:val="21"/>
                    </w:rPr>
                    <w:t>良姜</w:t>
                  </w:r>
                </w:p>
              </w:tc>
              <w:tc>
                <w:tcPr>
                  <w:tcW w:w="799" w:type="dxa"/>
                  <w:noWrap w:val="0"/>
                  <w:vAlign w:val="center"/>
                </w:tcPr>
                <w:p w14:paraId="1D18C361">
                  <w:pPr>
                    <w:autoSpaceDE w:val="0"/>
                    <w:autoSpaceDN w:val="0"/>
                    <w:jc w:val="center"/>
                    <w:rPr>
                      <w:szCs w:val="21"/>
                    </w:rPr>
                  </w:pPr>
                  <w:r>
                    <w:rPr>
                      <w:rFonts w:hint="eastAsia"/>
                      <w:szCs w:val="21"/>
                    </w:rPr>
                    <w:t>t/a</w:t>
                  </w:r>
                </w:p>
              </w:tc>
              <w:tc>
                <w:tcPr>
                  <w:tcW w:w="999" w:type="dxa"/>
                  <w:noWrap w:val="0"/>
                  <w:vAlign w:val="center"/>
                </w:tcPr>
                <w:p w14:paraId="72D22586">
                  <w:pPr>
                    <w:autoSpaceDE w:val="0"/>
                    <w:autoSpaceDN w:val="0"/>
                    <w:jc w:val="center"/>
                    <w:rPr>
                      <w:szCs w:val="21"/>
                    </w:rPr>
                  </w:pPr>
                  <w:r>
                    <w:rPr>
                      <w:rFonts w:hint="eastAsia"/>
                      <w:szCs w:val="21"/>
                    </w:rPr>
                    <w:t>0.8</w:t>
                  </w:r>
                </w:p>
              </w:tc>
              <w:tc>
                <w:tcPr>
                  <w:tcW w:w="934" w:type="dxa"/>
                  <w:noWrap w:val="0"/>
                  <w:vAlign w:val="center"/>
                </w:tcPr>
                <w:p w14:paraId="0EAAE0FD">
                  <w:pPr>
                    <w:autoSpaceDE w:val="0"/>
                    <w:autoSpaceDN w:val="0"/>
                    <w:jc w:val="center"/>
                    <w:rPr>
                      <w:szCs w:val="21"/>
                    </w:rPr>
                  </w:pPr>
                  <w:r>
                    <w:rPr>
                      <w:szCs w:val="21"/>
                    </w:rPr>
                    <w:t>袋装</w:t>
                  </w:r>
                </w:p>
              </w:tc>
              <w:tc>
                <w:tcPr>
                  <w:tcW w:w="3209" w:type="dxa"/>
                  <w:noWrap w:val="0"/>
                  <w:vAlign w:val="center"/>
                </w:tcPr>
                <w:p w14:paraId="1153CCFA">
                  <w:pPr>
                    <w:autoSpaceDE w:val="0"/>
                    <w:autoSpaceDN w:val="0"/>
                    <w:jc w:val="center"/>
                    <w:rPr>
                      <w:szCs w:val="21"/>
                    </w:rPr>
                  </w:pPr>
                  <w:r>
                    <w:rPr>
                      <w:rFonts w:hint="eastAsia"/>
                      <w:szCs w:val="21"/>
                    </w:rPr>
                    <w:t>市场外购，符合食品标准</w:t>
                  </w:r>
                </w:p>
              </w:tc>
            </w:tr>
            <w:tr w14:paraId="4D7AB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394EAA23">
                  <w:pPr>
                    <w:autoSpaceDE w:val="0"/>
                    <w:autoSpaceDN w:val="0"/>
                    <w:jc w:val="center"/>
                    <w:rPr>
                      <w:szCs w:val="21"/>
                    </w:rPr>
                  </w:pPr>
                  <w:r>
                    <w:rPr>
                      <w:szCs w:val="21"/>
                    </w:rPr>
                    <w:t>14</w:t>
                  </w:r>
                </w:p>
              </w:tc>
              <w:tc>
                <w:tcPr>
                  <w:tcW w:w="1250" w:type="dxa"/>
                  <w:noWrap w:val="0"/>
                  <w:vAlign w:val="center"/>
                </w:tcPr>
                <w:p w14:paraId="5733011A">
                  <w:pPr>
                    <w:autoSpaceDE w:val="0"/>
                    <w:autoSpaceDN w:val="0"/>
                    <w:jc w:val="center"/>
                    <w:rPr>
                      <w:szCs w:val="21"/>
                    </w:rPr>
                  </w:pPr>
                  <w:r>
                    <w:rPr>
                      <w:rFonts w:hint="eastAsia"/>
                      <w:szCs w:val="21"/>
                    </w:rPr>
                    <w:t>桂皮</w:t>
                  </w:r>
                </w:p>
              </w:tc>
              <w:tc>
                <w:tcPr>
                  <w:tcW w:w="799" w:type="dxa"/>
                  <w:noWrap w:val="0"/>
                  <w:vAlign w:val="center"/>
                </w:tcPr>
                <w:p w14:paraId="255DCBA7">
                  <w:pPr>
                    <w:autoSpaceDE w:val="0"/>
                    <w:autoSpaceDN w:val="0"/>
                    <w:jc w:val="center"/>
                    <w:rPr>
                      <w:szCs w:val="21"/>
                    </w:rPr>
                  </w:pPr>
                  <w:r>
                    <w:rPr>
                      <w:rFonts w:hint="eastAsia"/>
                      <w:szCs w:val="21"/>
                    </w:rPr>
                    <w:t>t/a</w:t>
                  </w:r>
                </w:p>
              </w:tc>
              <w:tc>
                <w:tcPr>
                  <w:tcW w:w="999" w:type="dxa"/>
                  <w:noWrap w:val="0"/>
                  <w:vAlign w:val="center"/>
                </w:tcPr>
                <w:p w14:paraId="5EACB106">
                  <w:pPr>
                    <w:autoSpaceDE w:val="0"/>
                    <w:autoSpaceDN w:val="0"/>
                    <w:jc w:val="center"/>
                    <w:rPr>
                      <w:rFonts w:hint="eastAsia"/>
                      <w:szCs w:val="21"/>
                    </w:rPr>
                  </w:pPr>
                  <w:r>
                    <w:rPr>
                      <w:rFonts w:hint="eastAsia"/>
                      <w:szCs w:val="21"/>
                    </w:rPr>
                    <w:t>0.1</w:t>
                  </w:r>
                </w:p>
              </w:tc>
              <w:tc>
                <w:tcPr>
                  <w:tcW w:w="934" w:type="dxa"/>
                  <w:noWrap w:val="0"/>
                  <w:vAlign w:val="center"/>
                </w:tcPr>
                <w:p w14:paraId="528A5125">
                  <w:pPr>
                    <w:autoSpaceDE w:val="0"/>
                    <w:autoSpaceDN w:val="0"/>
                    <w:jc w:val="center"/>
                    <w:rPr>
                      <w:szCs w:val="21"/>
                    </w:rPr>
                  </w:pPr>
                  <w:r>
                    <w:rPr>
                      <w:szCs w:val="21"/>
                    </w:rPr>
                    <w:t>袋装</w:t>
                  </w:r>
                </w:p>
              </w:tc>
              <w:tc>
                <w:tcPr>
                  <w:tcW w:w="3209" w:type="dxa"/>
                  <w:noWrap w:val="0"/>
                  <w:vAlign w:val="center"/>
                </w:tcPr>
                <w:p w14:paraId="6AFAB694">
                  <w:pPr>
                    <w:autoSpaceDE w:val="0"/>
                    <w:autoSpaceDN w:val="0"/>
                    <w:jc w:val="center"/>
                    <w:rPr>
                      <w:szCs w:val="21"/>
                    </w:rPr>
                  </w:pPr>
                  <w:r>
                    <w:rPr>
                      <w:rFonts w:hint="eastAsia"/>
                      <w:szCs w:val="21"/>
                    </w:rPr>
                    <w:t>市场外购，符合食品标准</w:t>
                  </w:r>
                </w:p>
              </w:tc>
            </w:tr>
            <w:tr w14:paraId="2D9D9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1C72F3F5">
                  <w:pPr>
                    <w:autoSpaceDE w:val="0"/>
                    <w:autoSpaceDN w:val="0"/>
                    <w:jc w:val="center"/>
                    <w:rPr>
                      <w:szCs w:val="21"/>
                    </w:rPr>
                  </w:pPr>
                  <w:r>
                    <w:rPr>
                      <w:szCs w:val="21"/>
                    </w:rPr>
                    <w:t>15</w:t>
                  </w:r>
                </w:p>
              </w:tc>
              <w:tc>
                <w:tcPr>
                  <w:tcW w:w="1250" w:type="dxa"/>
                  <w:noWrap w:val="0"/>
                  <w:vAlign w:val="center"/>
                </w:tcPr>
                <w:p w14:paraId="37A42D53">
                  <w:pPr>
                    <w:autoSpaceDE w:val="0"/>
                    <w:autoSpaceDN w:val="0"/>
                    <w:jc w:val="center"/>
                    <w:rPr>
                      <w:szCs w:val="21"/>
                    </w:rPr>
                  </w:pPr>
                  <w:r>
                    <w:rPr>
                      <w:rFonts w:hint="eastAsia"/>
                      <w:szCs w:val="21"/>
                    </w:rPr>
                    <w:t>砂仁</w:t>
                  </w:r>
                </w:p>
              </w:tc>
              <w:tc>
                <w:tcPr>
                  <w:tcW w:w="799" w:type="dxa"/>
                  <w:noWrap w:val="0"/>
                  <w:vAlign w:val="center"/>
                </w:tcPr>
                <w:p w14:paraId="01660D68">
                  <w:pPr>
                    <w:autoSpaceDE w:val="0"/>
                    <w:autoSpaceDN w:val="0"/>
                    <w:jc w:val="center"/>
                    <w:rPr>
                      <w:szCs w:val="21"/>
                    </w:rPr>
                  </w:pPr>
                  <w:r>
                    <w:rPr>
                      <w:rFonts w:hint="eastAsia"/>
                      <w:szCs w:val="21"/>
                    </w:rPr>
                    <w:t>t/a</w:t>
                  </w:r>
                </w:p>
              </w:tc>
              <w:tc>
                <w:tcPr>
                  <w:tcW w:w="999" w:type="dxa"/>
                  <w:noWrap w:val="0"/>
                  <w:vAlign w:val="center"/>
                </w:tcPr>
                <w:p w14:paraId="592B2873">
                  <w:pPr>
                    <w:autoSpaceDE w:val="0"/>
                    <w:autoSpaceDN w:val="0"/>
                    <w:jc w:val="center"/>
                    <w:rPr>
                      <w:rFonts w:hint="eastAsia"/>
                      <w:szCs w:val="21"/>
                    </w:rPr>
                  </w:pPr>
                  <w:r>
                    <w:rPr>
                      <w:rFonts w:hint="eastAsia"/>
                      <w:szCs w:val="21"/>
                    </w:rPr>
                    <w:t>0.2</w:t>
                  </w:r>
                </w:p>
              </w:tc>
              <w:tc>
                <w:tcPr>
                  <w:tcW w:w="934" w:type="dxa"/>
                  <w:noWrap w:val="0"/>
                  <w:vAlign w:val="center"/>
                </w:tcPr>
                <w:p w14:paraId="0B1F6C77">
                  <w:pPr>
                    <w:autoSpaceDE w:val="0"/>
                    <w:autoSpaceDN w:val="0"/>
                    <w:jc w:val="center"/>
                    <w:rPr>
                      <w:szCs w:val="21"/>
                    </w:rPr>
                  </w:pPr>
                  <w:r>
                    <w:rPr>
                      <w:szCs w:val="21"/>
                    </w:rPr>
                    <w:t>袋装</w:t>
                  </w:r>
                </w:p>
              </w:tc>
              <w:tc>
                <w:tcPr>
                  <w:tcW w:w="3209" w:type="dxa"/>
                  <w:noWrap w:val="0"/>
                  <w:vAlign w:val="center"/>
                </w:tcPr>
                <w:p w14:paraId="1196C2DA">
                  <w:pPr>
                    <w:autoSpaceDE w:val="0"/>
                    <w:autoSpaceDN w:val="0"/>
                    <w:jc w:val="center"/>
                    <w:rPr>
                      <w:szCs w:val="21"/>
                    </w:rPr>
                  </w:pPr>
                  <w:r>
                    <w:rPr>
                      <w:rFonts w:hint="eastAsia"/>
                      <w:szCs w:val="21"/>
                    </w:rPr>
                    <w:t>市场外购，符合食品标准</w:t>
                  </w:r>
                </w:p>
              </w:tc>
            </w:tr>
            <w:tr w14:paraId="5F088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54F2A95A">
                  <w:pPr>
                    <w:autoSpaceDE w:val="0"/>
                    <w:autoSpaceDN w:val="0"/>
                    <w:jc w:val="center"/>
                    <w:rPr>
                      <w:szCs w:val="21"/>
                    </w:rPr>
                  </w:pPr>
                  <w:r>
                    <w:rPr>
                      <w:szCs w:val="21"/>
                    </w:rPr>
                    <w:t>16</w:t>
                  </w:r>
                </w:p>
              </w:tc>
              <w:tc>
                <w:tcPr>
                  <w:tcW w:w="1250" w:type="dxa"/>
                  <w:noWrap w:val="0"/>
                  <w:vAlign w:val="center"/>
                </w:tcPr>
                <w:p w14:paraId="6C878740">
                  <w:pPr>
                    <w:autoSpaceDE w:val="0"/>
                    <w:autoSpaceDN w:val="0"/>
                    <w:jc w:val="center"/>
                    <w:rPr>
                      <w:szCs w:val="21"/>
                    </w:rPr>
                  </w:pPr>
                  <w:r>
                    <w:rPr>
                      <w:rFonts w:hint="eastAsia"/>
                      <w:szCs w:val="21"/>
                    </w:rPr>
                    <w:t>草蔻</w:t>
                  </w:r>
                </w:p>
              </w:tc>
              <w:tc>
                <w:tcPr>
                  <w:tcW w:w="799" w:type="dxa"/>
                  <w:noWrap w:val="0"/>
                  <w:vAlign w:val="center"/>
                </w:tcPr>
                <w:p w14:paraId="76695C57">
                  <w:pPr>
                    <w:autoSpaceDE w:val="0"/>
                    <w:autoSpaceDN w:val="0"/>
                    <w:jc w:val="center"/>
                    <w:rPr>
                      <w:szCs w:val="21"/>
                    </w:rPr>
                  </w:pPr>
                  <w:r>
                    <w:rPr>
                      <w:rFonts w:hint="eastAsia"/>
                      <w:szCs w:val="21"/>
                    </w:rPr>
                    <w:t>t/a</w:t>
                  </w:r>
                </w:p>
              </w:tc>
              <w:tc>
                <w:tcPr>
                  <w:tcW w:w="999" w:type="dxa"/>
                  <w:noWrap w:val="0"/>
                  <w:vAlign w:val="center"/>
                </w:tcPr>
                <w:p w14:paraId="1D0DFBEA">
                  <w:pPr>
                    <w:autoSpaceDE w:val="0"/>
                    <w:autoSpaceDN w:val="0"/>
                    <w:jc w:val="center"/>
                    <w:rPr>
                      <w:rFonts w:hint="eastAsia"/>
                      <w:szCs w:val="21"/>
                    </w:rPr>
                  </w:pPr>
                  <w:r>
                    <w:rPr>
                      <w:rFonts w:hint="eastAsia"/>
                      <w:szCs w:val="21"/>
                    </w:rPr>
                    <w:t>0.4</w:t>
                  </w:r>
                </w:p>
              </w:tc>
              <w:tc>
                <w:tcPr>
                  <w:tcW w:w="934" w:type="dxa"/>
                  <w:noWrap w:val="0"/>
                  <w:vAlign w:val="center"/>
                </w:tcPr>
                <w:p w14:paraId="4DDD9454">
                  <w:pPr>
                    <w:autoSpaceDE w:val="0"/>
                    <w:autoSpaceDN w:val="0"/>
                    <w:jc w:val="center"/>
                    <w:rPr>
                      <w:szCs w:val="21"/>
                    </w:rPr>
                  </w:pPr>
                  <w:r>
                    <w:rPr>
                      <w:szCs w:val="21"/>
                    </w:rPr>
                    <w:t>袋装</w:t>
                  </w:r>
                </w:p>
              </w:tc>
              <w:tc>
                <w:tcPr>
                  <w:tcW w:w="3209" w:type="dxa"/>
                  <w:noWrap w:val="0"/>
                  <w:vAlign w:val="center"/>
                </w:tcPr>
                <w:p w14:paraId="36B03F19">
                  <w:pPr>
                    <w:autoSpaceDE w:val="0"/>
                    <w:autoSpaceDN w:val="0"/>
                    <w:jc w:val="center"/>
                    <w:rPr>
                      <w:szCs w:val="21"/>
                    </w:rPr>
                  </w:pPr>
                  <w:r>
                    <w:rPr>
                      <w:rFonts w:hint="eastAsia"/>
                      <w:szCs w:val="21"/>
                    </w:rPr>
                    <w:t>市场外购，符合食品标准</w:t>
                  </w:r>
                </w:p>
              </w:tc>
            </w:tr>
            <w:tr w14:paraId="2116F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573BF75B">
                  <w:pPr>
                    <w:autoSpaceDE w:val="0"/>
                    <w:autoSpaceDN w:val="0"/>
                    <w:jc w:val="center"/>
                    <w:rPr>
                      <w:szCs w:val="21"/>
                    </w:rPr>
                  </w:pPr>
                  <w:r>
                    <w:rPr>
                      <w:szCs w:val="21"/>
                    </w:rPr>
                    <w:t>17</w:t>
                  </w:r>
                </w:p>
              </w:tc>
              <w:tc>
                <w:tcPr>
                  <w:tcW w:w="1250" w:type="dxa"/>
                  <w:noWrap w:val="0"/>
                  <w:vAlign w:val="center"/>
                </w:tcPr>
                <w:p w14:paraId="6BD670DA">
                  <w:pPr>
                    <w:autoSpaceDE w:val="0"/>
                    <w:autoSpaceDN w:val="0"/>
                    <w:jc w:val="center"/>
                    <w:rPr>
                      <w:szCs w:val="21"/>
                    </w:rPr>
                  </w:pPr>
                  <w:r>
                    <w:rPr>
                      <w:rFonts w:hint="eastAsia"/>
                      <w:szCs w:val="21"/>
                    </w:rPr>
                    <w:t>陈皮</w:t>
                  </w:r>
                </w:p>
              </w:tc>
              <w:tc>
                <w:tcPr>
                  <w:tcW w:w="799" w:type="dxa"/>
                  <w:noWrap w:val="0"/>
                  <w:vAlign w:val="center"/>
                </w:tcPr>
                <w:p w14:paraId="02C4A7CE">
                  <w:pPr>
                    <w:autoSpaceDE w:val="0"/>
                    <w:autoSpaceDN w:val="0"/>
                    <w:jc w:val="center"/>
                    <w:rPr>
                      <w:szCs w:val="21"/>
                    </w:rPr>
                  </w:pPr>
                  <w:r>
                    <w:rPr>
                      <w:rFonts w:hint="eastAsia"/>
                      <w:szCs w:val="21"/>
                    </w:rPr>
                    <w:t>t/a</w:t>
                  </w:r>
                </w:p>
              </w:tc>
              <w:tc>
                <w:tcPr>
                  <w:tcW w:w="999" w:type="dxa"/>
                  <w:noWrap w:val="0"/>
                  <w:vAlign w:val="center"/>
                </w:tcPr>
                <w:p w14:paraId="1085E87C">
                  <w:pPr>
                    <w:autoSpaceDE w:val="0"/>
                    <w:autoSpaceDN w:val="0"/>
                    <w:jc w:val="center"/>
                    <w:rPr>
                      <w:rFonts w:hint="eastAsia"/>
                      <w:szCs w:val="21"/>
                    </w:rPr>
                  </w:pPr>
                  <w:r>
                    <w:rPr>
                      <w:rFonts w:hint="eastAsia"/>
                      <w:szCs w:val="21"/>
                    </w:rPr>
                    <w:t>0.4</w:t>
                  </w:r>
                </w:p>
              </w:tc>
              <w:tc>
                <w:tcPr>
                  <w:tcW w:w="934" w:type="dxa"/>
                  <w:noWrap w:val="0"/>
                  <w:vAlign w:val="center"/>
                </w:tcPr>
                <w:p w14:paraId="0B22F425">
                  <w:pPr>
                    <w:autoSpaceDE w:val="0"/>
                    <w:autoSpaceDN w:val="0"/>
                    <w:jc w:val="center"/>
                    <w:rPr>
                      <w:szCs w:val="21"/>
                    </w:rPr>
                  </w:pPr>
                  <w:r>
                    <w:rPr>
                      <w:szCs w:val="21"/>
                    </w:rPr>
                    <w:t>袋装</w:t>
                  </w:r>
                </w:p>
              </w:tc>
              <w:tc>
                <w:tcPr>
                  <w:tcW w:w="3209" w:type="dxa"/>
                  <w:noWrap w:val="0"/>
                  <w:vAlign w:val="center"/>
                </w:tcPr>
                <w:p w14:paraId="50371207">
                  <w:pPr>
                    <w:autoSpaceDE w:val="0"/>
                    <w:autoSpaceDN w:val="0"/>
                    <w:jc w:val="center"/>
                    <w:rPr>
                      <w:szCs w:val="21"/>
                    </w:rPr>
                  </w:pPr>
                  <w:r>
                    <w:rPr>
                      <w:rFonts w:hint="eastAsia"/>
                      <w:szCs w:val="21"/>
                    </w:rPr>
                    <w:t>市场外购，符合食品标准</w:t>
                  </w:r>
                </w:p>
              </w:tc>
            </w:tr>
            <w:tr w14:paraId="574F0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2233A134">
                  <w:pPr>
                    <w:autoSpaceDE w:val="0"/>
                    <w:autoSpaceDN w:val="0"/>
                    <w:jc w:val="center"/>
                    <w:rPr>
                      <w:szCs w:val="21"/>
                    </w:rPr>
                  </w:pPr>
                  <w:r>
                    <w:rPr>
                      <w:szCs w:val="21"/>
                    </w:rPr>
                    <w:t>18</w:t>
                  </w:r>
                </w:p>
              </w:tc>
              <w:tc>
                <w:tcPr>
                  <w:tcW w:w="1250" w:type="dxa"/>
                  <w:noWrap w:val="0"/>
                  <w:vAlign w:val="center"/>
                </w:tcPr>
                <w:p w14:paraId="04157728">
                  <w:pPr>
                    <w:autoSpaceDE w:val="0"/>
                    <w:autoSpaceDN w:val="0"/>
                    <w:jc w:val="center"/>
                    <w:rPr>
                      <w:szCs w:val="21"/>
                    </w:rPr>
                  </w:pPr>
                  <w:r>
                    <w:rPr>
                      <w:rFonts w:hint="eastAsia"/>
                      <w:szCs w:val="21"/>
                      <w:lang w:eastAsia="zh-CN"/>
                    </w:rPr>
                    <w:t>山柰</w:t>
                  </w:r>
                </w:p>
              </w:tc>
              <w:tc>
                <w:tcPr>
                  <w:tcW w:w="799" w:type="dxa"/>
                  <w:noWrap w:val="0"/>
                  <w:vAlign w:val="center"/>
                </w:tcPr>
                <w:p w14:paraId="4FB2AB21">
                  <w:pPr>
                    <w:autoSpaceDE w:val="0"/>
                    <w:autoSpaceDN w:val="0"/>
                    <w:jc w:val="center"/>
                    <w:rPr>
                      <w:szCs w:val="21"/>
                    </w:rPr>
                  </w:pPr>
                  <w:r>
                    <w:rPr>
                      <w:rFonts w:hint="eastAsia"/>
                      <w:szCs w:val="21"/>
                    </w:rPr>
                    <w:t>t/a</w:t>
                  </w:r>
                </w:p>
              </w:tc>
              <w:tc>
                <w:tcPr>
                  <w:tcW w:w="999" w:type="dxa"/>
                  <w:noWrap w:val="0"/>
                  <w:vAlign w:val="center"/>
                </w:tcPr>
                <w:p w14:paraId="5CB4CA83">
                  <w:pPr>
                    <w:autoSpaceDE w:val="0"/>
                    <w:autoSpaceDN w:val="0"/>
                    <w:jc w:val="center"/>
                    <w:rPr>
                      <w:rFonts w:hint="eastAsia"/>
                      <w:szCs w:val="21"/>
                    </w:rPr>
                  </w:pPr>
                  <w:r>
                    <w:rPr>
                      <w:rFonts w:hint="eastAsia"/>
                      <w:szCs w:val="21"/>
                    </w:rPr>
                    <w:t>0.4</w:t>
                  </w:r>
                </w:p>
              </w:tc>
              <w:tc>
                <w:tcPr>
                  <w:tcW w:w="934" w:type="dxa"/>
                  <w:noWrap w:val="0"/>
                  <w:vAlign w:val="center"/>
                </w:tcPr>
                <w:p w14:paraId="7F7518F2">
                  <w:pPr>
                    <w:autoSpaceDE w:val="0"/>
                    <w:autoSpaceDN w:val="0"/>
                    <w:jc w:val="center"/>
                    <w:rPr>
                      <w:szCs w:val="21"/>
                    </w:rPr>
                  </w:pPr>
                  <w:r>
                    <w:rPr>
                      <w:szCs w:val="21"/>
                    </w:rPr>
                    <w:t>袋装</w:t>
                  </w:r>
                </w:p>
              </w:tc>
              <w:tc>
                <w:tcPr>
                  <w:tcW w:w="3209" w:type="dxa"/>
                  <w:noWrap w:val="0"/>
                  <w:vAlign w:val="center"/>
                </w:tcPr>
                <w:p w14:paraId="080E8DAE">
                  <w:pPr>
                    <w:autoSpaceDE w:val="0"/>
                    <w:autoSpaceDN w:val="0"/>
                    <w:jc w:val="center"/>
                    <w:rPr>
                      <w:szCs w:val="21"/>
                    </w:rPr>
                  </w:pPr>
                  <w:r>
                    <w:rPr>
                      <w:rFonts w:hint="eastAsia"/>
                      <w:szCs w:val="21"/>
                    </w:rPr>
                    <w:t>市场外购，符合食品标准</w:t>
                  </w:r>
                </w:p>
              </w:tc>
            </w:tr>
            <w:tr w14:paraId="4C7AC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4AEE7392">
                  <w:pPr>
                    <w:autoSpaceDE w:val="0"/>
                    <w:autoSpaceDN w:val="0"/>
                    <w:jc w:val="center"/>
                    <w:rPr>
                      <w:szCs w:val="21"/>
                    </w:rPr>
                  </w:pPr>
                  <w:r>
                    <w:rPr>
                      <w:szCs w:val="21"/>
                    </w:rPr>
                    <w:t>19</w:t>
                  </w:r>
                </w:p>
              </w:tc>
              <w:tc>
                <w:tcPr>
                  <w:tcW w:w="1250" w:type="dxa"/>
                  <w:noWrap w:val="0"/>
                  <w:vAlign w:val="center"/>
                </w:tcPr>
                <w:p w14:paraId="382D022A">
                  <w:pPr>
                    <w:autoSpaceDE w:val="0"/>
                    <w:autoSpaceDN w:val="0"/>
                    <w:jc w:val="center"/>
                    <w:rPr>
                      <w:szCs w:val="21"/>
                    </w:rPr>
                  </w:pPr>
                  <w:r>
                    <w:rPr>
                      <w:rFonts w:hint="eastAsia"/>
                      <w:szCs w:val="21"/>
                    </w:rPr>
                    <w:t>丁香</w:t>
                  </w:r>
                </w:p>
              </w:tc>
              <w:tc>
                <w:tcPr>
                  <w:tcW w:w="799" w:type="dxa"/>
                  <w:noWrap w:val="0"/>
                  <w:vAlign w:val="center"/>
                </w:tcPr>
                <w:p w14:paraId="4D92E3AD">
                  <w:pPr>
                    <w:autoSpaceDE w:val="0"/>
                    <w:autoSpaceDN w:val="0"/>
                    <w:jc w:val="center"/>
                    <w:rPr>
                      <w:szCs w:val="21"/>
                    </w:rPr>
                  </w:pPr>
                  <w:r>
                    <w:rPr>
                      <w:rFonts w:hint="eastAsia"/>
                      <w:szCs w:val="21"/>
                    </w:rPr>
                    <w:t>t/a</w:t>
                  </w:r>
                </w:p>
              </w:tc>
              <w:tc>
                <w:tcPr>
                  <w:tcW w:w="999" w:type="dxa"/>
                  <w:noWrap w:val="0"/>
                  <w:vAlign w:val="center"/>
                </w:tcPr>
                <w:p w14:paraId="6A1FC9F1">
                  <w:pPr>
                    <w:autoSpaceDE w:val="0"/>
                    <w:autoSpaceDN w:val="0"/>
                    <w:jc w:val="center"/>
                    <w:rPr>
                      <w:szCs w:val="21"/>
                    </w:rPr>
                  </w:pPr>
                  <w:r>
                    <w:rPr>
                      <w:rFonts w:hint="eastAsia"/>
                      <w:szCs w:val="21"/>
                    </w:rPr>
                    <w:t>0.28</w:t>
                  </w:r>
                </w:p>
              </w:tc>
              <w:tc>
                <w:tcPr>
                  <w:tcW w:w="934" w:type="dxa"/>
                  <w:noWrap w:val="0"/>
                  <w:vAlign w:val="center"/>
                </w:tcPr>
                <w:p w14:paraId="492FDA2A">
                  <w:pPr>
                    <w:autoSpaceDE w:val="0"/>
                    <w:autoSpaceDN w:val="0"/>
                    <w:jc w:val="center"/>
                    <w:rPr>
                      <w:szCs w:val="21"/>
                    </w:rPr>
                  </w:pPr>
                  <w:r>
                    <w:rPr>
                      <w:szCs w:val="21"/>
                    </w:rPr>
                    <w:t>袋装</w:t>
                  </w:r>
                </w:p>
              </w:tc>
              <w:tc>
                <w:tcPr>
                  <w:tcW w:w="3209" w:type="dxa"/>
                  <w:noWrap w:val="0"/>
                  <w:vAlign w:val="center"/>
                </w:tcPr>
                <w:p w14:paraId="20F5407A">
                  <w:pPr>
                    <w:autoSpaceDE w:val="0"/>
                    <w:autoSpaceDN w:val="0"/>
                    <w:jc w:val="center"/>
                    <w:rPr>
                      <w:szCs w:val="21"/>
                    </w:rPr>
                  </w:pPr>
                  <w:r>
                    <w:rPr>
                      <w:rFonts w:hint="eastAsia"/>
                      <w:szCs w:val="21"/>
                    </w:rPr>
                    <w:t>市场外购，符合食品标准</w:t>
                  </w:r>
                </w:p>
              </w:tc>
            </w:tr>
            <w:tr w14:paraId="28D31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11E09E1C">
                  <w:pPr>
                    <w:autoSpaceDE w:val="0"/>
                    <w:autoSpaceDN w:val="0"/>
                    <w:jc w:val="center"/>
                    <w:rPr>
                      <w:szCs w:val="21"/>
                    </w:rPr>
                  </w:pPr>
                  <w:r>
                    <w:rPr>
                      <w:szCs w:val="21"/>
                    </w:rPr>
                    <w:t>20</w:t>
                  </w:r>
                </w:p>
              </w:tc>
              <w:tc>
                <w:tcPr>
                  <w:tcW w:w="1250" w:type="dxa"/>
                  <w:noWrap w:val="0"/>
                  <w:vAlign w:val="center"/>
                </w:tcPr>
                <w:p w14:paraId="22CABFFA">
                  <w:pPr>
                    <w:autoSpaceDE w:val="0"/>
                    <w:autoSpaceDN w:val="0"/>
                    <w:jc w:val="center"/>
                    <w:rPr>
                      <w:szCs w:val="21"/>
                    </w:rPr>
                  </w:pPr>
                  <w:r>
                    <w:rPr>
                      <w:rFonts w:hint="eastAsia"/>
                      <w:szCs w:val="21"/>
                    </w:rPr>
                    <w:t>辣椒</w:t>
                  </w:r>
                </w:p>
              </w:tc>
              <w:tc>
                <w:tcPr>
                  <w:tcW w:w="799" w:type="dxa"/>
                  <w:noWrap w:val="0"/>
                  <w:vAlign w:val="center"/>
                </w:tcPr>
                <w:p w14:paraId="582713C5">
                  <w:pPr>
                    <w:autoSpaceDE w:val="0"/>
                    <w:autoSpaceDN w:val="0"/>
                    <w:jc w:val="center"/>
                    <w:rPr>
                      <w:szCs w:val="21"/>
                    </w:rPr>
                  </w:pPr>
                  <w:r>
                    <w:rPr>
                      <w:rFonts w:hint="eastAsia"/>
                      <w:szCs w:val="21"/>
                    </w:rPr>
                    <w:t>t/a</w:t>
                  </w:r>
                </w:p>
              </w:tc>
              <w:tc>
                <w:tcPr>
                  <w:tcW w:w="999" w:type="dxa"/>
                  <w:noWrap w:val="0"/>
                  <w:vAlign w:val="center"/>
                </w:tcPr>
                <w:p w14:paraId="3B7716C3">
                  <w:pPr>
                    <w:autoSpaceDE w:val="0"/>
                    <w:autoSpaceDN w:val="0"/>
                    <w:jc w:val="center"/>
                    <w:rPr>
                      <w:szCs w:val="21"/>
                    </w:rPr>
                  </w:pPr>
                  <w:r>
                    <w:rPr>
                      <w:rFonts w:hint="eastAsia"/>
                      <w:szCs w:val="21"/>
                    </w:rPr>
                    <w:t>1.5</w:t>
                  </w:r>
                </w:p>
              </w:tc>
              <w:tc>
                <w:tcPr>
                  <w:tcW w:w="934" w:type="dxa"/>
                  <w:noWrap w:val="0"/>
                  <w:vAlign w:val="center"/>
                </w:tcPr>
                <w:p w14:paraId="289E92A0">
                  <w:pPr>
                    <w:autoSpaceDE w:val="0"/>
                    <w:autoSpaceDN w:val="0"/>
                    <w:jc w:val="center"/>
                    <w:rPr>
                      <w:szCs w:val="21"/>
                    </w:rPr>
                  </w:pPr>
                  <w:r>
                    <w:rPr>
                      <w:szCs w:val="21"/>
                    </w:rPr>
                    <w:t>袋装</w:t>
                  </w:r>
                </w:p>
              </w:tc>
              <w:tc>
                <w:tcPr>
                  <w:tcW w:w="3209" w:type="dxa"/>
                  <w:noWrap w:val="0"/>
                  <w:vAlign w:val="center"/>
                </w:tcPr>
                <w:p w14:paraId="0BC46439">
                  <w:pPr>
                    <w:autoSpaceDE w:val="0"/>
                    <w:autoSpaceDN w:val="0"/>
                    <w:jc w:val="center"/>
                    <w:rPr>
                      <w:szCs w:val="21"/>
                    </w:rPr>
                  </w:pPr>
                  <w:r>
                    <w:rPr>
                      <w:rFonts w:hint="eastAsia"/>
                      <w:szCs w:val="21"/>
                    </w:rPr>
                    <w:t>市场外购，符合食品标准</w:t>
                  </w:r>
                </w:p>
              </w:tc>
            </w:tr>
            <w:tr w14:paraId="73922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41CD387F">
                  <w:pPr>
                    <w:autoSpaceDE w:val="0"/>
                    <w:autoSpaceDN w:val="0"/>
                    <w:jc w:val="center"/>
                    <w:rPr>
                      <w:szCs w:val="21"/>
                    </w:rPr>
                  </w:pPr>
                  <w:r>
                    <w:rPr>
                      <w:szCs w:val="21"/>
                    </w:rPr>
                    <w:t>21</w:t>
                  </w:r>
                </w:p>
              </w:tc>
              <w:tc>
                <w:tcPr>
                  <w:tcW w:w="1250" w:type="dxa"/>
                  <w:noWrap w:val="0"/>
                  <w:vAlign w:val="center"/>
                </w:tcPr>
                <w:p w14:paraId="5146A881">
                  <w:pPr>
                    <w:autoSpaceDE w:val="0"/>
                    <w:autoSpaceDN w:val="0"/>
                    <w:jc w:val="center"/>
                    <w:rPr>
                      <w:szCs w:val="21"/>
                    </w:rPr>
                  </w:pPr>
                  <w:r>
                    <w:rPr>
                      <w:rFonts w:hint="eastAsia"/>
                      <w:szCs w:val="21"/>
                    </w:rPr>
                    <w:t>花雕酒</w:t>
                  </w:r>
                </w:p>
              </w:tc>
              <w:tc>
                <w:tcPr>
                  <w:tcW w:w="799" w:type="dxa"/>
                  <w:noWrap w:val="0"/>
                  <w:vAlign w:val="center"/>
                </w:tcPr>
                <w:p w14:paraId="1D989AB5">
                  <w:pPr>
                    <w:autoSpaceDE w:val="0"/>
                    <w:autoSpaceDN w:val="0"/>
                    <w:jc w:val="center"/>
                    <w:rPr>
                      <w:rFonts w:hint="eastAsia"/>
                      <w:szCs w:val="21"/>
                    </w:rPr>
                  </w:pPr>
                  <w:r>
                    <w:rPr>
                      <w:rFonts w:hint="eastAsia"/>
                      <w:szCs w:val="21"/>
                    </w:rPr>
                    <w:t>t/a</w:t>
                  </w:r>
                </w:p>
              </w:tc>
              <w:tc>
                <w:tcPr>
                  <w:tcW w:w="999" w:type="dxa"/>
                  <w:noWrap w:val="0"/>
                  <w:vAlign w:val="center"/>
                </w:tcPr>
                <w:p w14:paraId="2E31D4B2">
                  <w:pPr>
                    <w:autoSpaceDE w:val="0"/>
                    <w:autoSpaceDN w:val="0"/>
                    <w:jc w:val="center"/>
                    <w:rPr>
                      <w:szCs w:val="21"/>
                    </w:rPr>
                  </w:pPr>
                  <w:r>
                    <w:rPr>
                      <w:rFonts w:hint="eastAsia"/>
                      <w:szCs w:val="21"/>
                    </w:rPr>
                    <w:t>2.0</w:t>
                  </w:r>
                </w:p>
              </w:tc>
              <w:tc>
                <w:tcPr>
                  <w:tcW w:w="934" w:type="dxa"/>
                  <w:noWrap w:val="0"/>
                  <w:vAlign w:val="center"/>
                </w:tcPr>
                <w:p w14:paraId="65BCA92F">
                  <w:pPr>
                    <w:autoSpaceDE w:val="0"/>
                    <w:autoSpaceDN w:val="0"/>
                    <w:jc w:val="center"/>
                    <w:rPr>
                      <w:szCs w:val="21"/>
                    </w:rPr>
                  </w:pPr>
                  <w:r>
                    <w:rPr>
                      <w:szCs w:val="21"/>
                    </w:rPr>
                    <w:t>桶装</w:t>
                  </w:r>
                </w:p>
              </w:tc>
              <w:tc>
                <w:tcPr>
                  <w:tcW w:w="3209" w:type="dxa"/>
                  <w:noWrap w:val="0"/>
                  <w:vAlign w:val="center"/>
                </w:tcPr>
                <w:p w14:paraId="041971A1">
                  <w:pPr>
                    <w:autoSpaceDE w:val="0"/>
                    <w:autoSpaceDN w:val="0"/>
                    <w:jc w:val="center"/>
                    <w:rPr>
                      <w:rFonts w:hint="eastAsia"/>
                      <w:szCs w:val="21"/>
                    </w:rPr>
                  </w:pPr>
                  <w:r>
                    <w:rPr>
                      <w:rFonts w:hint="eastAsia"/>
                      <w:szCs w:val="21"/>
                    </w:rPr>
                    <w:t>市场外购，符合食品标准</w:t>
                  </w:r>
                </w:p>
              </w:tc>
            </w:tr>
            <w:tr w14:paraId="07BA4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54D0A45F">
                  <w:pPr>
                    <w:autoSpaceDE w:val="0"/>
                    <w:autoSpaceDN w:val="0"/>
                    <w:jc w:val="center"/>
                    <w:rPr>
                      <w:rFonts w:hint="eastAsia"/>
                      <w:szCs w:val="21"/>
                    </w:rPr>
                  </w:pPr>
                  <w:r>
                    <w:rPr>
                      <w:rFonts w:hint="eastAsia"/>
                      <w:szCs w:val="21"/>
                    </w:rPr>
                    <w:t>三</w:t>
                  </w:r>
                </w:p>
              </w:tc>
              <w:tc>
                <w:tcPr>
                  <w:tcW w:w="7191" w:type="dxa"/>
                  <w:gridSpan w:val="5"/>
                  <w:noWrap w:val="0"/>
                  <w:vAlign w:val="center"/>
                </w:tcPr>
                <w:p w14:paraId="284F526A">
                  <w:pPr>
                    <w:autoSpaceDE w:val="0"/>
                    <w:autoSpaceDN w:val="0"/>
                    <w:jc w:val="center"/>
                    <w:rPr>
                      <w:rFonts w:hint="eastAsia"/>
                      <w:szCs w:val="21"/>
                    </w:rPr>
                  </w:pPr>
                  <w:r>
                    <w:rPr>
                      <w:rFonts w:hint="eastAsia"/>
                      <w:szCs w:val="21"/>
                    </w:rPr>
                    <w:t>能源</w:t>
                  </w:r>
                </w:p>
              </w:tc>
            </w:tr>
            <w:tr w14:paraId="5F662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50A1CC00">
                  <w:pPr>
                    <w:autoSpaceDE w:val="0"/>
                    <w:autoSpaceDN w:val="0"/>
                    <w:jc w:val="center"/>
                    <w:rPr>
                      <w:szCs w:val="21"/>
                    </w:rPr>
                  </w:pPr>
                  <w:r>
                    <w:rPr>
                      <w:szCs w:val="21"/>
                    </w:rPr>
                    <w:t>22</w:t>
                  </w:r>
                </w:p>
              </w:tc>
              <w:tc>
                <w:tcPr>
                  <w:tcW w:w="1250" w:type="dxa"/>
                  <w:noWrap w:val="0"/>
                  <w:vAlign w:val="center"/>
                </w:tcPr>
                <w:p w14:paraId="187DCAAB">
                  <w:pPr>
                    <w:autoSpaceDE w:val="0"/>
                    <w:autoSpaceDN w:val="0"/>
                    <w:jc w:val="center"/>
                    <w:rPr>
                      <w:szCs w:val="21"/>
                    </w:rPr>
                  </w:pPr>
                  <w:r>
                    <w:rPr>
                      <w:szCs w:val="21"/>
                    </w:rPr>
                    <w:t>天然气</w:t>
                  </w:r>
                </w:p>
              </w:tc>
              <w:tc>
                <w:tcPr>
                  <w:tcW w:w="799" w:type="dxa"/>
                  <w:noWrap w:val="0"/>
                  <w:vAlign w:val="center"/>
                </w:tcPr>
                <w:p w14:paraId="2DFF10E2">
                  <w:pPr>
                    <w:autoSpaceDE w:val="0"/>
                    <w:autoSpaceDN w:val="0"/>
                    <w:jc w:val="center"/>
                    <w:rPr>
                      <w:szCs w:val="21"/>
                    </w:rPr>
                  </w:pPr>
                  <w:r>
                    <w:rPr>
                      <w:rFonts w:hint="eastAsia"/>
                      <w:bCs/>
                      <w:spacing w:val="1"/>
                    </w:rPr>
                    <w:t>Nm</w:t>
                  </w:r>
                  <w:r>
                    <w:rPr>
                      <w:rFonts w:hint="eastAsia"/>
                      <w:bCs/>
                      <w:spacing w:val="1"/>
                      <w:vertAlign w:val="superscript"/>
                    </w:rPr>
                    <w:t>3</w:t>
                  </w:r>
                  <w:r>
                    <w:rPr>
                      <w:rFonts w:hint="eastAsia"/>
                      <w:szCs w:val="21"/>
                    </w:rPr>
                    <w:t>/a</w:t>
                  </w:r>
                </w:p>
              </w:tc>
              <w:tc>
                <w:tcPr>
                  <w:tcW w:w="999" w:type="dxa"/>
                  <w:noWrap w:val="0"/>
                  <w:vAlign w:val="center"/>
                </w:tcPr>
                <w:p w14:paraId="53258870">
                  <w:pPr>
                    <w:autoSpaceDE w:val="0"/>
                    <w:autoSpaceDN w:val="0"/>
                    <w:jc w:val="center"/>
                    <w:rPr>
                      <w:szCs w:val="21"/>
                    </w:rPr>
                  </w:pPr>
                  <w:r>
                    <w:rPr>
                      <w:rFonts w:hint="eastAsia"/>
                      <w:bCs/>
                      <w:spacing w:val="1"/>
                    </w:rPr>
                    <w:t>27×10</w:t>
                  </w:r>
                  <w:r>
                    <w:rPr>
                      <w:rFonts w:hint="eastAsia"/>
                      <w:bCs/>
                      <w:spacing w:val="1"/>
                      <w:vertAlign w:val="superscript"/>
                    </w:rPr>
                    <w:t>4</w:t>
                  </w:r>
                </w:p>
              </w:tc>
              <w:tc>
                <w:tcPr>
                  <w:tcW w:w="934" w:type="dxa"/>
                  <w:noWrap w:val="0"/>
                  <w:vAlign w:val="center"/>
                </w:tcPr>
                <w:p w14:paraId="46E511FB">
                  <w:pPr>
                    <w:autoSpaceDE w:val="0"/>
                    <w:autoSpaceDN w:val="0"/>
                    <w:jc w:val="center"/>
                    <w:rPr>
                      <w:szCs w:val="21"/>
                    </w:rPr>
                  </w:pPr>
                  <w:r>
                    <w:rPr>
                      <w:szCs w:val="21"/>
                    </w:rPr>
                    <w:t>/</w:t>
                  </w:r>
                </w:p>
              </w:tc>
              <w:tc>
                <w:tcPr>
                  <w:tcW w:w="3209" w:type="dxa"/>
                  <w:noWrap w:val="0"/>
                  <w:vAlign w:val="center"/>
                </w:tcPr>
                <w:p w14:paraId="1C4497CE">
                  <w:pPr>
                    <w:autoSpaceDE w:val="0"/>
                    <w:autoSpaceDN w:val="0"/>
                    <w:jc w:val="center"/>
                    <w:rPr>
                      <w:szCs w:val="21"/>
                    </w:rPr>
                  </w:pPr>
                  <w:r>
                    <w:rPr>
                      <w:rFonts w:hint="eastAsia"/>
                      <w:szCs w:val="21"/>
                    </w:rPr>
                    <w:t>满足《天然气》（GB17820-2018），具体见表2-5</w:t>
                  </w:r>
                </w:p>
              </w:tc>
            </w:tr>
            <w:tr w14:paraId="1F7CD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244256C6">
                  <w:pPr>
                    <w:autoSpaceDE w:val="0"/>
                    <w:autoSpaceDN w:val="0"/>
                    <w:jc w:val="center"/>
                    <w:rPr>
                      <w:szCs w:val="21"/>
                    </w:rPr>
                  </w:pPr>
                  <w:r>
                    <w:rPr>
                      <w:rFonts w:hint="eastAsia"/>
                      <w:szCs w:val="21"/>
                    </w:rPr>
                    <w:t>23</w:t>
                  </w:r>
                </w:p>
              </w:tc>
              <w:tc>
                <w:tcPr>
                  <w:tcW w:w="1250" w:type="dxa"/>
                  <w:noWrap w:val="0"/>
                  <w:vAlign w:val="center"/>
                </w:tcPr>
                <w:p w14:paraId="5117EB2A">
                  <w:pPr>
                    <w:autoSpaceDE w:val="0"/>
                    <w:autoSpaceDN w:val="0"/>
                    <w:jc w:val="center"/>
                    <w:rPr>
                      <w:szCs w:val="21"/>
                    </w:rPr>
                  </w:pPr>
                  <w:r>
                    <w:rPr>
                      <w:szCs w:val="21"/>
                    </w:rPr>
                    <w:t>水</w:t>
                  </w:r>
                </w:p>
              </w:tc>
              <w:tc>
                <w:tcPr>
                  <w:tcW w:w="799" w:type="dxa"/>
                  <w:noWrap w:val="0"/>
                  <w:vAlign w:val="center"/>
                </w:tcPr>
                <w:p w14:paraId="6EB4AFFF">
                  <w:pPr>
                    <w:autoSpaceDE w:val="0"/>
                    <w:autoSpaceDN w:val="0"/>
                    <w:jc w:val="center"/>
                    <w:rPr>
                      <w:szCs w:val="21"/>
                    </w:rPr>
                  </w:pPr>
                  <w:r>
                    <w:rPr>
                      <w:rFonts w:hint="eastAsia"/>
                      <w:bCs/>
                      <w:spacing w:val="1"/>
                      <w:szCs w:val="21"/>
                    </w:rPr>
                    <w:t>m</w:t>
                  </w:r>
                  <w:r>
                    <w:rPr>
                      <w:rFonts w:hint="eastAsia"/>
                      <w:bCs/>
                      <w:spacing w:val="1"/>
                      <w:szCs w:val="21"/>
                      <w:vertAlign w:val="superscript"/>
                    </w:rPr>
                    <w:t>3</w:t>
                  </w:r>
                  <w:r>
                    <w:rPr>
                      <w:szCs w:val="21"/>
                    </w:rPr>
                    <w:t>/a</w:t>
                  </w:r>
                </w:p>
              </w:tc>
              <w:tc>
                <w:tcPr>
                  <w:tcW w:w="999" w:type="dxa"/>
                  <w:noWrap w:val="0"/>
                  <w:vAlign w:val="center"/>
                </w:tcPr>
                <w:p w14:paraId="31761C4E">
                  <w:pPr>
                    <w:autoSpaceDE w:val="0"/>
                    <w:autoSpaceDN w:val="0"/>
                    <w:jc w:val="center"/>
                    <w:rPr>
                      <w:szCs w:val="21"/>
                    </w:rPr>
                  </w:pPr>
                  <w:r>
                    <w:rPr>
                      <w:szCs w:val="21"/>
                    </w:rPr>
                    <w:fldChar w:fldCharType="begin"/>
                  </w:r>
                  <w:r>
                    <w:rPr>
                      <w:szCs w:val="21"/>
                    </w:rPr>
                    <w:instrText xml:space="preserve"> = sum(C2:C7) \* MERGEFORMAT </w:instrText>
                  </w:r>
                  <w:r>
                    <w:rPr>
                      <w:szCs w:val="21"/>
                    </w:rPr>
                    <w:fldChar w:fldCharType="separate"/>
                  </w:r>
                  <w:r>
                    <w:rPr>
                      <w:szCs w:val="21"/>
                    </w:rPr>
                    <w:t>24459</w:t>
                  </w:r>
                  <w:r>
                    <w:rPr>
                      <w:szCs w:val="21"/>
                    </w:rPr>
                    <w:fldChar w:fldCharType="end"/>
                  </w:r>
                </w:p>
              </w:tc>
              <w:tc>
                <w:tcPr>
                  <w:tcW w:w="934" w:type="dxa"/>
                  <w:noWrap w:val="0"/>
                  <w:vAlign w:val="center"/>
                </w:tcPr>
                <w:p w14:paraId="2894E4A6">
                  <w:pPr>
                    <w:autoSpaceDE w:val="0"/>
                    <w:autoSpaceDN w:val="0"/>
                    <w:jc w:val="center"/>
                    <w:rPr>
                      <w:szCs w:val="21"/>
                    </w:rPr>
                  </w:pPr>
                  <w:r>
                    <w:rPr>
                      <w:szCs w:val="21"/>
                    </w:rPr>
                    <w:t>/</w:t>
                  </w:r>
                </w:p>
              </w:tc>
              <w:tc>
                <w:tcPr>
                  <w:tcW w:w="3209" w:type="dxa"/>
                  <w:noWrap w:val="0"/>
                  <w:vAlign w:val="center"/>
                </w:tcPr>
                <w:p w14:paraId="4CEFE849">
                  <w:pPr>
                    <w:autoSpaceDE w:val="0"/>
                    <w:autoSpaceDN w:val="0"/>
                    <w:jc w:val="center"/>
                    <w:rPr>
                      <w:szCs w:val="21"/>
                    </w:rPr>
                  </w:pPr>
                  <w:r>
                    <w:rPr>
                      <w:rFonts w:hint="eastAsia"/>
                      <w:szCs w:val="21"/>
                    </w:rPr>
                    <w:t>来自园区自来水管网</w:t>
                  </w:r>
                </w:p>
              </w:tc>
            </w:tr>
            <w:tr w14:paraId="6BDA0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0C2F532C">
                  <w:pPr>
                    <w:autoSpaceDE w:val="0"/>
                    <w:autoSpaceDN w:val="0"/>
                    <w:jc w:val="center"/>
                    <w:rPr>
                      <w:szCs w:val="21"/>
                    </w:rPr>
                  </w:pPr>
                  <w:r>
                    <w:rPr>
                      <w:rFonts w:hint="eastAsia"/>
                      <w:szCs w:val="21"/>
                    </w:rPr>
                    <w:t>24</w:t>
                  </w:r>
                </w:p>
              </w:tc>
              <w:tc>
                <w:tcPr>
                  <w:tcW w:w="1250" w:type="dxa"/>
                  <w:noWrap w:val="0"/>
                  <w:vAlign w:val="center"/>
                </w:tcPr>
                <w:p w14:paraId="03B2AEC6">
                  <w:pPr>
                    <w:autoSpaceDE w:val="0"/>
                    <w:autoSpaceDN w:val="0"/>
                    <w:jc w:val="center"/>
                    <w:rPr>
                      <w:rFonts w:hint="eastAsia"/>
                      <w:szCs w:val="21"/>
                    </w:rPr>
                  </w:pPr>
                  <w:r>
                    <w:rPr>
                      <w:rFonts w:hint="eastAsia"/>
                      <w:szCs w:val="21"/>
                    </w:rPr>
                    <w:t>电</w:t>
                  </w:r>
                </w:p>
              </w:tc>
              <w:tc>
                <w:tcPr>
                  <w:tcW w:w="799" w:type="dxa"/>
                  <w:noWrap w:val="0"/>
                  <w:vAlign w:val="center"/>
                </w:tcPr>
                <w:p w14:paraId="1630D159">
                  <w:pPr>
                    <w:autoSpaceDE w:val="0"/>
                    <w:autoSpaceDN w:val="0"/>
                    <w:jc w:val="center"/>
                    <w:rPr>
                      <w:bCs/>
                      <w:spacing w:val="1"/>
                      <w:szCs w:val="21"/>
                    </w:rPr>
                  </w:pPr>
                  <w:r>
                    <w:rPr>
                      <w:rFonts w:hint="eastAsia"/>
                      <w:bCs/>
                      <w:spacing w:val="1"/>
                      <w:szCs w:val="21"/>
                    </w:rPr>
                    <w:t>kW</w:t>
                  </w:r>
                  <w:r>
                    <w:rPr>
                      <w:bCs/>
                      <w:spacing w:val="1"/>
                      <w:szCs w:val="21"/>
                    </w:rPr>
                    <w:t>·h</w:t>
                  </w:r>
                </w:p>
              </w:tc>
              <w:tc>
                <w:tcPr>
                  <w:tcW w:w="999" w:type="dxa"/>
                  <w:noWrap w:val="0"/>
                  <w:vAlign w:val="center"/>
                </w:tcPr>
                <w:p w14:paraId="0BA71889">
                  <w:pPr>
                    <w:autoSpaceDE w:val="0"/>
                    <w:autoSpaceDN w:val="0"/>
                    <w:jc w:val="center"/>
                    <w:rPr>
                      <w:szCs w:val="21"/>
                    </w:rPr>
                  </w:pPr>
                  <w:r>
                    <w:rPr>
                      <w:rFonts w:hint="eastAsia"/>
                      <w:szCs w:val="21"/>
                    </w:rPr>
                    <w:t>100万</w:t>
                  </w:r>
                </w:p>
              </w:tc>
              <w:tc>
                <w:tcPr>
                  <w:tcW w:w="934" w:type="dxa"/>
                  <w:noWrap w:val="0"/>
                  <w:vAlign w:val="center"/>
                </w:tcPr>
                <w:p w14:paraId="68E75229">
                  <w:pPr>
                    <w:autoSpaceDE w:val="0"/>
                    <w:autoSpaceDN w:val="0"/>
                    <w:jc w:val="center"/>
                    <w:rPr>
                      <w:rFonts w:hint="eastAsia"/>
                      <w:szCs w:val="21"/>
                    </w:rPr>
                  </w:pPr>
                  <w:r>
                    <w:rPr>
                      <w:rFonts w:hint="eastAsia"/>
                      <w:szCs w:val="21"/>
                    </w:rPr>
                    <w:t>/</w:t>
                  </w:r>
                </w:p>
              </w:tc>
              <w:tc>
                <w:tcPr>
                  <w:tcW w:w="3209" w:type="dxa"/>
                  <w:noWrap w:val="0"/>
                  <w:vAlign w:val="center"/>
                </w:tcPr>
                <w:p w14:paraId="24589780">
                  <w:pPr>
                    <w:autoSpaceDE w:val="0"/>
                    <w:autoSpaceDN w:val="0"/>
                    <w:jc w:val="center"/>
                    <w:rPr>
                      <w:rFonts w:hint="eastAsia"/>
                      <w:szCs w:val="21"/>
                    </w:rPr>
                  </w:pPr>
                  <w:r>
                    <w:rPr>
                      <w:rFonts w:hint="eastAsia"/>
                      <w:szCs w:val="21"/>
                    </w:rPr>
                    <w:t>来自园区市政电网</w:t>
                  </w:r>
                </w:p>
              </w:tc>
            </w:tr>
            <w:tr w14:paraId="3BD26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150C94E2">
                  <w:pPr>
                    <w:autoSpaceDE w:val="0"/>
                    <w:autoSpaceDN w:val="0"/>
                    <w:jc w:val="center"/>
                    <w:rPr>
                      <w:szCs w:val="21"/>
                    </w:rPr>
                  </w:pPr>
                  <w:r>
                    <w:rPr>
                      <w:rFonts w:hint="eastAsia"/>
                      <w:szCs w:val="21"/>
                    </w:rPr>
                    <w:t>25</w:t>
                  </w:r>
                </w:p>
              </w:tc>
              <w:tc>
                <w:tcPr>
                  <w:tcW w:w="1250" w:type="dxa"/>
                  <w:noWrap w:val="0"/>
                  <w:vAlign w:val="center"/>
                </w:tcPr>
                <w:p w14:paraId="2196E921">
                  <w:pPr>
                    <w:autoSpaceDE w:val="0"/>
                    <w:autoSpaceDN w:val="0"/>
                    <w:jc w:val="center"/>
                    <w:rPr>
                      <w:szCs w:val="21"/>
                    </w:rPr>
                  </w:pPr>
                  <w:r>
                    <w:rPr>
                      <w:rFonts w:hint="eastAsia"/>
                      <w:szCs w:val="21"/>
                    </w:rPr>
                    <w:t>机油、润滑油</w:t>
                  </w:r>
                </w:p>
              </w:tc>
              <w:tc>
                <w:tcPr>
                  <w:tcW w:w="799" w:type="dxa"/>
                  <w:noWrap w:val="0"/>
                  <w:vAlign w:val="center"/>
                </w:tcPr>
                <w:p w14:paraId="0BA21F7A">
                  <w:pPr>
                    <w:autoSpaceDE w:val="0"/>
                    <w:autoSpaceDN w:val="0"/>
                    <w:jc w:val="center"/>
                    <w:rPr>
                      <w:bCs/>
                      <w:spacing w:val="1"/>
                      <w:szCs w:val="21"/>
                    </w:rPr>
                  </w:pPr>
                  <w:r>
                    <w:rPr>
                      <w:rFonts w:hint="eastAsia"/>
                      <w:bCs/>
                      <w:spacing w:val="1"/>
                      <w:szCs w:val="21"/>
                    </w:rPr>
                    <w:t>吨</w:t>
                  </w:r>
                </w:p>
              </w:tc>
              <w:tc>
                <w:tcPr>
                  <w:tcW w:w="999" w:type="dxa"/>
                  <w:noWrap w:val="0"/>
                  <w:vAlign w:val="center"/>
                </w:tcPr>
                <w:p w14:paraId="435AA2CD">
                  <w:pPr>
                    <w:autoSpaceDE w:val="0"/>
                    <w:autoSpaceDN w:val="0"/>
                    <w:jc w:val="center"/>
                    <w:rPr>
                      <w:szCs w:val="21"/>
                    </w:rPr>
                  </w:pPr>
                  <w:r>
                    <w:rPr>
                      <w:rFonts w:hint="eastAsia"/>
                      <w:szCs w:val="21"/>
                    </w:rPr>
                    <w:t>0.5t/a</w:t>
                  </w:r>
                </w:p>
              </w:tc>
              <w:tc>
                <w:tcPr>
                  <w:tcW w:w="934" w:type="dxa"/>
                  <w:noWrap w:val="0"/>
                  <w:vAlign w:val="center"/>
                </w:tcPr>
                <w:p w14:paraId="306387C5">
                  <w:pPr>
                    <w:autoSpaceDE w:val="0"/>
                    <w:autoSpaceDN w:val="0"/>
                    <w:jc w:val="center"/>
                    <w:rPr>
                      <w:szCs w:val="21"/>
                    </w:rPr>
                  </w:pPr>
                  <w:r>
                    <w:rPr>
                      <w:rFonts w:hint="eastAsia"/>
                      <w:szCs w:val="21"/>
                    </w:rPr>
                    <w:t>/</w:t>
                  </w:r>
                </w:p>
              </w:tc>
              <w:tc>
                <w:tcPr>
                  <w:tcW w:w="3209" w:type="dxa"/>
                  <w:noWrap w:val="0"/>
                  <w:vAlign w:val="center"/>
                </w:tcPr>
                <w:p w14:paraId="0A332B4F">
                  <w:pPr>
                    <w:autoSpaceDE w:val="0"/>
                    <w:autoSpaceDN w:val="0"/>
                    <w:jc w:val="center"/>
                    <w:rPr>
                      <w:rFonts w:hint="eastAsia"/>
                      <w:szCs w:val="21"/>
                    </w:rPr>
                  </w:pPr>
                  <w:r>
                    <w:rPr>
                      <w:rFonts w:hint="eastAsia"/>
                      <w:szCs w:val="21"/>
                    </w:rPr>
                    <w:t>市场外购</w:t>
                  </w:r>
                </w:p>
              </w:tc>
            </w:tr>
            <w:tr w14:paraId="0413C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726A3CF5">
                  <w:pPr>
                    <w:autoSpaceDE w:val="0"/>
                    <w:autoSpaceDN w:val="0"/>
                    <w:jc w:val="center"/>
                    <w:rPr>
                      <w:rFonts w:hint="eastAsia"/>
                      <w:szCs w:val="21"/>
                    </w:rPr>
                  </w:pPr>
                  <w:r>
                    <w:rPr>
                      <w:rFonts w:hint="eastAsia"/>
                      <w:szCs w:val="21"/>
                    </w:rPr>
                    <w:t>四</w:t>
                  </w:r>
                </w:p>
              </w:tc>
              <w:tc>
                <w:tcPr>
                  <w:tcW w:w="7191" w:type="dxa"/>
                  <w:gridSpan w:val="5"/>
                  <w:noWrap w:val="0"/>
                  <w:vAlign w:val="center"/>
                </w:tcPr>
                <w:p w14:paraId="2ACFB214">
                  <w:pPr>
                    <w:autoSpaceDE w:val="0"/>
                    <w:autoSpaceDN w:val="0"/>
                    <w:jc w:val="center"/>
                    <w:rPr>
                      <w:rFonts w:hint="eastAsia"/>
                      <w:szCs w:val="21"/>
                    </w:rPr>
                  </w:pPr>
                  <w:r>
                    <w:rPr>
                      <w:rFonts w:hint="eastAsia"/>
                      <w:szCs w:val="21"/>
                    </w:rPr>
                    <w:t>其他</w:t>
                  </w:r>
                </w:p>
              </w:tc>
            </w:tr>
            <w:tr w14:paraId="0ED3D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64B86712">
                  <w:pPr>
                    <w:autoSpaceDE w:val="0"/>
                    <w:autoSpaceDN w:val="0"/>
                    <w:jc w:val="center"/>
                    <w:rPr>
                      <w:szCs w:val="21"/>
                    </w:rPr>
                  </w:pPr>
                  <w:r>
                    <w:rPr>
                      <w:rFonts w:hint="eastAsia"/>
                      <w:szCs w:val="21"/>
                    </w:rPr>
                    <w:t>25</w:t>
                  </w:r>
                </w:p>
              </w:tc>
              <w:tc>
                <w:tcPr>
                  <w:tcW w:w="1250" w:type="dxa"/>
                  <w:noWrap w:val="0"/>
                  <w:vAlign w:val="center"/>
                </w:tcPr>
                <w:p w14:paraId="32ADF148">
                  <w:pPr>
                    <w:jc w:val="center"/>
                    <w:rPr>
                      <w:szCs w:val="21"/>
                    </w:rPr>
                  </w:pPr>
                  <w:r>
                    <w:rPr>
                      <w:rFonts w:hint="eastAsia"/>
                      <w:szCs w:val="21"/>
                    </w:rPr>
                    <w:t>包装材料</w:t>
                  </w:r>
                </w:p>
              </w:tc>
              <w:tc>
                <w:tcPr>
                  <w:tcW w:w="799" w:type="dxa"/>
                  <w:noWrap w:val="0"/>
                  <w:vAlign w:val="center"/>
                </w:tcPr>
                <w:p w14:paraId="6CFC89E6">
                  <w:pPr>
                    <w:jc w:val="center"/>
                    <w:rPr>
                      <w:rFonts w:hint="eastAsia"/>
                      <w:bCs/>
                      <w:spacing w:val="1"/>
                      <w:szCs w:val="21"/>
                    </w:rPr>
                  </w:pPr>
                  <w:r>
                    <w:rPr>
                      <w:rFonts w:hint="eastAsia"/>
                      <w:bCs/>
                      <w:kern w:val="0"/>
                      <w:szCs w:val="21"/>
                    </w:rPr>
                    <w:t>t/a</w:t>
                  </w:r>
                </w:p>
              </w:tc>
              <w:tc>
                <w:tcPr>
                  <w:tcW w:w="999" w:type="dxa"/>
                  <w:noWrap w:val="0"/>
                  <w:vAlign w:val="center"/>
                </w:tcPr>
                <w:p w14:paraId="74813EC8">
                  <w:pPr>
                    <w:jc w:val="center"/>
                    <w:rPr>
                      <w:szCs w:val="21"/>
                    </w:rPr>
                  </w:pPr>
                  <w:r>
                    <w:rPr>
                      <w:rFonts w:hint="eastAsia"/>
                      <w:szCs w:val="21"/>
                    </w:rPr>
                    <w:t>10.0</w:t>
                  </w:r>
                </w:p>
              </w:tc>
              <w:tc>
                <w:tcPr>
                  <w:tcW w:w="934" w:type="dxa"/>
                  <w:noWrap w:val="0"/>
                  <w:vAlign w:val="center"/>
                </w:tcPr>
                <w:p w14:paraId="1FC94D50">
                  <w:pPr>
                    <w:jc w:val="center"/>
                    <w:rPr>
                      <w:rFonts w:hint="eastAsia"/>
                      <w:szCs w:val="21"/>
                    </w:rPr>
                  </w:pPr>
                  <w:r>
                    <w:rPr>
                      <w:rFonts w:hint="eastAsia"/>
                      <w:szCs w:val="21"/>
                    </w:rPr>
                    <w:t>/</w:t>
                  </w:r>
                </w:p>
              </w:tc>
              <w:tc>
                <w:tcPr>
                  <w:tcW w:w="3209" w:type="dxa"/>
                  <w:noWrap w:val="0"/>
                  <w:vAlign w:val="center"/>
                </w:tcPr>
                <w:p w14:paraId="1A715F88">
                  <w:pPr>
                    <w:jc w:val="center"/>
                    <w:rPr>
                      <w:rFonts w:hint="eastAsia"/>
                      <w:szCs w:val="21"/>
                    </w:rPr>
                  </w:pPr>
                  <w:r>
                    <w:rPr>
                      <w:rFonts w:hint="eastAsia"/>
                      <w:bCs/>
                      <w:kern w:val="0"/>
                      <w:szCs w:val="21"/>
                    </w:rPr>
                    <w:t>包括包装盒、袋、箱、包装绳等</w:t>
                  </w:r>
                </w:p>
              </w:tc>
            </w:tr>
            <w:tr w14:paraId="7DF02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1" w:type="dxa"/>
                  <w:noWrap w:val="0"/>
                  <w:vAlign w:val="center"/>
                </w:tcPr>
                <w:p w14:paraId="1E6C9DFF">
                  <w:pPr>
                    <w:autoSpaceDE w:val="0"/>
                    <w:autoSpaceDN w:val="0"/>
                    <w:jc w:val="center"/>
                    <w:rPr>
                      <w:szCs w:val="21"/>
                    </w:rPr>
                  </w:pPr>
                  <w:r>
                    <w:rPr>
                      <w:rFonts w:hint="eastAsia"/>
                      <w:szCs w:val="21"/>
                    </w:rPr>
                    <w:t>26</w:t>
                  </w:r>
                </w:p>
              </w:tc>
              <w:tc>
                <w:tcPr>
                  <w:tcW w:w="1250" w:type="dxa"/>
                  <w:noWrap w:val="0"/>
                  <w:vAlign w:val="center"/>
                </w:tcPr>
                <w:p w14:paraId="732D8381">
                  <w:pPr>
                    <w:jc w:val="center"/>
                    <w:rPr>
                      <w:rFonts w:hint="eastAsia"/>
                      <w:szCs w:val="21"/>
                    </w:rPr>
                  </w:pPr>
                  <w:r>
                    <w:rPr>
                      <w:rFonts w:hint="eastAsia"/>
                      <w:szCs w:val="21"/>
                    </w:rPr>
                    <w:t>制冷剂（R404A）</w:t>
                  </w:r>
                </w:p>
              </w:tc>
              <w:tc>
                <w:tcPr>
                  <w:tcW w:w="799" w:type="dxa"/>
                  <w:noWrap w:val="0"/>
                  <w:vAlign w:val="center"/>
                </w:tcPr>
                <w:p w14:paraId="6EF28B41">
                  <w:pPr>
                    <w:jc w:val="center"/>
                    <w:rPr>
                      <w:rFonts w:hint="eastAsia"/>
                      <w:bCs/>
                      <w:kern w:val="0"/>
                      <w:szCs w:val="21"/>
                    </w:rPr>
                  </w:pPr>
                  <w:r>
                    <w:rPr>
                      <w:rFonts w:hint="eastAsia"/>
                      <w:bCs/>
                      <w:kern w:val="0"/>
                      <w:szCs w:val="21"/>
                    </w:rPr>
                    <w:t>t/a</w:t>
                  </w:r>
                </w:p>
              </w:tc>
              <w:tc>
                <w:tcPr>
                  <w:tcW w:w="999" w:type="dxa"/>
                  <w:noWrap w:val="0"/>
                  <w:vAlign w:val="center"/>
                </w:tcPr>
                <w:p w14:paraId="0613D65F">
                  <w:pPr>
                    <w:jc w:val="center"/>
                    <w:rPr>
                      <w:szCs w:val="21"/>
                    </w:rPr>
                  </w:pPr>
                  <w:r>
                    <w:rPr>
                      <w:rFonts w:hint="eastAsia"/>
                      <w:szCs w:val="21"/>
                    </w:rPr>
                    <w:t>0.6</w:t>
                  </w:r>
                </w:p>
              </w:tc>
              <w:tc>
                <w:tcPr>
                  <w:tcW w:w="934" w:type="dxa"/>
                  <w:noWrap w:val="0"/>
                  <w:vAlign w:val="center"/>
                </w:tcPr>
                <w:p w14:paraId="021477F5">
                  <w:pPr>
                    <w:jc w:val="center"/>
                    <w:rPr>
                      <w:szCs w:val="21"/>
                    </w:rPr>
                  </w:pPr>
                  <w:r>
                    <w:rPr>
                      <w:rFonts w:hint="eastAsia"/>
                      <w:szCs w:val="21"/>
                    </w:rPr>
                    <w:t>罐装，20kg/罐</w:t>
                  </w:r>
                </w:p>
              </w:tc>
              <w:tc>
                <w:tcPr>
                  <w:tcW w:w="3209" w:type="dxa"/>
                  <w:noWrap w:val="0"/>
                  <w:vAlign w:val="center"/>
                </w:tcPr>
                <w:p w14:paraId="664D876B">
                  <w:pPr>
                    <w:jc w:val="center"/>
                    <w:rPr>
                      <w:rFonts w:hint="eastAsia"/>
                      <w:bCs/>
                      <w:kern w:val="0"/>
                      <w:szCs w:val="21"/>
                    </w:rPr>
                  </w:pPr>
                  <w:r>
                    <w:rPr>
                      <w:rFonts w:hint="eastAsia"/>
                      <w:bCs/>
                      <w:kern w:val="0"/>
                      <w:szCs w:val="21"/>
                    </w:rPr>
                    <w:t>符合标准，定期更换；</w:t>
                  </w:r>
                  <w:r>
                    <w:rPr>
                      <w:rFonts w:hint="eastAsia"/>
                      <w:szCs w:val="21"/>
                    </w:rPr>
                    <w:t>R404-A的说明见表2-5</w:t>
                  </w:r>
                </w:p>
              </w:tc>
            </w:tr>
          </w:tbl>
          <w:p w14:paraId="7B63F219">
            <w:pPr>
              <w:autoSpaceDE w:val="0"/>
              <w:autoSpaceDN w:val="0"/>
              <w:spacing w:before="120" w:beforeLines="50"/>
              <w:jc w:val="center"/>
              <w:rPr>
                <w:rFonts w:hint="eastAsia"/>
                <w:sz w:val="24"/>
              </w:rPr>
            </w:pPr>
            <w:r>
              <w:rPr>
                <w:rFonts w:eastAsia="黑体"/>
                <w:sz w:val="24"/>
              </w:rPr>
              <w:t>表</w:t>
            </w:r>
            <w:r>
              <w:rPr>
                <w:rFonts w:hint="eastAsia" w:eastAsia="黑体"/>
                <w:sz w:val="24"/>
              </w:rPr>
              <w:t>2-5</w:t>
            </w:r>
            <w:r>
              <w:rPr>
                <w:rFonts w:eastAsia="黑体"/>
                <w:sz w:val="24"/>
              </w:rPr>
              <w:t xml:space="preserve">   </w:t>
            </w:r>
            <w:r>
              <w:rPr>
                <w:rFonts w:hint="eastAsia" w:eastAsia="黑体"/>
                <w:sz w:val="24"/>
              </w:rPr>
              <w:t xml:space="preserve"> </w:t>
            </w:r>
            <w:r>
              <w:rPr>
                <w:rFonts w:eastAsia="黑体"/>
                <w:sz w:val="24"/>
              </w:rPr>
              <w:t>项目</w:t>
            </w:r>
            <w:r>
              <w:rPr>
                <w:rFonts w:hint="eastAsia" w:eastAsia="黑体"/>
                <w:sz w:val="24"/>
              </w:rPr>
              <w:t>所用制冷剂及天然气成分说明</w:t>
            </w:r>
            <w:r>
              <w:rPr>
                <w:rFonts w:eastAsia="黑体"/>
                <w:sz w:val="24"/>
              </w:rPr>
              <w:t>表</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1"/>
              <w:gridCol w:w="596"/>
              <w:gridCol w:w="5413"/>
              <w:gridCol w:w="1452"/>
            </w:tblGrid>
            <w:tr w14:paraId="616CA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dxa"/>
                  <w:noWrap w:val="0"/>
                  <w:tcMar>
                    <w:top w:w="0" w:type="dxa"/>
                    <w:left w:w="28" w:type="dxa"/>
                    <w:bottom w:w="0" w:type="dxa"/>
                    <w:right w:w="28" w:type="dxa"/>
                  </w:tcMar>
                  <w:vAlign w:val="center"/>
                </w:tcPr>
                <w:p w14:paraId="0878E07F">
                  <w:pPr>
                    <w:keepNext/>
                    <w:keepLines/>
                    <w:jc w:val="center"/>
                    <w:outlineLvl w:val="3"/>
                    <w:rPr>
                      <w:rFonts w:hint="eastAsia"/>
                      <w:b/>
                      <w:bCs/>
                      <w:szCs w:val="21"/>
                    </w:rPr>
                  </w:pPr>
                  <w:r>
                    <w:rPr>
                      <w:rFonts w:hint="eastAsia"/>
                      <w:b/>
                      <w:bCs/>
                      <w:szCs w:val="21"/>
                    </w:rPr>
                    <w:t>序号</w:t>
                  </w:r>
                </w:p>
              </w:tc>
              <w:tc>
                <w:tcPr>
                  <w:tcW w:w="596" w:type="dxa"/>
                  <w:noWrap w:val="0"/>
                  <w:tcMar>
                    <w:top w:w="0" w:type="dxa"/>
                    <w:left w:w="28" w:type="dxa"/>
                    <w:bottom w:w="0" w:type="dxa"/>
                    <w:right w:w="28" w:type="dxa"/>
                  </w:tcMar>
                  <w:vAlign w:val="center"/>
                </w:tcPr>
                <w:p w14:paraId="155B4713">
                  <w:pPr>
                    <w:keepNext/>
                    <w:keepLines/>
                    <w:jc w:val="center"/>
                    <w:outlineLvl w:val="3"/>
                    <w:rPr>
                      <w:rFonts w:hint="eastAsia"/>
                      <w:b/>
                      <w:bCs/>
                      <w:szCs w:val="21"/>
                    </w:rPr>
                  </w:pPr>
                  <w:r>
                    <w:rPr>
                      <w:rFonts w:hint="eastAsia"/>
                      <w:b/>
                      <w:bCs/>
                      <w:szCs w:val="21"/>
                    </w:rPr>
                    <w:t>名称</w:t>
                  </w:r>
                </w:p>
              </w:tc>
              <w:tc>
                <w:tcPr>
                  <w:tcW w:w="5413" w:type="dxa"/>
                  <w:noWrap w:val="0"/>
                  <w:tcMar>
                    <w:top w:w="0" w:type="dxa"/>
                    <w:left w:w="28" w:type="dxa"/>
                    <w:bottom w:w="0" w:type="dxa"/>
                    <w:right w:w="28" w:type="dxa"/>
                  </w:tcMar>
                  <w:vAlign w:val="center"/>
                </w:tcPr>
                <w:p w14:paraId="26C08B55">
                  <w:pPr>
                    <w:keepNext/>
                    <w:keepLines/>
                    <w:jc w:val="center"/>
                    <w:outlineLvl w:val="3"/>
                    <w:rPr>
                      <w:b/>
                      <w:bCs/>
                      <w:szCs w:val="21"/>
                    </w:rPr>
                  </w:pPr>
                  <w:r>
                    <w:rPr>
                      <w:rFonts w:hint="eastAsia"/>
                      <w:b/>
                      <w:bCs/>
                      <w:szCs w:val="21"/>
                    </w:rPr>
                    <w:t>成分说明</w:t>
                  </w:r>
                </w:p>
              </w:tc>
              <w:tc>
                <w:tcPr>
                  <w:tcW w:w="1452" w:type="dxa"/>
                  <w:tcBorders>
                    <w:bottom w:val="single" w:color="auto" w:sz="4" w:space="0"/>
                  </w:tcBorders>
                  <w:noWrap w:val="0"/>
                  <w:tcMar>
                    <w:top w:w="0" w:type="dxa"/>
                    <w:left w:w="28" w:type="dxa"/>
                    <w:bottom w:w="0" w:type="dxa"/>
                    <w:right w:w="28" w:type="dxa"/>
                  </w:tcMar>
                  <w:vAlign w:val="center"/>
                </w:tcPr>
                <w:p w14:paraId="5D0FA5EB">
                  <w:pPr>
                    <w:keepNext/>
                    <w:keepLines/>
                    <w:jc w:val="center"/>
                    <w:outlineLvl w:val="3"/>
                    <w:rPr>
                      <w:rFonts w:hint="eastAsia"/>
                      <w:b/>
                      <w:bCs/>
                      <w:szCs w:val="21"/>
                    </w:rPr>
                  </w:pPr>
                  <w:r>
                    <w:rPr>
                      <w:rFonts w:hint="eastAsia"/>
                      <w:b/>
                      <w:bCs/>
                      <w:szCs w:val="21"/>
                    </w:rPr>
                    <w:t>标准</w:t>
                  </w:r>
                </w:p>
              </w:tc>
            </w:tr>
            <w:tr w14:paraId="7715A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dxa"/>
                  <w:noWrap w:val="0"/>
                  <w:tcMar>
                    <w:top w:w="0" w:type="dxa"/>
                    <w:left w:w="28" w:type="dxa"/>
                    <w:bottom w:w="0" w:type="dxa"/>
                    <w:right w:w="28" w:type="dxa"/>
                  </w:tcMar>
                  <w:vAlign w:val="center"/>
                </w:tcPr>
                <w:p w14:paraId="300456C9">
                  <w:pPr>
                    <w:keepNext/>
                    <w:keepLines/>
                    <w:jc w:val="center"/>
                    <w:outlineLvl w:val="3"/>
                    <w:rPr>
                      <w:rFonts w:hint="eastAsia"/>
                      <w:szCs w:val="21"/>
                    </w:rPr>
                  </w:pPr>
                  <w:r>
                    <w:rPr>
                      <w:rFonts w:hint="eastAsia"/>
                      <w:szCs w:val="21"/>
                    </w:rPr>
                    <w:t>1</w:t>
                  </w:r>
                </w:p>
              </w:tc>
              <w:tc>
                <w:tcPr>
                  <w:tcW w:w="596" w:type="dxa"/>
                  <w:noWrap w:val="0"/>
                  <w:tcMar>
                    <w:top w:w="0" w:type="dxa"/>
                    <w:left w:w="28" w:type="dxa"/>
                    <w:bottom w:w="0" w:type="dxa"/>
                    <w:right w:w="28" w:type="dxa"/>
                  </w:tcMar>
                  <w:vAlign w:val="center"/>
                </w:tcPr>
                <w:p w14:paraId="6E4B3B34">
                  <w:pPr>
                    <w:keepNext/>
                    <w:keepLines/>
                    <w:jc w:val="center"/>
                    <w:outlineLvl w:val="3"/>
                    <w:rPr>
                      <w:szCs w:val="21"/>
                    </w:rPr>
                  </w:pPr>
                  <w:r>
                    <w:rPr>
                      <w:rFonts w:hint="eastAsia"/>
                      <w:szCs w:val="21"/>
                    </w:rPr>
                    <w:t>制冷剂（R404A）</w:t>
                  </w:r>
                </w:p>
              </w:tc>
              <w:tc>
                <w:tcPr>
                  <w:tcW w:w="5413" w:type="dxa"/>
                  <w:noWrap w:val="0"/>
                  <w:tcMar>
                    <w:top w:w="0" w:type="dxa"/>
                    <w:left w:w="28" w:type="dxa"/>
                    <w:bottom w:w="0" w:type="dxa"/>
                    <w:right w:w="28" w:type="dxa"/>
                  </w:tcMar>
                  <w:vAlign w:val="center"/>
                </w:tcPr>
                <w:p w14:paraId="2E1DBBE8">
                  <w:pPr>
                    <w:jc w:val="center"/>
                    <w:rPr>
                      <w:rFonts w:hint="eastAsia"/>
                      <w:szCs w:val="21"/>
                    </w:rPr>
                  </w:pPr>
                  <w:r>
                    <w:rPr>
                      <w:rFonts w:hint="eastAsia"/>
                      <w:szCs w:val="21"/>
                    </w:rPr>
                    <w:t>R404A由HFC125、HFC-134a和HFC-143混合而成，比例为R404A=44%R125+4%R134A+52%143A。在常温下为无色气体，在自身压力下为无色透明液体，R404A是一种不含氯的非共沸混合制冷剂，其ODP为0，属于HFC型非共沸环保制冷剂，得到目前世界绝大多数国家的认可并推荐的主流低温环保制冷剂，广泛用于新冷冻设备上的初装和维修过程中的再添加。符合美国环保组织EPA、SNAP和UL的标准，符合美国采暖、制冷空调工程师协会(ASHRAE)的A1安全等级类别（这是最高的级别，对人身体无害）。</w:t>
                  </w:r>
                </w:p>
                <w:p w14:paraId="721A2A16">
                  <w:pPr>
                    <w:jc w:val="center"/>
                    <w:rPr>
                      <w:rFonts w:hint="eastAsia"/>
                      <w:szCs w:val="21"/>
                    </w:rPr>
                  </w:pPr>
                  <w:r>
                    <w:rPr>
                      <w:rFonts w:hint="eastAsia"/>
                      <w:szCs w:val="21"/>
                    </w:rPr>
                    <w:t>根据《中国受控消耗臭氧层物质清单》中的注释，受控物质是指《议定书》附件A、附件B、附件C、附件E或附件F所载单独存在的或存在于混合物之内的物质。除非特别在有关附件中指明，它应包括任何这类物质的异构体，但不包括制成品内所含此种受控物质或混合物。R-404A适用于中低温的新型商用制冷设备、交通运输制冷设备或更新设备。</w:t>
                  </w:r>
                </w:p>
              </w:tc>
              <w:tc>
                <w:tcPr>
                  <w:tcW w:w="1452" w:type="dxa"/>
                  <w:noWrap w:val="0"/>
                  <w:tcMar>
                    <w:top w:w="0" w:type="dxa"/>
                    <w:left w:w="28" w:type="dxa"/>
                    <w:bottom w:w="0" w:type="dxa"/>
                    <w:right w:w="28" w:type="dxa"/>
                  </w:tcMar>
                  <w:vAlign w:val="center"/>
                </w:tcPr>
                <w:p w14:paraId="4D8212A7">
                  <w:pPr>
                    <w:keepNext/>
                    <w:keepLines/>
                    <w:jc w:val="center"/>
                    <w:outlineLvl w:val="3"/>
                    <w:rPr>
                      <w:szCs w:val="21"/>
                    </w:rPr>
                  </w:pPr>
                  <w:r>
                    <w:rPr>
                      <w:rFonts w:hint="eastAsia"/>
                      <w:szCs w:val="21"/>
                    </w:rPr>
                    <w:t>项目所用R410A型制冷剂为罐装制成品，属于环保型制冷剂，不属于《中国受控消耗臭氧层物质清单》、《保护臭氧层维也纳公约》和《关于消耗臭氧层物质的蒙特利尔议定书》中消耗臭氧层的制冷剂。</w:t>
                  </w:r>
                </w:p>
              </w:tc>
            </w:tr>
            <w:tr w14:paraId="3D5A1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1" w:type="dxa"/>
                  <w:noWrap w:val="0"/>
                  <w:tcMar>
                    <w:top w:w="0" w:type="dxa"/>
                    <w:left w:w="28" w:type="dxa"/>
                    <w:bottom w:w="0" w:type="dxa"/>
                    <w:right w:w="28" w:type="dxa"/>
                  </w:tcMar>
                  <w:vAlign w:val="center"/>
                </w:tcPr>
                <w:p w14:paraId="2C2BCA82">
                  <w:pPr>
                    <w:keepNext/>
                    <w:keepLines/>
                    <w:jc w:val="center"/>
                    <w:outlineLvl w:val="3"/>
                    <w:rPr>
                      <w:szCs w:val="21"/>
                    </w:rPr>
                  </w:pPr>
                  <w:r>
                    <w:rPr>
                      <w:rFonts w:hint="eastAsia"/>
                      <w:szCs w:val="21"/>
                    </w:rPr>
                    <w:t>2</w:t>
                  </w:r>
                </w:p>
              </w:tc>
              <w:tc>
                <w:tcPr>
                  <w:tcW w:w="596" w:type="dxa"/>
                  <w:noWrap w:val="0"/>
                  <w:tcMar>
                    <w:top w:w="0" w:type="dxa"/>
                    <w:left w:w="28" w:type="dxa"/>
                    <w:bottom w:w="0" w:type="dxa"/>
                    <w:right w:w="28" w:type="dxa"/>
                  </w:tcMar>
                  <w:vAlign w:val="center"/>
                </w:tcPr>
                <w:p w14:paraId="4F155BC2">
                  <w:pPr>
                    <w:keepNext/>
                    <w:keepLines/>
                    <w:widowControl/>
                    <w:wordWrap w:val="0"/>
                    <w:jc w:val="center"/>
                    <w:rPr>
                      <w:rFonts w:hint="eastAsia"/>
                      <w:szCs w:val="21"/>
                    </w:rPr>
                  </w:pPr>
                  <w:r>
                    <w:rPr>
                      <w:szCs w:val="21"/>
                    </w:rPr>
                    <w:t>天然气</w:t>
                  </w:r>
                </w:p>
              </w:tc>
              <w:tc>
                <w:tcPr>
                  <w:tcW w:w="5413" w:type="dxa"/>
                  <w:noWrap w:val="0"/>
                  <w:tcMar>
                    <w:top w:w="0" w:type="dxa"/>
                    <w:left w:w="28" w:type="dxa"/>
                    <w:bottom w:w="0" w:type="dxa"/>
                    <w:right w:w="28" w:type="dxa"/>
                  </w:tcMar>
                  <w:vAlign w:val="center"/>
                </w:tcPr>
                <w:p w14:paraId="777B8232">
                  <w:pPr>
                    <w:keepNext/>
                    <w:keepLines/>
                    <w:widowControl/>
                    <w:wordWrap w:val="0"/>
                    <w:jc w:val="center"/>
                    <w:rPr>
                      <w:rFonts w:hint="eastAsia"/>
                      <w:szCs w:val="21"/>
                    </w:rPr>
                  </w:pPr>
                  <w:r>
                    <w:rPr>
                      <w:rFonts w:hint="eastAsia"/>
                      <w:szCs w:val="21"/>
                    </w:rPr>
                    <w:t>天然气是存在于地下岩石储集层中以烃为主体的混合气体的统称，比重约0.65，比空气轻，具有无色、无味、无毒之特性。天然气主要成分烷烃，其中甲烷占绝大多数，另有少量的乙烷、丙烷和丁烷，此外一般有硫化氢、二氧化碳、氮和</w:t>
                  </w:r>
                  <w:r>
                    <w:rPr>
                      <w:rFonts w:hint="eastAsia"/>
                      <w:szCs w:val="21"/>
                      <w:lang w:eastAsia="zh-CN"/>
                    </w:rPr>
                    <w:t>水汽</w:t>
                  </w:r>
                  <w:r>
                    <w:rPr>
                      <w:rFonts w:hint="eastAsia"/>
                      <w:szCs w:val="21"/>
                    </w:rPr>
                    <w:t>和少量一氧化碳及微量的稀有气体，如氦和氩等。</w:t>
                  </w:r>
                </w:p>
                <w:p w14:paraId="096EC179">
                  <w:pPr>
                    <w:keepNext/>
                    <w:keepLines/>
                    <w:widowControl/>
                    <w:wordWrap w:val="0"/>
                    <w:jc w:val="center"/>
                    <w:rPr>
                      <w:rFonts w:hint="eastAsia"/>
                      <w:szCs w:val="21"/>
                    </w:rPr>
                  </w:pPr>
                  <w:r>
                    <w:rPr>
                      <w:rFonts w:hint="eastAsia"/>
                      <w:szCs w:val="21"/>
                    </w:rPr>
                    <w:t>天然气不溶于水，密度为0.7174kg/Nm</w:t>
                  </w:r>
                  <w:r>
                    <w:rPr>
                      <w:rFonts w:hint="eastAsia"/>
                      <w:szCs w:val="21"/>
                      <w:vertAlign w:val="superscript"/>
                    </w:rPr>
                    <w:t>3</w:t>
                  </w:r>
                  <w:r>
                    <w:rPr>
                      <w:rFonts w:hint="eastAsia"/>
                      <w:szCs w:val="21"/>
                    </w:rPr>
                    <w:t>，相对密度（水）为约0.45(液化)燃点(℃)为650，爆炸极限(V%)为5-15。在标准状况下，甲烷至丁烷以气体状态存在，戊烷以上为液体。天然气每立方燃烧热值为8000大卡至8500大卡。</w:t>
                  </w:r>
                </w:p>
              </w:tc>
              <w:tc>
                <w:tcPr>
                  <w:tcW w:w="1452" w:type="dxa"/>
                  <w:noWrap w:val="0"/>
                  <w:tcMar>
                    <w:top w:w="0" w:type="dxa"/>
                    <w:left w:w="28" w:type="dxa"/>
                    <w:bottom w:w="0" w:type="dxa"/>
                    <w:right w:w="28" w:type="dxa"/>
                  </w:tcMar>
                  <w:vAlign w:val="center"/>
                </w:tcPr>
                <w:p w14:paraId="4B12ABBD">
                  <w:pPr>
                    <w:keepNext/>
                    <w:keepLines/>
                    <w:jc w:val="center"/>
                    <w:outlineLvl w:val="3"/>
                    <w:rPr>
                      <w:szCs w:val="21"/>
                    </w:rPr>
                  </w:pPr>
                  <w:r>
                    <w:rPr>
                      <w:rFonts w:hint="eastAsia"/>
                      <w:bCs/>
                      <w:kern w:val="0"/>
                      <w:szCs w:val="21"/>
                    </w:rPr>
                    <w:t>符合《天然气》（GB17820-2018）中“表1  天然气质量要求”</w:t>
                  </w:r>
                  <w:r>
                    <w:rPr>
                      <w:rFonts w:hint="eastAsia"/>
                      <w:szCs w:val="21"/>
                    </w:rPr>
                    <w:t>中含硫量≤100mg/m</w:t>
                  </w:r>
                  <w:r>
                    <w:rPr>
                      <w:rFonts w:hint="eastAsia"/>
                      <w:szCs w:val="21"/>
                      <w:vertAlign w:val="superscript"/>
                    </w:rPr>
                    <w:t>3</w:t>
                  </w:r>
                  <w:r>
                    <w:rPr>
                      <w:rFonts w:hint="eastAsia"/>
                      <w:bCs/>
                      <w:kern w:val="0"/>
                      <w:szCs w:val="21"/>
                    </w:rPr>
                    <w:t>。</w:t>
                  </w:r>
                </w:p>
              </w:tc>
            </w:tr>
          </w:tbl>
          <w:p w14:paraId="3C26BDCF">
            <w:pPr>
              <w:autoSpaceDE w:val="0"/>
              <w:autoSpaceDN w:val="0"/>
              <w:spacing w:before="120" w:beforeLines="50" w:line="360" w:lineRule="auto"/>
              <w:rPr>
                <w:b/>
                <w:bCs/>
                <w:kern w:val="0"/>
                <w:sz w:val="24"/>
              </w:rPr>
            </w:pPr>
            <w:r>
              <w:rPr>
                <w:b/>
                <w:bCs/>
                <w:kern w:val="0"/>
                <w:sz w:val="24"/>
              </w:rPr>
              <w:t>6、公用工程</w:t>
            </w:r>
          </w:p>
          <w:p w14:paraId="4636FE25">
            <w:pPr>
              <w:spacing w:line="360" w:lineRule="auto"/>
              <w:ind w:firstLine="480" w:firstLineChars="200"/>
              <w:jc w:val="left"/>
              <w:rPr>
                <w:bCs/>
                <w:sz w:val="24"/>
              </w:rPr>
            </w:pPr>
            <w:r>
              <w:rPr>
                <w:bCs/>
                <w:sz w:val="24"/>
              </w:rPr>
              <w:t>（1）供电工程</w:t>
            </w:r>
          </w:p>
          <w:p w14:paraId="551C0B35">
            <w:pPr>
              <w:spacing w:line="360" w:lineRule="auto"/>
              <w:ind w:firstLine="480" w:firstLineChars="200"/>
              <w:jc w:val="left"/>
              <w:rPr>
                <w:bCs/>
                <w:sz w:val="24"/>
              </w:rPr>
            </w:pPr>
            <w:r>
              <w:rPr>
                <w:sz w:val="24"/>
              </w:rPr>
              <w:t>项目供电由</w:t>
            </w:r>
            <w:r>
              <w:rPr>
                <w:rFonts w:hint="eastAsia"/>
                <w:sz w:val="24"/>
              </w:rPr>
              <w:t>工业园区</w:t>
            </w:r>
            <w:r>
              <w:rPr>
                <w:sz w:val="24"/>
              </w:rPr>
              <w:t>电力系统供给，接入</w:t>
            </w:r>
            <w:r>
              <w:rPr>
                <w:rFonts w:hint="eastAsia"/>
                <w:sz w:val="24"/>
              </w:rPr>
              <w:t>厂区</w:t>
            </w:r>
            <w:r>
              <w:rPr>
                <w:sz w:val="24"/>
              </w:rPr>
              <w:t>变压器和高压变配电室</w:t>
            </w:r>
            <w:r>
              <w:rPr>
                <w:rFonts w:hint="eastAsia"/>
                <w:sz w:val="24"/>
              </w:rPr>
              <w:t>。本项目</w:t>
            </w:r>
            <w:r>
              <w:rPr>
                <w:sz w:val="24"/>
              </w:rPr>
              <w:t>年用电量约</w:t>
            </w:r>
            <w:r>
              <w:rPr>
                <w:rFonts w:hint="eastAsia"/>
                <w:sz w:val="24"/>
              </w:rPr>
              <w:t>100</w:t>
            </w:r>
            <w:r>
              <w:rPr>
                <w:sz w:val="24"/>
              </w:rPr>
              <w:t>万</w:t>
            </w:r>
            <w:r>
              <w:rPr>
                <w:bCs/>
                <w:kern w:val="0"/>
                <w:sz w:val="24"/>
              </w:rPr>
              <w:t>kW·h</w:t>
            </w:r>
            <w:r>
              <w:rPr>
                <w:sz w:val="24"/>
              </w:rPr>
              <w:t>。</w:t>
            </w:r>
          </w:p>
          <w:p w14:paraId="46B4D39E">
            <w:pPr>
              <w:spacing w:line="360" w:lineRule="auto"/>
              <w:ind w:firstLine="480" w:firstLineChars="200"/>
              <w:jc w:val="left"/>
              <w:rPr>
                <w:bCs/>
                <w:sz w:val="24"/>
              </w:rPr>
            </w:pPr>
            <w:r>
              <w:rPr>
                <w:bCs/>
                <w:sz w:val="24"/>
              </w:rPr>
              <w:t>（2）供暖工程</w:t>
            </w:r>
          </w:p>
          <w:p w14:paraId="53BBBE9D">
            <w:pPr>
              <w:spacing w:line="360" w:lineRule="auto"/>
              <w:ind w:firstLine="480" w:firstLineChars="200"/>
              <w:jc w:val="left"/>
              <w:rPr>
                <w:bCs/>
                <w:sz w:val="24"/>
              </w:rPr>
            </w:pPr>
            <w:r>
              <w:rPr>
                <w:rFonts w:hint="eastAsia"/>
                <w:sz w:val="24"/>
              </w:rPr>
              <w:t>本项目生产车间不供暖；办公场所采用单体式空调进行供暖。</w:t>
            </w:r>
          </w:p>
          <w:p w14:paraId="08BE9C19">
            <w:pPr>
              <w:spacing w:line="360" w:lineRule="auto"/>
              <w:ind w:firstLine="480" w:firstLineChars="200"/>
              <w:jc w:val="left"/>
              <w:rPr>
                <w:bCs/>
                <w:sz w:val="24"/>
              </w:rPr>
            </w:pPr>
            <w:r>
              <w:rPr>
                <w:bCs/>
                <w:sz w:val="24"/>
              </w:rPr>
              <w:t>（3）给排水工程</w:t>
            </w:r>
          </w:p>
          <w:p w14:paraId="559FB0F9">
            <w:pPr>
              <w:pStyle w:val="25"/>
              <w:spacing w:after="0" w:line="360" w:lineRule="auto"/>
              <w:ind w:left="0" w:leftChars="0" w:firstLine="480"/>
              <w:jc w:val="left"/>
              <w:rPr>
                <w:bCs/>
                <w:sz w:val="24"/>
                <w:lang w:val="en-US" w:eastAsia="zh-CN"/>
              </w:rPr>
            </w:pPr>
            <w:r>
              <w:rPr>
                <w:rFonts w:hint="eastAsia"/>
                <w:bCs/>
                <w:sz w:val="24"/>
                <w:lang w:val="en-US" w:eastAsia="zh-CN"/>
              </w:rPr>
              <w:t>项目用水主要为职工办公生活用水、锅炉房用水、工艺用水、设备清洗用水、</w:t>
            </w:r>
            <w:r>
              <w:rPr>
                <w:bCs/>
                <w:sz w:val="24"/>
                <w:lang w:val="en-US" w:eastAsia="zh-CN"/>
              </w:rPr>
              <w:t>车间</w:t>
            </w:r>
            <w:r>
              <w:rPr>
                <w:rFonts w:hint="eastAsia"/>
                <w:bCs/>
                <w:sz w:val="24"/>
                <w:lang w:val="en-US" w:eastAsia="zh-CN"/>
              </w:rPr>
              <w:t>地面</w:t>
            </w:r>
            <w:r>
              <w:rPr>
                <w:bCs/>
                <w:sz w:val="24"/>
                <w:lang w:val="en-US" w:eastAsia="zh-CN"/>
              </w:rPr>
              <w:t>清洁用水</w:t>
            </w:r>
            <w:r>
              <w:rPr>
                <w:rFonts w:hint="eastAsia"/>
                <w:bCs/>
                <w:sz w:val="24"/>
                <w:lang w:val="en-US" w:eastAsia="zh-CN"/>
              </w:rPr>
              <w:t>、循环冷却补水等，来源于</w:t>
            </w:r>
            <w:r>
              <w:rPr>
                <w:rFonts w:hint="eastAsia"/>
                <w:sz w:val="24"/>
                <w:lang w:val="en-US" w:eastAsia="zh-CN"/>
              </w:rPr>
              <w:t>工业</w:t>
            </w:r>
            <w:r>
              <w:rPr>
                <w:rFonts w:hint="eastAsia"/>
                <w:bCs/>
                <w:sz w:val="24"/>
                <w:lang w:val="en-US" w:eastAsia="zh-CN"/>
              </w:rPr>
              <w:t>园区自来水管网。</w:t>
            </w:r>
          </w:p>
          <w:p w14:paraId="32223A4C">
            <w:pPr>
              <w:pStyle w:val="25"/>
              <w:spacing w:after="0" w:line="360" w:lineRule="auto"/>
              <w:ind w:left="0" w:leftChars="0" w:firstLine="480"/>
              <w:jc w:val="left"/>
              <w:rPr>
                <w:bCs/>
                <w:sz w:val="24"/>
                <w:lang w:val="en-US" w:eastAsia="zh-CN"/>
              </w:rPr>
            </w:pPr>
            <w:r>
              <w:rPr>
                <w:bCs/>
                <w:sz w:val="24"/>
                <w:lang w:val="en-US" w:eastAsia="zh-CN"/>
              </w:rPr>
              <w:t>①</w:t>
            </w:r>
            <w:r>
              <w:rPr>
                <w:rFonts w:hint="eastAsia"/>
                <w:bCs/>
                <w:sz w:val="24"/>
                <w:lang w:val="en-US" w:eastAsia="zh-CN"/>
              </w:rPr>
              <w:t>办公生活</w:t>
            </w:r>
            <w:r>
              <w:rPr>
                <w:bCs/>
                <w:sz w:val="24"/>
                <w:lang w:val="en-US" w:eastAsia="zh-CN"/>
              </w:rPr>
              <w:t>用水</w:t>
            </w:r>
          </w:p>
          <w:p w14:paraId="688E40E2">
            <w:pPr>
              <w:pStyle w:val="25"/>
              <w:spacing w:after="0" w:line="360" w:lineRule="auto"/>
              <w:ind w:left="0" w:leftChars="0" w:firstLine="480"/>
              <w:jc w:val="left"/>
              <w:rPr>
                <w:bCs/>
                <w:sz w:val="24"/>
                <w:lang w:val="en-US" w:eastAsia="zh-CN"/>
              </w:rPr>
            </w:pPr>
            <w:r>
              <w:rPr>
                <w:bCs/>
                <w:sz w:val="24"/>
                <w:lang w:val="en-US" w:eastAsia="zh-CN"/>
              </w:rPr>
              <w:t>项目劳动定员25人，员工不在厂内食宿，根据《陕西省行业用水定额》（DB61/T943-2020），</w:t>
            </w:r>
            <w:r>
              <w:rPr>
                <w:rFonts w:hint="eastAsia"/>
                <w:bCs/>
                <w:sz w:val="24"/>
                <w:lang w:val="en-US" w:eastAsia="zh-CN"/>
              </w:rPr>
              <w:t>结合厂区情况，</w:t>
            </w:r>
            <w:r>
              <w:rPr>
                <w:bCs/>
                <w:sz w:val="24"/>
                <w:lang w:val="en-US" w:eastAsia="zh-CN"/>
              </w:rPr>
              <w:t>员工生活用水按照50L/（人·d）计，年工作日3</w:t>
            </w:r>
            <w:r>
              <w:rPr>
                <w:rFonts w:hint="eastAsia"/>
                <w:bCs/>
                <w:sz w:val="24"/>
                <w:lang w:val="en-US" w:eastAsia="zh-CN"/>
              </w:rPr>
              <w:t>6</w:t>
            </w:r>
            <w:r>
              <w:rPr>
                <w:bCs/>
                <w:sz w:val="24"/>
                <w:lang w:val="en-US" w:eastAsia="zh-CN"/>
              </w:rPr>
              <w:t>0d，则生活用水量为1.25</w:t>
            </w:r>
            <w:r>
              <w:rPr>
                <w:rFonts w:hint="eastAsia"/>
                <w:bCs/>
                <w:sz w:val="24"/>
                <w:lang w:val="en-US" w:eastAsia="zh-CN"/>
              </w:rPr>
              <w:t>m</w:t>
            </w:r>
            <w:r>
              <w:rPr>
                <w:rFonts w:hint="eastAsia"/>
                <w:bCs/>
                <w:sz w:val="24"/>
                <w:vertAlign w:val="superscript"/>
                <w:lang w:val="en-US" w:eastAsia="zh-CN"/>
              </w:rPr>
              <w:t>3</w:t>
            </w:r>
            <w:r>
              <w:rPr>
                <w:bCs/>
                <w:sz w:val="24"/>
                <w:lang w:val="en-US" w:eastAsia="zh-CN"/>
              </w:rPr>
              <w:t>/d、</w:t>
            </w:r>
            <w:r>
              <w:rPr>
                <w:rFonts w:hint="eastAsia"/>
                <w:bCs/>
                <w:sz w:val="24"/>
                <w:lang w:val="en-US" w:eastAsia="zh-CN"/>
              </w:rPr>
              <w:t>375m</w:t>
            </w:r>
            <w:r>
              <w:rPr>
                <w:rFonts w:hint="eastAsia"/>
                <w:bCs/>
                <w:sz w:val="24"/>
                <w:vertAlign w:val="superscript"/>
                <w:lang w:val="en-US" w:eastAsia="zh-CN"/>
              </w:rPr>
              <w:t>3</w:t>
            </w:r>
            <w:r>
              <w:rPr>
                <w:bCs/>
                <w:sz w:val="24"/>
                <w:lang w:val="en-US" w:eastAsia="zh-CN"/>
              </w:rPr>
              <w:t>/a。污水排放系数按照80%计算，则排水量为1</w:t>
            </w:r>
            <w:r>
              <w:rPr>
                <w:rFonts w:hint="eastAsia"/>
                <w:bCs/>
                <w:sz w:val="24"/>
                <w:lang w:val="en-US" w:eastAsia="zh-CN"/>
              </w:rPr>
              <w:t>.0m</w:t>
            </w:r>
            <w:r>
              <w:rPr>
                <w:rFonts w:hint="eastAsia"/>
                <w:bCs/>
                <w:sz w:val="24"/>
                <w:vertAlign w:val="superscript"/>
                <w:lang w:val="en-US" w:eastAsia="zh-CN"/>
              </w:rPr>
              <w:t>3</w:t>
            </w:r>
            <w:r>
              <w:rPr>
                <w:bCs/>
                <w:sz w:val="24"/>
                <w:lang w:val="en-US" w:eastAsia="zh-CN"/>
              </w:rPr>
              <w:t>/d、</w:t>
            </w:r>
            <w:r>
              <w:rPr>
                <w:rFonts w:hint="eastAsia"/>
                <w:bCs/>
                <w:sz w:val="24"/>
                <w:lang w:val="en-US" w:eastAsia="zh-CN"/>
              </w:rPr>
              <w:t>300m</w:t>
            </w:r>
            <w:r>
              <w:rPr>
                <w:rFonts w:hint="eastAsia"/>
                <w:bCs/>
                <w:sz w:val="24"/>
                <w:vertAlign w:val="superscript"/>
                <w:lang w:val="en-US" w:eastAsia="zh-CN"/>
              </w:rPr>
              <w:t>3</w:t>
            </w:r>
            <w:r>
              <w:rPr>
                <w:bCs/>
                <w:sz w:val="24"/>
                <w:lang w:val="en-US" w:eastAsia="zh-CN"/>
              </w:rPr>
              <w:t>/a。</w:t>
            </w:r>
          </w:p>
          <w:p w14:paraId="4C3CB78E">
            <w:pPr>
              <w:pStyle w:val="25"/>
              <w:spacing w:after="0" w:line="360" w:lineRule="auto"/>
              <w:ind w:left="0" w:leftChars="0" w:firstLine="480"/>
              <w:jc w:val="left"/>
              <w:rPr>
                <w:bCs/>
                <w:sz w:val="24"/>
                <w:lang w:val="en-US" w:eastAsia="zh-CN"/>
              </w:rPr>
            </w:pPr>
            <w:r>
              <w:rPr>
                <w:bCs/>
                <w:sz w:val="24"/>
                <w:lang w:val="en-US" w:eastAsia="zh-CN"/>
              </w:rPr>
              <w:t>②生产用水</w:t>
            </w:r>
          </w:p>
          <w:p w14:paraId="2FE41D7B">
            <w:pPr>
              <w:pStyle w:val="25"/>
              <w:spacing w:after="0" w:line="360" w:lineRule="auto"/>
              <w:ind w:left="0" w:leftChars="0" w:firstLine="480"/>
              <w:jc w:val="left"/>
              <w:rPr>
                <w:bCs/>
                <w:sz w:val="24"/>
                <w:lang w:val="en-US" w:eastAsia="zh-CN"/>
              </w:rPr>
            </w:pPr>
            <w:r>
              <w:rPr>
                <w:bCs/>
                <w:sz w:val="24"/>
                <w:lang w:val="en-US" w:eastAsia="zh-CN"/>
              </w:rPr>
              <w:t>ⅰ.锅炉</w:t>
            </w:r>
            <w:r>
              <w:rPr>
                <w:rFonts w:hint="eastAsia"/>
                <w:bCs/>
                <w:sz w:val="24"/>
                <w:lang w:val="en-US" w:eastAsia="zh-CN"/>
              </w:rPr>
              <w:t>间</w:t>
            </w:r>
            <w:r>
              <w:rPr>
                <w:bCs/>
                <w:sz w:val="24"/>
                <w:lang w:val="en-US" w:eastAsia="zh-CN"/>
              </w:rPr>
              <w:t>用水</w:t>
            </w:r>
          </w:p>
          <w:p w14:paraId="38B12860">
            <w:pPr>
              <w:pStyle w:val="25"/>
              <w:spacing w:after="0" w:line="360" w:lineRule="auto"/>
              <w:ind w:left="0" w:leftChars="0" w:firstLine="480"/>
              <w:jc w:val="left"/>
              <w:rPr>
                <w:rFonts w:hint="eastAsia"/>
                <w:bCs/>
                <w:sz w:val="24"/>
                <w:lang w:val="en-US" w:eastAsia="zh-CN"/>
              </w:rPr>
            </w:pPr>
            <w:r>
              <w:rPr>
                <w:rFonts w:hint="eastAsia"/>
                <w:bCs/>
                <w:sz w:val="24"/>
                <w:lang w:val="en-US" w:eastAsia="zh-CN"/>
              </w:rPr>
              <w:t>项目设置4台1t/h燃气蒸汽发生器（两用两备，额定功率为2t/h），为生产工艺中的煮蛋、卤煮和消毒等工序提供热源。</w:t>
            </w:r>
          </w:p>
          <w:p w14:paraId="0C557344">
            <w:pPr>
              <w:pStyle w:val="25"/>
              <w:spacing w:after="0" w:line="360" w:lineRule="auto"/>
              <w:ind w:left="0" w:leftChars="0" w:firstLine="480"/>
              <w:jc w:val="left"/>
              <w:rPr>
                <w:rFonts w:hint="eastAsia"/>
                <w:bCs/>
                <w:sz w:val="24"/>
                <w:lang w:val="en-US" w:eastAsia="zh-CN"/>
              </w:rPr>
            </w:pPr>
            <w:r>
              <w:rPr>
                <w:rFonts w:hint="eastAsia"/>
                <w:bCs/>
                <w:sz w:val="24"/>
                <w:lang w:val="en-US" w:eastAsia="zh-CN"/>
              </w:rPr>
              <w:t>根据企业提供的资料，本项目的</w:t>
            </w:r>
            <w:r>
              <w:rPr>
                <w:bCs/>
                <w:sz w:val="24"/>
                <w:lang w:val="en-US" w:eastAsia="zh-CN"/>
              </w:rPr>
              <w:t>蒸汽</w:t>
            </w:r>
            <w:r>
              <w:rPr>
                <w:rFonts w:hint="eastAsia"/>
                <w:bCs/>
                <w:sz w:val="24"/>
                <w:lang w:val="en-US" w:eastAsia="zh-CN"/>
              </w:rPr>
              <w:t>使用量</w:t>
            </w:r>
            <w:r>
              <w:rPr>
                <w:bCs/>
                <w:sz w:val="24"/>
                <w:lang w:val="en-US" w:eastAsia="zh-CN"/>
              </w:rPr>
              <w:t>为</w:t>
            </w:r>
            <w:r>
              <w:rPr>
                <w:rFonts w:hint="eastAsia"/>
                <w:bCs/>
                <w:sz w:val="24"/>
                <w:lang w:val="en-US" w:eastAsia="zh-CN"/>
              </w:rPr>
              <w:t>2700m</w:t>
            </w:r>
            <w:r>
              <w:rPr>
                <w:rFonts w:hint="eastAsia"/>
                <w:bCs/>
                <w:sz w:val="24"/>
                <w:vertAlign w:val="superscript"/>
                <w:lang w:val="en-US" w:eastAsia="zh-CN"/>
              </w:rPr>
              <w:t>3</w:t>
            </w:r>
            <w:r>
              <w:rPr>
                <w:bCs/>
                <w:sz w:val="24"/>
                <w:lang w:val="en-US" w:eastAsia="zh-CN"/>
              </w:rPr>
              <w:t>/a、</w:t>
            </w:r>
            <w:r>
              <w:rPr>
                <w:rFonts w:hint="eastAsia"/>
                <w:bCs/>
                <w:sz w:val="24"/>
                <w:lang w:val="en-US" w:eastAsia="zh-CN"/>
              </w:rPr>
              <w:t>9m</w:t>
            </w:r>
            <w:r>
              <w:rPr>
                <w:rFonts w:hint="eastAsia"/>
                <w:bCs/>
                <w:sz w:val="24"/>
                <w:vertAlign w:val="superscript"/>
                <w:lang w:val="en-US" w:eastAsia="zh-CN"/>
              </w:rPr>
              <w:t>3</w:t>
            </w:r>
            <w:r>
              <w:rPr>
                <w:bCs/>
                <w:sz w:val="24"/>
                <w:lang w:val="en-US" w:eastAsia="zh-CN"/>
              </w:rPr>
              <w:t>/d，</w:t>
            </w:r>
            <w:r>
              <w:rPr>
                <w:rFonts w:hint="eastAsia"/>
                <w:bCs/>
                <w:sz w:val="24"/>
                <w:lang w:val="en-US" w:eastAsia="zh-CN"/>
              </w:rPr>
              <w:t>锅炉蒸汽循环使用，但由于使用过程中有一定的管道损失。损失水量一般按蒸汽量的10%计，合270m</w:t>
            </w:r>
            <w:r>
              <w:rPr>
                <w:rFonts w:hint="eastAsia"/>
                <w:bCs/>
                <w:sz w:val="24"/>
                <w:vertAlign w:val="superscript"/>
                <w:lang w:val="en-US" w:eastAsia="zh-CN"/>
              </w:rPr>
              <w:t>3</w:t>
            </w:r>
            <w:r>
              <w:rPr>
                <w:bCs/>
                <w:sz w:val="24"/>
                <w:lang w:val="en-US" w:eastAsia="zh-CN"/>
              </w:rPr>
              <w:t>/a、</w:t>
            </w:r>
            <w:r>
              <w:rPr>
                <w:rFonts w:hint="eastAsia"/>
                <w:bCs/>
                <w:sz w:val="24"/>
                <w:lang w:val="en-US" w:eastAsia="zh-CN"/>
              </w:rPr>
              <w:t>0.9m</w:t>
            </w:r>
            <w:r>
              <w:rPr>
                <w:rFonts w:hint="eastAsia"/>
                <w:bCs/>
                <w:sz w:val="24"/>
                <w:vertAlign w:val="superscript"/>
                <w:lang w:val="en-US" w:eastAsia="zh-CN"/>
              </w:rPr>
              <w:t>3</w:t>
            </w:r>
            <w:r>
              <w:rPr>
                <w:bCs/>
                <w:sz w:val="24"/>
                <w:lang w:val="en-US" w:eastAsia="zh-CN"/>
              </w:rPr>
              <w:t>/d</w:t>
            </w:r>
            <w:r>
              <w:rPr>
                <w:rFonts w:hint="eastAsia"/>
                <w:bCs/>
                <w:sz w:val="24"/>
                <w:lang w:val="en-US" w:eastAsia="zh-CN"/>
              </w:rPr>
              <w:t>。</w:t>
            </w:r>
          </w:p>
          <w:p w14:paraId="634AE338">
            <w:pPr>
              <w:pStyle w:val="25"/>
              <w:spacing w:after="0" w:line="360" w:lineRule="auto"/>
              <w:ind w:left="0" w:leftChars="0" w:firstLine="480"/>
              <w:jc w:val="left"/>
              <w:rPr>
                <w:rFonts w:hint="eastAsia"/>
                <w:bCs/>
                <w:sz w:val="24"/>
                <w:lang w:val="en-US" w:eastAsia="zh-CN"/>
              </w:rPr>
            </w:pPr>
            <w:r>
              <w:rPr>
                <w:rFonts w:hint="eastAsia"/>
                <w:sz w:val="24"/>
                <w:lang w:val="en-US" w:eastAsia="zh-CN"/>
              </w:rPr>
              <w:t>参照《排放源统计调查产排污核算方法和系数手册 4430 工业锅炉（热力供应）行业系数手册》中“天然气/高炉煤气/转炉煤气/焦炉煤气/炼厂干气”</w:t>
            </w:r>
            <w:r>
              <w:rPr>
                <w:rFonts w:hint="eastAsia" w:ascii="宋体" w:hAnsi="宋体" w:cs="宋体"/>
                <w:sz w:val="24"/>
                <w:lang w:val="en-US" w:eastAsia="zh-CN"/>
              </w:rPr>
              <w:t>-“锅炉排污水＋软化处理废水”排污系数为</w:t>
            </w:r>
            <w:r>
              <w:rPr>
                <w:rFonts w:hint="eastAsia"/>
                <w:sz w:val="24"/>
                <w:lang w:val="en-US" w:eastAsia="zh-CN"/>
              </w:rPr>
              <w:t>13.56</w:t>
            </w:r>
            <w:r>
              <w:rPr>
                <w:rFonts w:hint="eastAsia"/>
                <w:bCs/>
                <w:sz w:val="24"/>
                <w:lang w:val="en-US" w:eastAsia="zh-CN"/>
              </w:rPr>
              <w:t>t</w:t>
            </w:r>
            <w:r>
              <w:rPr>
                <w:sz w:val="24"/>
                <w:lang w:val="en-US" w:eastAsia="zh-CN"/>
              </w:rPr>
              <w:t>/</w:t>
            </w:r>
            <w:r>
              <w:rPr>
                <w:rFonts w:hint="eastAsia"/>
                <w:sz w:val="24"/>
                <w:lang w:val="en-US" w:eastAsia="zh-CN"/>
              </w:rPr>
              <w:t>万m</w:t>
            </w:r>
            <w:r>
              <w:rPr>
                <w:rFonts w:hint="eastAsia"/>
                <w:sz w:val="24"/>
                <w:vertAlign w:val="superscript"/>
                <w:lang w:val="en-US" w:eastAsia="zh-CN"/>
              </w:rPr>
              <w:t>3</w:t>
            </w:r>
            <w:r>
              <w:rPr>
                <w:rFonts w:hint="eastAsia"/>
                <w:sz w:val="24"/>
                <w:lang w:val="en-US" w:eastAsia="zh-CN"/>
              </w:rPr>
              <w:t>-</w:t>
            </w:r>
            <w:r>
              <w:rPr>
                <w:sz w:val="24"/>
                <w:lang w:val="en-US" w:eastAsia="zh-CN"/>
              </w:rPr>
              <w:t>燃料</w:t>
            </w:r>
            <w:r>
              <w:rPr>
                <w:rFonts w:hint="eastAsia"/>
                <w:sz w:val="24"/>
                <w:lang w:val="en-US" w:eastAsia="zh-CN"/>
              </w:rPr>
              <w:t>，本项目锅炉天然气燃料消耗量为27万m</w:t>
            </w:r>
            <w:r>
              <w:rPr>
                <w:rFonts w:hint="eastAsia"/>
                <w:sz w:val="24"/>
                <w:vertAlign w:val="superscript"/>
                <w:lang w:val="en-US" w:eastAsia="zh-CN"/>
              </w:rPr>
              <w:t>3</w:t>
            </w:r>
            <w:r>
              <w:rPr>
                <w:rFonts w:hint="eastAsia"/>
                <w:sz w:val="24"/>
                <w:lang w:val="en-US" w:eastAsia="zh-CN"/>
              </w:rPr>
              <w:t>/a，</w:t>
            </w:r>
            <w:r>
              <w:rPr>
                <w:rFonts w:hint="eastAsia" w:ascii="宋体" w:hAnsi="宋体" w:cs="宋体"/>
                <w:sz w:val="24"/>
                <w:lang w:val="en-US" w:eastAsia="zh-CN"/>
              </w:rPr>
              <w:t>锅炉排污水＋软化处理废水排水量</w:t>
            </w:r>
            <w:r>
              <w:rPr>
                <w:rFonts w:hint="eastAsia"/>
                <w:sz w:val="24"/>
                <w:lang w:val="en-US" w:eastAsia="zh-CN"/>
              </w:rPr>
              <w:t>为366</w:t>
            </w:r>
            <w:r>
              <w:rPr>
                <w:rFonts w:hint="eastAsia"/>
                <w:bCs/>
                <w:sz w:val="24"/>
                <w:lang w:val="en-US" w:eastAsia="zh-CN"/>
              </w:rPr>
              <w:t>m</w:t>
            </w:r>
            <w:r>
              <w:rPr>
                <w:rFonts w:hint="eastAsia"/>
                <w:bCs/>
                <w:sz w:val="24"/>
                <w:vertAlign w:val="superscript"/>
                <w:lang w:val="en-US" w:eastAsia="zh-CN"/>
              </w:rPr>
              <w:t>3</w:t>
            </w:r>
            <w:r>
              <w:rPr>
                <w:rFonts w:hint="eastAsia"/>
                <w:sz w:val="24"/>
                <w:lang w:val="en-US" w:eastAsia="zh-CN"/>
              </w:rPr>
              <w:t>/a，合1.22</w:t>
            </w:r>
            <w:r>
              <w:rPr>
                <w:rFonts w:hint="eastAsia"/>
                <w:bCs/>
                <w:sz w:val="24"/>
                <w:lang w:val="en-US" w:eastAsia="zh-CN"/>
              </w:rPr>
              <w:t>m</w:t>
            </w:r>
            <w:r>
              <w:rPr>
                <w:rFonts w:hint="eastAsia"/>
                <w:bCs/>
                <w:sz w:val="24"/>
                <w:vertAlign w:val="superscript"/>
                <w:lang w:val="en-US" w:eastAsia="zh-CN"/>
              </w:rPr>
              <w:t>3</w:t>
            </w:r>
            <w:r>
              <w:rPr>
                <w:rFonts w:hint="eastAsia"/>
                <w:bCs/>
                <w:sz w:val="24"/>
                <w:lang w:val="en-US" w:eastAsia="zh-CN"/>
              </w:rPr>
              <w:t>/d。</w:t>
            </w:r>
            <w:r>
              <w:rPr>
                <w:rFonts w:hint="eastAsia" w:ascii="宋体" w:hAnsi="宋体" w:cs="宋体"/>
                <w:sz w:val="24"/>
                <w:lang w:val="en-US" w:eastAsia="zh-CN"/>
              </w:rPr>
              <w:t>锅炉排污水和软化处理废水均</w:t>
            </w:r>
            <w:r>
              <w:rPr>
                <w:rFonts w:hint="eastAsia"/>
                <w:bCs/>
                <w:sz w:val="24"/>
                <w:lang w:val="en-US" w:eastAsia="zh-CN"/>
              </w:rPr>
              <w:t>属于低浓度废水，全部收集后回用于车间地面冲洗。由此计算出锅炉房补水量为2.12m</w:t>
            </w:r>
            <w:r>
              <w:rPr>
                <w:rFonts w:hint="eastAsia"/>
                <w:bCs/>
                <w:sz w:val="24"/>
                <w:vertAlign w:val="superscript"/>
                <w:lang w:val="en-US" w:eastAsia="zh-CN"/>
              </w:rPr>
              <w:t>3</w:t>
            </w:r>
            <w:r>
              <w:rPr>
                <w:bCs/>
                <w:sz w:val="24"/>
                <w:lang w:val="en-US" w:eastAsia="zh-CN"/>
              </w:rPr>
              <w:t>/d</w:t>
            </w:r>
            <w:r>
              <w:rPr>
                <w:rFonts w:hint="eastAsia"/>
                <w:bCs/>
                <w:sz w:val="24"/>
                <w:lang w:val="en-US" w:eastAsia="zh-CN"/>
              </w:rPr>
              <w:t>。</w:t>
            </w:r>
          </w:p>
          <w:p w14:paraId="6CDF8426">
            <w:pPr>
              <w:pStyle w:val="25"/>
              <w:spacing w:after="0" w:line="360" w:lineRule="auto"/>
              <w:ind w:left="0" w:leftChars="0" w:firstLine="480"/>
              <w:jc w:val="left"/>
              <w:rPr>
                <w:bCs/>
                <w:sz w:val="24"/>
                <w:lang w:val="en-US" w:eastAsia="zh-CN"/>
              </w:rPr>
            </w:pPr>
            <w:r>
              <w:rPr>
                <w:bCs/>
                <w:sz w:val="24"/>
                <w:lang w:val="en-US" w:eastAsia="zh-CN"/>
              </w:rPr>
              <w:t>ⅱ.工艺用水</w:t>
            </w:r>
          </w:p>
          <w:p w14:paraId="09FD7011">
            <w:pPr>
              <w:pStyle w:val="25"/>
              <w:spacing w:after="0" w:line="360" w:lineRule="auto"/>
              <w:ind w:left="0" w:leftChars="0" w:firstLine="480"/>
              <w:jc w:val="left"/>
              <w:rPr>
                <w:bCs/>
                <w:sz w:val="24"/>
                <w:lang w:val="en-US" w:eastAsia="zh-CN"/>
              </w:rPr>
            </w:pPr>
            <w:r>
              <w:rPr>
                <w:bCs/>
                <w:sz w:val="24"/>
                <w:lang w:val="en-US" w:eastAsia="zh-CN"/>
              </w:rPr>
              <w:t>本项目工艺流程中用水主要为清洗、煮蛋剥蛋、卤煮、包装清洗等工序。</w:t>
            </w:r>
          </w:p>
          <w:p w14:paraId="5DBF41FE">
            <w:pPr>
              <w:pStyle w:val="25"/>
              <w:spacing w:after="0" w:line="360" w:lineRule="auto"/>
              <w:ind w:left="0" w:leftChars="0" w:firstLine="0" w:firstLineChars="0"/>
              <w:jc w:val="left"/>
              <w:rPr>
                <w:bCs/>
                <w:sz w:val="24"/>
                <w:lang w:val="en-US" w:eastAsia="zh-CN"/>
              </w:rPr>
            </w:pPr>
            <w:r>
              <w:rPr>
                <w:bCs/>
                <w:sz w:val="24"/>
                <w:lang w:val="en-US" w:eastAsia="zh-CN"/>
              </w:rPr>
              <w:t>根据</w:t>
            </w:r>
            <w:r>
              <w:rPr>
                <w:sz w:val="25"/>
                <w:szCs w:val="25"/>
                <w:shd w:val="clear" w:color="auto" w:fill="FFFFFF"/>
                <w:lang w:val="en-US" w:eastAsia="zh-CN"/>
              </w:rPr>
              <w:t>《排放源统计调查产排污核算方法和系数手册》（2021年版）中“二、工业源污染物核算方法”中说明：“</w:t>
            </w:r>
            <w:r>
              <w:rPr>
                <w:sz w:val="24"/>
                <w:shd w:val="clear" w:color="auto" w:fill="FFFFFF"/>
                <w:lang w:val="en-US" w:eastAsia="zh-CN"/>
              </w:rPr>
              <w:t>折污系数（一般取0.7~0.9，以水为原料等的特殊行业根据实际情况折算），本次评价折污系数取0.85；同时根据</w:t>
            </w:r>
            <w:r>
              <w:rPr>
                <w:sz w:val="25"/>
                <w:szCs w:val="25"/>
                <w:shd w:val="clear" w:color="auto" w:fill="FFFFFF"/>
                <w:lang w:val="en-US" w:eastAsia="zh-CN"/>
              </w:rPr>
              <w:t>《排放源统计调查产排污核算方法和系数手册》（2021年版）“</w:t>
            </w:r>
            <w:r>
              <w:rPr>
                <w:sz w:val="24"/>
                <w:shd w:val="clear" w:color="auto" w:fill="FFFFFF"/>
                <w:lang w:val="en-US" w:eastAsia="zh-CN"/>
              </w:rPr>
              <w:t>1393 蛋品加工行业系数表</w:t>
            </w:r>
            <w:r>
              <w:rPr>
                <w:sz w:val="25"/>
                <w:szCs w:val="25"/>
                <w:shd w:val="clear" w:color="auto" w:fill="FFFFFF"/>
                <w:lang w:val="en-US" w:eastAsia="zh-CN"/>
              </w:rPr>
              <w:t>”</w:t>
            </w:r>
            <w:r>
              <w:rPr>
                <w:sz w:val="24"/>
                <w:shd w:val="clear" w:color="auto" w:fill="FFFFFF"/>
                <w:lang w:val="en-US" w:eastAsia="zh-CN"/>
              </w:rPr>
              <w:t>中工艺废水产生量取“13.2t/t-原料”，本项目鲜鸡蛋使用量为1348t/a，由此计算出本项目</w:t>
            </w:r>
            <w:r>
              <w:rPr>
                <w:bCs/>
                <w:sz w:val="24"/>
                <w:lang w:val="en-US" w:eastAsia="zh-CN"/>
              </w:rPr>
              <w:t>工艺</w:t>
            </w:r>
            <w:r>
              <w:rPr>
                <w:sz w:val="24"/>
                <w:shd w:val="clear" w:color="auto" w:fill="FFFFFF"/>
                <w:lang w:val="en-US" w:eastAsia="zh-CN"/>
              </w:rPr>
              <w:t>废水产生量为59.31</w:t>
            </w:r>
            <w:r>
              <w:rPr>
                <w:bCs/>
                <w:sz w:val="24"/>
                <w:lang w:val="en-US" w:eastAsia="zh-CN"/>
              </w:rPr>
              <w:t>m</w:t>
            </w:r>
            <w:r>
              <w:rPr>
                <w:bCs/>
                <w:sz w:val="24"/>
                <w:vertAlign w:val="superscript"/>
                <w:lang w:val="en-US" w:eastAsia="zh-CN"/>
              </w:rPr>
              <w:t>3</w:t>
            </w:r>
            <w:r>
              <w:rPr>
                <w:bCs/>
                <w:sz w:val="24"/>
                <w:lang w:val="en-US" w:eastAsia="zh-CN"/>
              </w:rPr>
              <w:t>/d，用水量为69.78m</w:t>
            </w:r>
            <w:r>
              <w:rPr>
                <w:bCs/>
                <w:sz w:val="24"/>
                <w:vertAlign w:val="superscript"/>
                <w:lang w:val="en-US" w:eastAsia="zh-CN"/>
              </w:rPr>
              <w:t>3</w:t>
            </w:r>
            <w:r>
              <w:rPr>
                <w:bCs/>
                <w:sz w:val="24"/>
                <w:lang w:val="en-US" w:eastAsia="zh-CN"/>
              </w:rPr>
              <w:t>/d。</w:t>
            </w:r>
          </w:p>
          <w:p w14:paraId="3A5F10B2">
            <w:pPr>
              <w:pStyle w:val="24"/>
              <w:spacing w:before="0" w:after="0" w:line="360" w:lineRule="auto"/>
              <w:ind w:right="0" w:firstLine="480" w:firstLineChars="200"/>
              <w:rPr>
                <w:bCs/>
                <w:sz w:val="24"/>
                <w:szCs w:val="24"/>
                <w:lang w:val="en-US" w:eastAsia="zh-CN"/>
              </w:rPr>
            </w:pPr>
            <w:r>
              <w:rPr>
                <w:rFonts w:hint="eastAsia"/>
                <w:bCs/>
                <w:sz w:val="24"/>
                <w:szCs w:val="24"/>
                <w:lang w:val="en-US" w:eastAsia="zh-CN"/>
              </w:rPr>
              <w:t>ⅲ.</w:t>
            </w:r>
            <w:r>
              <w:rPr>
                <w:bCs/>
                <w:sz w:val="24"/>
                <w:szCs w:val="24"/>
                <w:lang w:val="en-US" w:eastAsia="zh-CN"/>
              </w:rPr>
              <w:t>设备清洗用水</w:t>
            </w:r>
          </w:p>
          <w:p w14:paraId="0E7AF214">
            <w:pPr>
              <w:pStyle w:val="25"/>
              <w:spacing w:after="0" w:line="360" w:lineRule="auto"/>
              <w:ind w:left="0" w:leftChars="0" w:firstLine="480"/>
              <w:jc w:val="left"/>
              <w:rPr>
                <w:bCs/>
                <w:sz w:val="24"/>
                <w:lang w:val="en-US" w:eastAsia="zh-CN"/>
              </w:rPr>
            </w:pPr>
            <w:r>
              <w:rPr>
                <w:bCs/>
                <w:sz w:val="24"/>
                <w:lang w:val="en-US" w:eastAsia="zh-CN"/>
              </w:rPr>
              <w:t>为避免物料附着于设备上，需用水刷洗以清除设备中残渣，根据企业提供资料，设备每天进行清洗，本项目每天清洗用水量约5</w:t>
            </w:r>
            <w:r>
              <w:rPr>
                <w:rFonts w:hint="eastAsia"/>
                <w:bCs/>
                <w:sz w:val="24"/>
                <w:lang w:val="en-US" w:eastAsia="zh-CN"/>
              </w:rPr>
              <w:t>.0m</w:t>
            </w:r>
            <w:r>
              <w:rPr>
                <w:rFonts w:hint="eastAsia"/>
                <w:bCs/>
                <w:sz w:val="24"/>
                <w:vertAlign w:val="superscript"/>
                <w:lang w:val="en-US" w:eastAsia="zh-CN"/>
              </w:rPr>
              <w:t>3</w:t>
            </w:r>
            <w:r>
              <w:rPr>
                <w:bCs/>
                <w:sz w:val="24"/>
                <w:lang w:val="en-US" w:eastAsia="zh-CN"/>
              </w:rPr>
              <w:t>/d，1</w:t>
            </w:r>
            <w:r>
              <w:rPr>
                <w:rFonts w:hint="eastAsia"/>
                <w:bCs/>
                <w:sz w:val="24"/>
                <w:lang w:val="en-US" w:eastAsia="zh-CN"/>
              </w:rPr>
              <w:t>5</w:t>
            </w:r>
            <w:r>
              <w:rPr>
                <w:bCs/>
                <w:sz w:val="24"/>
                <w:lang w:val="en-US" w:eastAsia="zh-CN"/>
              </w:rPr>
              <w:t>00</w:t>
            </w:r>
            <w:r>
              <w:rPr>
                <w:rFonts w:hint="eastAsia"/>
                <w:bCs/>
                <w:sz w:val="24"/>
                <w:lang w:val="en-US" w:eastAsia="zh-CN"/>
              </w:rPr>
              <w:t>m</w:t>
            </w:r>
            <w:r>
              <w:rPr>
                <w:rFonts w:hint="eastAsia"/>
                <w:bCs/>
                <w:sz w:val="24"/>
                <w:vertAlign w:val="superscript"/>
                <w:lang w:val="en-US" w:eastAsia="zh-CN"/>
              </w:rPr>
              <w:t>3</w:t>
            </w:r>
            <w:r>
              <w:rPr>
                <w:bCs/>
                <w:sz w:val="24"/>
                <w:lang w:val="en-US" w:eastAsia="zh-CN"/>
              </w:rPr>
              <w:t>/a。排水量按8</w:t>
            </w:r>
            <w:r>
              <w:rPr>
                <w:rFonts w:hint="eastAsia"/>
                <w:bCs/>
                <w:sz w:val="24"/>
                <w:lang w:val="en-US" w:eastAsia="zh-CN"/>
              </w:rPr>
              <w:t>5</w:t>
            </w:r>
            <w:r>
              <w:rPr>
                <w:bCs/>
                <w:sz w:val="24"/>
                <w:lang w:val="en-US" w:eastAsia="zh-CN"/>
              </w:rPr>
              <w:t>%计，则设备清洗废水的产生量为4</w:t>
            </w:r>
            <w:r>
              <w:rPr>
                <w:rFonts w:hint="eastAsia"/>
                <w:bCs/>
                <w:sz w:val="24"/>
                <w:lang w:val="en-US" w:eastAsia="zh-CN"/>
              </w:rPr>
              <w:t>.25m</w:t>
            </w:r>
            <w:r>
              <w:rPr>
                <w:rFonts w:hint="eastAsia"/>
                <w:bCs/>
                <w:sz w:val="24"/>
                <w:vertAlign w:val="superscript"/>
                <w:lang w:val="en-US" w:eastAsia="zh-CN"/>
              </w:rPr>
              <w:t>3</w:t>
            </w:r>
            <w:r>
              <w:rPr>
                <w:bCs/>
                <w:sz w:val="24"/>
                <w:lang w:val="en-US" w:eastAsia="zh-CN"/>
              </w:rPr>
              <w:t>/d，</w:t>
            </w:r>
            <w:r>
              <w:rPr>
                <w:rFonts w:hint="eastAsia"/>
                <w:bCs/>
                <w:sz w:val="24"/>
                <w:lang w:val="en-US" w:eastAsia="zh-CN"/>
              </w:rPr>
              <w:t>1275m</w:t>
            </w:r>
            <w:r>
              <w:rPr>
                <w:rFonts w:hint="eastAsia"/>
                <w:bCs/>
                <w:sz w:val="24"/>
                <w:vertAlign w:val="superscript"/>
                <w:lang w:val="en-US" w:eastAsia="zh-CN"/>
              </w:rPr>
              <w:t>3</w:t>
            </w:r>
            <w:r>
              <w:rPr>
                <w:bCs/>
                <w:sz w:val="24"/>
                <w:lang w:val="en-US" w:eastAsia="zh-CN"/>
              </w:rPr>
              <w:t>/a。</w:t>
            </w:r>
          </w:p>
          <w:p w14:paraId="1E484E31">
            <w:pPr>
              <w:pStyle w:val="25"/>
              <w:spacing w:after="0" w:line="360" w:lineRule="auto"/>
              <w:ind w:left="0" w:leftChars="0" w:firstLine="480"/>
              <w:jc w:val="left"/>
              <w:rPr>
                <w:bCs/>
                <w:sz w:val="24"/>
                <w:lang w:val="en-US" w:eastAsia="zh-CN"/>
              </w:rPr>
            </w:pPr>
            <w:r>
              <w:rPr>
                <w:rFonts w:hint="eastAsia"/>
                <w:bCs/>
                <w:sz w:val="24"/>
                <w:lang w:val="en-US" w:eastAsia="zh-CN"/>
              </w:rPr>
              <w:t>ⅳ.</w:t>
            </w:r>
            <w:r>
              <w:rPr>
                <w:bCs/>
                <w:sz w:val="24"/>
                <w:lang w:val="en-US" w:eastAsia="zh-CN"/>
              </w:rPr>
              <w:t>车间清洁用水</w:t>
            </w:r>
          </w:p>
          <w:p w14:paraId="03052F90">
            <w:pPr>
              <w:pStyle w:val="25"/>
              <w:spacing w:after="0" w:line="360" w:lineRule="auto"/>
              <w:ind w:left="0" w:leftChars="0" w:firstLine="480"/>
              <w:jc w:val="left"/>
              <w:rPr>
                <w:rFonts w:hint="eastAsia"/>
                <w:bCs/>
                <w:sz w:val="24"/>
                <w:lang w:val="en-US" w:eastAsia="zh-CN"/>
              </w:rPr>
            </w:pPr>
            <w:r>
              <w:rPr>
                <w:bCs/>
                <w:sz w:val="24"/>
                <w:lang w:val="en-US" w:eastAsia="zh-CN"/>
              </w:rPr>
              <w:t>根据企业提供资料，项目每天对生产车间地坪</w:t>
            </w:r>
            <w:r>
              <w:rPr>
                <w:rFonts w:hint="eastAsia"/>
                <w:bCs/>
                <w:sz w:val="24"/>
                <w:lang w:val="en-US" w:eastAsia="zh-CN"/>
              </w:rPr>
              <w:t>进行清洁</w:t>
            </w:r>
            <w:r>
              <w:rPr>
                <w:bCs/>
                <w:sz w:val="24"/>
                <w:lang w:val="en-US" w:eastAsia="zh-CN"/>
              </w:rPr>
              <w:t>，</w:t>
            </w:r>
            <w:r>
              <w:rPr>
                <w:rFonts w:hint="eastAsia"/>
                <w:sz w:val="24"/>
                <w:lang w:val="en-US" w:eastAsia="zh-CN"/>
              </w:rPr>
              <w:t>生产车间冲洗面积约2000m</w:t>
            </w:r>
            <w:r>
              <w:rPr>
                <w:rFonts w:hint="eastAsia"/>
                <w:sz w:val="24"/>
                <w:vertAlign w:val="superscript"/>
                <w:lang w:val="en-US" w:eastAsia="zh-CN"/>
              </w:rPr>
              <w:t>2</w:t>
            </w:r>
            <w:r>
              <w:rPr>
                <w:rFonts w:hint="eastAsia"/>
                <w:sz w:val="24"/>
                <w:lang w:val="en-US" w:eastAsia="zh-CN"/>
              </w:rPr>
              <w:t>，用水系数取1.5L/m</w:t>
            </w:r>
            <w:r>
              <w:rPr>
                <w:rFonts w:hint="eastAsia"/>
                <w:sz w:val="24"/>
                <w:vertAlign w:val="superscript"/>
                <w:lang w:val="en-US" w:eastAsia="zh-CN"/>
              </w:rPr>
              <w:t>2</w:t>
            </w:r>
            <w:r>
              <w:rPr>
                <w:rFonts w:hint="eastAsia"/>
                <w:sz w:val="24"/>
                <w:lang w:val="en-US" w:eastAsia="zh-CN"/>
              </w:rPr>
              <w:t>，</w:t>
            </w:r>
            <w:r>
              <w:rPr>
                <w:bCs/>
                <w:sz w:val="24"/>
                <w:lang w:val="en-US" w:eastAsia="zh-CN"/>
              </w:rPr>
              <w:t>每次清洗用水量约</w:t>
            </w:r>
            <w:r>
              <w:rPr>
                <w:rFonts w:hint="eastAsia"/>
                <w:bCs/>
                <w:sz w:val="24"/>
                <w:lang w:val="en-US" w:eastAsia="zh-CN"/>
              </w:rPr>
              <w:t>3.0m</w:t>
            </w:r>
            <w:r>
              <w:rPr>
                <w:rFonts w:hint="eastAsia"/>
                <w:bCs/>
                <w:sz w:val="24"/>
                <w:vertAlign w:val="superscript"/>
                <w:lang w:val="en-US" w:eastAsia="zh-CN"/>
              </w:rPr>
              <w:t>3</w:t>
            </w:r>
            <w:r>
              <w:rPr>
                <w:bCs/>
                <w:sz w:val="24"/>
                <w:lang w:val="en-US" w:eastAsia="zh-CN"/>
              </w:rPr>
              <w:t>，</w:t>
            </w:r>
            <w:r>
              <w:rPr>
                <w:rFonts w:hint="eastAsia"/>
                <w:bCs/>
                <w:sz w:val="24"/>
                <w:lang w:val="en-US" w:eastAsia="zh-CN"/>
              </w:rPr>
              <w:t>900m</w:t>
            </w:r>
            <w:r>
              <w:rPr>
                <w:rFonts w:hint="eastAsia"/>
                <w:bCs/>
                <w:sz w:val="24"/>
                <w:vertAlign w:val="superscript"/>
                <w:lang w:val="en-US" w:eastAsia="zh-CN"/>
              </w:rPr>
              <w:t>3</w:t>
            </w:r>
            <w:r>
              <w:rPr>
                <w:bCs/>
                <w:sz w:val="24"/>
                <w:lang w:val="en-US" w:eastAsia="zh-CN"/>
              </w:rPr>
              <w:t>/a。</w:t>
            </w:r>
            <w:r>
              <w:rPr>
                <w:rFonts w:hint="eastAsia"/>
                <w:bCs/>
                <w:sz w:val="24"/>
                <w:lang w:val="en-US" w:eastAsia="zh-CN"/>
              </w:rPr>
              <w:t>其中使用锅炉间废水1.22m</w:t>
            </w:r>
            <w:r>
              <w:rPr>
                <w:rFonts w:hint="eastAsia"/>
                <w:bCs/>
                <w:sz w:val="24"/>
                <w:vertAlign w:val="superscript"/>
                <w:lang w:val="en-US" w:eastAsia="zh-CN"/>
              </w:rPr>
              <w:t>3</w:t>
            </w:r>
            <w:r>
              <w:rPr>
                <w:bCs/>
                <w:sz w:val="24"/>
                <w:lang w:val="en-US" w:eastAsia="zh-CN"/>
              </w:rPr>
              <w:t>/d</w:t>
            </w:r>
            <w:r>
              <w:rPr>
                <w:rFonts w:hint="eastAsia"/>
                <w:bCs/>
                <w:sz w:val="24"/>
                <w:lang w:val="en-US" w:eastAsia="zh-CN"/>
              </w:rPr>
              <w:t>，新鲜水1.78m</w:t>
            </w:r>
            <w:r>
              <w:rPr>
                <w:rFonts w:hint="eastAsia"/>
                <w:bCs/>
                <w:sz w:val="24"/>
                <w:vertAlign w:val="superscript"/>
                <w:lang w:val="en-US" w:eastAsia="zh-CN"/>
              </w:rPr>
              <w:t>3</w:t>
            </w:r>
            <w:r>
              <w:rPr>
                <w:bCs/>
                <w:sz w:val="24"/>
                <w:lang w:val="en-US" w:eastAsia="zh-CN"/>
              </w:rPr>
              <w:t>/d</w:t>
            </w:r>
            <w:r>
              <w:rPr>
                <w:rFonts w:hint="eastAsia"/>
                <w:bCs/>
                <w:sz w:val="24"/>
                <w:lang w:val="en-US" w:eastAsia="zh-CN"/>
              </w:rPr>
              <w:t>。</w:t>
            </w:r>
            <w:r>
              <w:rPr>
                <w:bCs/>
                <w:sz w:val="24"/>
                <w:lang w:val="en-US" w:eastAsia="zh-CN"/>
              </w:rPr>
              <w:t>车间清洁排水量按</w:t>
            </w:r>
            <w:r>
              <w:rPr>
                <w:rFonts w:hint="eastAsia"/>
                <w:bCs/>
                <w:sz w:val="24"/>
                <w:lang w:val="en-US" w:eastAsia="zh-CN"/>
              </w:rPr>
              <w:t>90</w:t>
            </w:r>
            <w:r>
              <w:rPr>
                <w:bCs/>
                <w:sz w:val="24"/>
                <w:lang w:val="en-US" w:eastAsia="zh-CN"/>
              </w:rPr>
              <w:t>%计，则排水量为</w:t>
            </w:r>
            <w:r>
              <w:rPr>
                <w:rFonts w:hint="eastAsia"/>
                <w:bCs/>
                <w:sz w:val="24"/>
                <w:lang w:val="en-US" w:eastAsia="zh-CN"/>
              </w:rPr>
              <w:t>2.7m</w:t>
            </w:r>
            <w:r>
              <w:rPr>
                <w:rFonts w:hint="eastAsia"/>
                <w:bCs/>
                <w:sz w:val="24"/>
                <w:vertAlign w:val="superscript"/>
                <w:lang w:val="en-US" w:eastAsia="zh-CN"/>
              </w:rPr>
              <w:t>3</w:t>
            </w:r>
            <w:r>
              <w:rPr>
                <w:bCs/>
                <w:sz w:val="24"/>
                <w:lang w:val="en-US" w:eastAsia="zh-CN"/>
              </w:rPr>
              <w:t>/d</w:t>
            </w:r>
            <w:r>
              <w:rPr>
                <w:rFonts w:hint="eastAsia"/>
                <w:bCs/>
                <w:sz w:val="24"/>
                <w:lang w:val="en-US" w:eastAsia="zh-CN"/>
              </w:rPr>
              <w:t>，810m</w:t>
            </w:r>
            <w:r>
              <w:rPr>
                <w:rFonts w:hint="eastAsia"/>
                <w:bCs/>
                <w:sz w:val="24"/>
                <w:vertAlign w:val="superscript"/>
                <w:lang w:val="en-US" w:eastAsia="zh-CN"/>
              </w:rPr>
              <w:t>3</w:t>
            </w:r>
            <w:r>
              <w:rPr>
                <w:bCs/>
                <w:sz w:val="24"/>
                <w:lang w:val="en-US" w:eastAsia="zh-CN"/>
              </w:rPr>
              <w:t>/a。</w:t>
            </w:r>
          </w:p>
          <w:p w14:paraId="02761E46">
            <w:pPr>
              <w:adjustRightInd w:val="0"/>
              <w:snapToGrid w:val="0"/>
              <w:spacing w:line="360" w:lineRule="auto"/>
              <w:ind w:firstLine="470" w:firstLineChars="196"/>
              <w:rPr>
                <w:rFonts w:hint="eastAsia"/>
                <w:sz w:val="24"/>
              </w:rPr>
            </w:pPr>
            <w:r>
              <w:rPr>
                <w:rFonts w:hint="eastAsia"/>
                <w:sz w:val="24"/>
              </w:rPr>
              <w:t>ⅷ.冷却循环水池补水</w:t>
            </w:r>
          </w:p>
          <w:p w14:paraId="0C9EEF0A">
            <w:pPr>
              <w:adjustRightInd w:val="0"/>
              <w:snapToGrid w:val="0"/>
              <w:spacing w:line="360" w:lineRule="auto"/>
              <w:ind w:firstLine="470" w:firstLineChars="196"/>
              <w:rPr>
                <w:rFonts w:hint="eastAsia"/>
                <w:sz w:val="24"/>
              </w:rPr>
            </w:pPr>
            <w:r>
              <w:rPr>
                <w:rFonts w:hint="eastAsia"/>
                <w:sz w:val="24"/>
              </w:rPr>
              <w:t>本项目冷却循环水池设有2台10m</w:t>
            </w:r>
            <w:r>
              <w:rPr>
                <w:rFonts w:hint="eastAsia"/>
                <w:sz w:val="24"/>
                <w:vertAlign w:val="superscript"/>
              </w:rPr>
              <w:t>3</w:t>
            </w:r>
            <w:r>
              <w:rPr>
                <w:rFonts w:hint="eastAsia"/>
                <w:sz w:val="24"/>
              </w:rPr>
              <w:t>/h冷却塔，用于设备的冷却循环用水。根据企业提供资料，冷却塔用水来源于自来水，每天工作8h，年工作300d，则冷却塔循环水量为48000m</w:t>
            </w:r>
            <w:r>
              <w:rPr>
                <w:rFonts w:hint="eastAsia"/>
                <w:sz w:val="24"/>
                <w:vertAlign w:val="superscript"/>
              </w:rPr>
              <w:t>3</w:t>
            </w:r>
            <w:r>
              <w:rPr>
                <w:rFonts w:hint="eastAsia"/>
                <w:sz w:val="24"/>
              </w:rPr>
              <w:t>/a。参考《工业循环冷却水处理设计规范》(GB/T50050-2017)中闭式系统的补充水系统设计流量宜为循环水量的0.5%~1.0%，本项目冷却水补水量以循环水量的1.0%计，则冷却水补水量为480m</w:t>
            </w:r>
            <w:r>
              <w:rPr>
                <w:rFonts w:hint="eastAsia"/>
                <w:sz w:val="24"/>
                <w:vertAlign w:val="superscript"/>
              </w:rPr>
              <w:t>3</w:t>
            </w:r>
            <w:r>
              <w:rPr>
                <w:rFonts w:hint="eastAsia"/>
                <w:sz w:val="24"/>
              </w:rPr>
              <w:t>/a，合1.6</w:t>
            </w:r>
            <w:r>
              <w:rPr>
                <w:rFonts w:hint="eastAsia"/>
                <w:bCs/>
                <w:sz w:val="24"/>
              </w:rPr>
              <w:t>m</w:t>
            </w:r>
            <w:r>
              <w:rPr>
                <w:rFonts w:hint="eastAsia"/>
                <w:bCs/>
                <w:sz w:val="24"/>
                <w:vertAlign w:val="superscript"/>
              </w:rPr>
              <w:t>3</w:t>
            </w:r>
            <w:r>
              <w:rPr>
                <w:bCs/>
                <w:sz w:val="24"/>
              </w:rPr>
              <w:t>/d</w:t>
            </w:r>
            <w:r>
              <w:rPr>
                <w:rFonts w:hint="eastAsia"/>
                <w:bCs/>
                <w:sz w:val="24"/>
              </w:rPr>
              <w:t>。</w:t>
            </w:r>
          </w:p>
          <w:p w14:paraId="079AC079">
            <w:pPr>
              <w:adjustRightInd w:val="0"/>
              <w:snapToGrid w:val="0"/>
              <w:spacing w:line="360" w:lineRule="auto"/>
              <w:ind w:firstLine="470" w:firstLineChars="196"/>
            </w:pPr>
            <w:r>
              <w:rPr>
                <w:rFonts w:hint="eastAsia"/>
                <w:sz w:val="24"/>
              </w:rPr>
              <w:t>根据上述计算可知，本项目厂区废水产生总量为68.48</w:t>
            </w:r>
            <w:r>
              <w:rPr>
                <w:rFonts w:hint="eastAsia"/>
                <w:bCs/>
                <w:sz w:val="24"/>
              </w:rPr>
              <w:t>m</w:t>
            </w:r>
            <w:r>
              <w:rPr>
                <w:rFonts w:hint="eastAsia"/>
                <w:bCs/>
                <w:sz w:val="24"/>
                <w:vertAlign w:val="superscript"/>
              </w:rPr>
              <w:t>3</w:t>
            </w:r>
            <w:r>
              <w:rPr>
                <w:bCs/>
                <w:sz w:val="24"/>
              </w:rPr>
              <w:t>/d</w:t>
            </w:r>
            <w:r>
              <w:rPr>
                <w:rFonts w:hint="eastAsia"/>
                <w:bCs/>
                <w:sz w:val="24"/>
              </w:rPr>
              <w:t>，合20544</w:t>
            </w:r>
            <w:r>
              <w:rPr>
                <w:sz w:val="24"/>
              </w:rPr>
              <w:t>m</w:t>
            </w:r>
            <w:r>
              <w:rPr>
                <w:sz w:val="24"/>
                <w:vertAlign w:val="superscript"/>
              </w:rPr>
              <w:t>3</w:t>
            </w:r>
            <w:r>
              <w:rPr>
                <w:sz w:val="24"/>
              </w:rPr>
              <w:t>/a</w:t>
            </w:r>
            <w:r>
              <w:rPr>
                <w:rFonts w:hint="eastAsia"/>
                <w:sz w:val="24"/>
              </w:rPr>
              <w:t>，其中</w:t>
            </w:r>
            <w:r>
              <w:rPr>
                <w:rFonts w:hint="eastAsia" w:ascii="宋体" w:hAnsi="宋体" w:cs="宋体"/>
                <w:sz w:val="24"/>
              </w:rPr>
              <w:t>锅炉排污水合软化处理废水排水量</w:t>
            </w:r>
            <w:r>
              <w:rPr>
                <w:rFonts w:hint="eastAsia"/>
                <w:sz w:val="24"/>
              </w:rPr>
              <w:t>为1.22</w:t>
            </w:r>
            <w:r>
              <w:rPr>
                <w:rFonts w:hint="eastAsia"/>
                <w:bCs/>
                <w:sz w:val="24"/>
              </w:rPr>
              <w:t>m</w:t>
            </w:r>
            <w:r>
              <w:rPr>
                <w:rFonts w:hint="eastAsia"/>
                <w:bCs/>
                <w:sz w:val="24"/>
                <w:vertAlign w:val="superscript"/>
              </w:rPr>
              <w:t>3</w:t>
            </w:r>
            <w:r>
              <w:rPr>
                <w:rFonts w:hint="eastAsia"/>
                <w:bCs/>
                <w:sz w:val="24"/>
              </w:rPr>
              <w:t>/d（</w:t>
            </w:r>
            <w:r>
              <w:rPr>
                <w:rFonts w:hint="eastAsia"/>
                <w:sz w:val="24"/>
              </w:rPr>
              <w:t>366</w:t>
            </w:r>
            <w:r>
              <w:rPr>
                <w:rFonts w:hint="eastAsia"/>
                <w:bCs/>
                <w:sz w:val="24"/>
              </w:rPr>
              <w:t>m</w:t>
            </w:r>
            <w:r>
              <w:rPr>
                <w:rFonts w:hint="eastAsia"/>
                <w:bCs/>
                <w:sz w:val="24"/>
                <w:vertAlign w:val="superscript"/>
              </w:rPr>
              <w:t>3</w:t>
            </w:r>
            <w:r>
              <w:rPr>
                <w:rFonts w:hint="eastAsia"/>
                <w:sz w:val="24"/>
              </w:rPr>
              <w:t>/a</w:t>
            </w:r>
            <w:r>
              <w:rPr>
                <w:rFonts w:hint="eastAsia"/>
                <w:bCs/>
                <w:sz w:val="24"/>
              </w:rPr>
              <w:t>）收集后回用于车间地面冲洗</w:t>
            </w:r>
            <w:r>
              <w:rPr>
                <w:rFonts w:hint="eastAsia"/>
                <w:sz w:val="24"/>
              </w:rPr>
              <w:t>，其余废水67.26</w:t>
            </w:r>
            <w:r>
              <w:rPr>
                <w:rFonts w:hint="eastAsia"/>
                <w:bCs/>
                <w:sz w:val="24"/>
              </w:rPr>
              <w:t>m</w:t>
            </w:r>
            <w:r>
              <w:rPr>
                <w:rFonts w:hint="eastAsia"/>
                <w:bCs/>
                <w:sz w:val="24"/>
                <w:vertAlign w:val="superscript"/>
              </w:rPr>
              <w:t>3</w:t>
            </w:r>
            <w:r>
              <w:rPr>
                <w:bCs/>
                <w:sz w:val="24"/>
              </w:rPr>
              <w:t>/d</w:t>
            </w:r>
            <w:r>
              <w:rPr>
                <w:rFonts w:hint="eastAsia"/>
                <w:bCs/>
                <w:sz w:val="24"/>
              </w:rPr>
              <w:t>（20178</w:t>
            </w:r>
            <w:r>
              <w:rPr>
                <w:sz w:val="24"/>
              </w:rPr>
              <w:t>m</w:t>
            </w:r>
            <w:r>
              <w:rPr>
                <w:sz w:val="24"/>
                <w:vertAlign w:val="superscript"/>
              </w:rPr>
              <w:t>3</w:t>
            </w:r>
            <w:r>
              <w:rPr>
                <w:sz w:val="24"/>
              </w:rPr>
              <w:t>/a</w:t>
            </w:r>
            <w:r>
              <w:rPr>
                <w:rFonts w:hint="eastAsia"/>
                <w:bCs/>
                <w:sz w:val="24"/>
              </w:rPr>
              <w:t>）</w:t>
            </w:r>
            <w:r>
              <w:rPr>
                <w:rFonts w:hint="eastAsia"/>
                <w:sz w:val="24"/>
              </w:rPr>
              <w:t>，统一收集后进入安康柏盛富硒生物科技有限公司污水处理站处理后排入园区污水管网。</w:t>
            </w:r>
            <w:r>
              <w:rPr>
                <w:sz w:val="24"/>
              </w:rPr>
              <w:t>项目水平衡图见图</w:t>
            </w:r>
            <w:r>
              <w:rPr>
                <w:rFonts w:hint="eastAsia"/>
                <w:sz w:val="24"/>
              </w:rPr>
              <w:t>2-</w:t>
            </w:r>
            <w:r>
              <w:rPr>
                <w:sz w:val="24"/>
              </w:rPr>
              <w:t>1。</w:t>
            </w:r>
          </w:p>
          <w:p w14:paraId="5A720531">
            <w:pPr>
              <w:jc w:val="center"/>
              <w:rPr>
                <w:rFonts w:eastAsia="黑体"/>
                <w:sz w:val="24"/>
              </w:rPr>
            </w:pPr>
            <w:r>
              <w:rPr>
                <w:rFonts w:eastAsia="黑体"/>
                <w:sz w:val="24"/>
              </w:rPr>
              <w:t>表2-</w:t>
            </w:r>
            <w:r>
              <w:rPr>
                <w:rFonts w:hint="eastAsia" w:eastAsia="黑体"/>
                <w:sz w:val="24"/>
              </w:rPr>
              <w:t>6</w:t>
            </w:r>
            <w:r>
              <w:rPr>
                <w:rFonts w:eastAsia="黑体"/>
                <w:sz w:val="24"/>
              </w:rPr>
              <w:t xml:space="preserve">  </w:t>
            </w:r>
            <w:r>
              <w:rPr>
                <w:rFonts w:hint="eastAsia" w:eastAsia="黑体"/>
                <w:sz w:val="24"/>
              </w:rPr>
              <w:t xml:space="preserve">  项目</w:t>
            </w:r>
            <w:r>
              <w:rPr>
                <w:rFonts w:eastAsia="黑体"/>
                <w:sz w:val="24"/>
              </w:rPr>
              <w:t>用水排水情况表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578"/>
              <w:gridCol w:w="1347"/>
              <w:gridCol w:w="1360"/>
              <w:gridCol w:w="1243"/>
              <w:gridCol w:w="1177"/>
            </w:tblGrid>
            <w:tr w14:paraId="7F6A6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noWrap w:val="0"/>
                  <w:tcMar>
                    <w:top w:w="0" w:type="dxa"/>
                    <w:left w:w="28" w:type="dxa"/>
                    <w:bottom w:w="0" w:type="dxa"/>
                    <w:right w:w="28" w:type="dxa"/>
                  </w:tcMar>
                  <w:vAlign w:val="center"/>
                </w:tcPr>
                <w:p w14:paraId="0D0543E5">
                  <w:pPr>
                    <w:autoSpaceDE w:val="0"/>
                    <w:autoSpaceDN w:val="0"/>
                    <w:jc w:val="center"/>
                    <w:rPr>
                      <w:b/>
                      <w:bCs/>
                      <w:szCs w:val="21"/>
                    </w:rPr>
                  </w:pPr>
                  <w:r>
                    <w:rPr>
                      <w:b/>
                      <w:bCs/>
                      <w:szCs w:val="21"/>
                    </w:rPr>
                    <w:t>项目名称</w:t>
                  </w:r>
                </w:p>
              </w:tc>
              <w:tc>
                <w:tcPr>
                  <w:tcW w:w="1578" w:type="dxa"/>
                  <w:noWrap w:val="0"/>
                  <w:tcMar>
                    <w:top w:w="0" w:type="dxa"/>
                    <w:left w:w="28" w:type="dxa"/>
                    <w:bottom w:w="0" w:type="dxa"/>
                    <w:right w:w="28" w:type="dxa"/>
                  </w:tcMar>
                  <w:vAlign w:val="center"/>
                </w:tcPr>
                <w:p w14:paraId="6F483D9F">
                  <w:pPr>
                    <w:autoSpaceDE w:val="0"/>
                    <w:autoSpaceDN w:val="0"/>
                    <w:jc w:val="center"/>
                    <w:rPr>
                      <w:b/>
                      <w:bCs/>
                      <w:szCs w:val="21"/>
                    </w:rPr>
                  </w:pPr>
                  <w:r>
                    <w:rPr>
                      <w:rFonts w:hint="eastAsia"/>
                      <w:b/>
                      <w:bCs/>
                      <w:szCs w:val="21"/>
                    </w:rPr>
                    <w:t>新鲜</w:t>
                  </w:r>
                  <w:r>
                    <w:rPr>
                      <w:b/>
                      <w:bCs/>
                      <w:szCs w:val="21"/>
                    </w:rPr>
                    <w:t>用水量</w:t>
                  </w:r>
                  <w:r>
                    <w:rPr>
                      <w:rFonts w:hint="eastAsia"/>
                      <w:bCs/>
                      <w:szCs w:val="21"/>
                    </w:rPr>
                    <w:t>m</w:t>
                  </w:r>
                  <w:r>
                    <w:rPr>
                      <w:rFonts w:hint="eastAsia"/>
                      <w:bCs/>
                      <w:szCs w:val="21"/>
                      <w:vertAlign w:val="superscript"/>
                    </w:rPr>
                    <w:t>3</w:t>
                  </w:r>
                  <w:r>
                    <w:rPr>
                      <w:bCs/>
                      <w:szCs w:val="21"/>
                    </w:rPr>
                    <w:t>/d</w:t>
                  </w:r>
                </w:p>
              </w:tc>
              <w:tc>
                <w:tcPr>
                  <w:tcW w:w="1347" w:type="dxa"/>
                  <w:noWrap w:val="0"/>
                  <w:tcMar>
                    <w:top w:w="0" w:type="dxa"/>
                    <w:left w:w="28" w:type="dxa"/>
                    <w:bottom w:w="0" w:type="dxa"/>
                    <w:right w:w="28" w:type="dxa"/>
                  </w:tcMar>
                  <w:vAlign w:val="center"/>
                </w:tcPr>
                <w:p w14:paraId="06D21BFD">
                  <w:pPr>
                    <w:autoSpaceDE w:val="0"/>
                    <w:autoSpaceDN w:val="0"/>
                    <w:jc w:val="center"/>
                    <w:rPr>
                      <w:b/>
                      <w:bCs/>
                      <w:szCs w:val="21"/>
                    </w:rPr>
                  </w:pPr>
                  <w:r>
                    <w:rPr>
                      <w:b/>
                      <w:bCs/>
                      <w:szCs w:val="21"/>
                    </w:rPr>
                    <w:t>总用水量</w:t>
                  </w:r>
                  <w:r>
                    <w:rPr>
                      <w:rFonts w:hint="eastAsia"/>
                      <w:bCs/>
                      <w:szCs w:val="21"/>
                    </w:rPr>
                    <w:t>m</w:t>
                  </w:r>
                  <w:r>
                    <w:rPr>
                      <w:rFonts w:hint="eastAsia"/>
                      <w:bCs/>
                      <w:szCs w:val="21"/>
                      <w:vertAlign w:val="superscript"/>
                    </w:rPr>
                    <w:t>3</w:t>
                  </w:r>
                  <w:r>
                    <w:rPr>
                      <w:bCs/>
                      <w:szCs w:val="21"/>
                    </w:rPr>
                    <w:t>/a</w:t>
                  </w:r>
                </w:p>
              </w:tc>
              <w:tc>
                <w:tcPr>
                  <w:tcW w:w="1360" w:type="dxa"/>
                  <w:noWrap w:val="0"/>
                  <w:tcMar>
                    <w:top w:w="0" w:type="dxa"/>
                    <w:left w:w="28" w:type="dxa"/>
                    <w:bottom w:w="0" w:type="dxa"/>
                    <w:right w:w="28" w:type="dxa"/>
                  </w:tcMar>
                  <w:vAlign w:val="center"/>
                </w:tcPr>
                <w:p w14:paraId="15D4993C">
                  <w:pPr>
                    <w:autoSpaceDE w:val="0"/>
                    <w:autoSpaceDN w:val="0"/>
                    <w:jc w:val="center"/>
                    <w:rPr>
                      <w:rFonts w:hint="eastAsia"/>
                      <w:b/>
                      <w:bCs/>
                      <w:szCs w:val="21"/>
                    </w:rPr>
                  </w:pPr>
                  <w:r>
                    <w:rPr>
                      <w:rFonts w:hint="eastAsia"/>
                      <w:b/>
                      <w:bCs/>
                      <w:szCs w:val="21"/>
                    </w:rPr>
                    <w:t>回用水量</w:t>
                  </w:r>
                  <w:r>
                    <w:rPr>
                      <w:rFonts w:hint="eastAsia"/>
                      <w:bCs/>
                      <w:szCs w:val="21"/>
                    </w:rPr>
                    <w:t>m</w:t>
                  </w:r>
                  <w:r>
                    <w:rPr>
                      <w:rFonts w:hint="eastAsia"/>
                      <w:bCs/>
                      <w:szCs w:val="21"/>
                      <w:vertAlign w:val="superscript"/>
                    </w:rPr>
                    <w:t>3</w:t>
                  </w:r>
                  <w:r>
                    <w:rPr>
                      <w:szCs w:val="21"/>
                    </w:rPr>
                    <w:t>/</w:t>
                  </w:r>
                  <w:r>
                    <w:rPr>
                      <w:rFonts w:hint="eastAsia"/>
                      <w:szCs w:val="21"/>
                    </w:rPr>
                    <w:t>d</w:t>
                  </w:r>
                </w:p>
              </w:tc>
              <w:tc>
                <w:tcPr>
                  <w:tcW w:w="1243" w:type="dxa"/>
                  <w:noWrap w:val="0"/>
                  <w:tcMar>
                    <w:top w:w="0" w:type="dxa"/>
                    <w:left w:w="28" w:type="dxa"/>
                    <w:bottom w:w="0" w:type="dxa"/>
                    <w:right w:w="28" w:type="dxa"/>
                  </w:tcMar>
                  <w:vAlign w:val="center"/>
                </w:tcPr>
                <w:p w14:paraId="25C47185">
                  <w:pPr>
                    <w:autoSpaceDE w:val="0"/>
                    <w:autoSpaceDN w:val="0"/>
                    <w:jc w:val="center"/>
                    <w:rPr>
                      <w:b/>
                      <w:bCs/>
                      <w:szCs w:val="21"/>
                    </w:rPr>
                  </w:pPr>
                  <w:r>
                    <w:rPr>
                      <w:b/>
                      <w:bCs/>
                      <w:szCs w:val="21"/>
                    </w:rPr>
                    <w:t>排放量</w:t>
                  </w:r>
                  <w:r>
                    <w:rPr>
                      <w:rFonts w:hint="eastAsia"/>
                      <w:bCs/>
                      <w:szCs w:val="21"/>
                    </w:rPr>
                    <w:t>m</w:t>
                  </w:r>
                  <w:r>
                    <w:rPr>
                      <w:rFonts w:hint="eastAsia"/>
                      <w:bCs/>
                      <w:szCs w:val="21"/>
                      <w:vertAlign w:val="superscript"/>
                    </w:rPr>
                    <w:t>3</w:t>
                  </w:r>
                  <w:r>
                    <w:rPr>
                      <w:szCs w:val="21"/>
                    </w:rPr>
                    <w:t>/</w:t>
                  </w:r>
                  <w:r>
                    <w:rPr>
                      <w:rFonts w:hint="eastAsia"/>
                      <w:szCs w:val="21"/>
                    </w:rPr>
                    <w:t>d</w:t>
                  </w:r>
                </w:p>
              </w:tc>
              <w:tc>
                <w:tcPr>
                  <w:tcW w:w="1177" w:type="dxa"/>
                  <w:noWrap w:val="0"/>
                  <w:tcMar>
                    <w:top w:w="0" w:type="dxa"/>
                    <w:left w:w="28" w:type="dxa"/>
                    <w:bottom w:w="0" w:type="dxa"/>
                    <w:right w:w="28" w:type="dxa"/>
                  </w:tcMar>
                  <w:vAlign w:val="center"/>
                </w:tcPr>
                <w:p w14:paraId="40035604">
                  <w:pPr>
                    <w:autoSpaceDE w:val="0"/>
                    <w:autoSpaceDN w:val="0"/>
                    <w:jc w:val="center"/>
                    <w:rPr>
                      <w:b/>
                      <w:bCs/>
                      <w:szCs w:val="21"/>
                    </w:rPr>
                  </w:pPr>
                  <w:r>
                    <w:rPr>
                      <w:b/>
                      <w:bCs/>
                      <w:szCs w:val="21"/>
                    </w:rPr>
                    <w:t>排放量</w:t>
                  </w:r>
                  <w:r>
                    <w:rPr>
                      <w:rFonts w:hint="eastAsia"/>
                      <w:bCs/>
                      <w:szCs w:val="21"/>
                    </w:rPr>
                    <w:t>m</w:t>
                  </w:r>
                  <w:r>
                    <w:rPr>
                      <w:rFonts w:hint="eastAsia"/>
                      <w:bCs/>
                      <w:szCs w:val="21"/>
                      <w:vertAlign w:val="superscript"/>
                    </w:rPr>
                    <w:t>3</w:t>
                  </w:r>
                  <w:r>
                    <w:rPr>
                      <w:bCs/>
                      <w:szCs w:val="21"/>
                    </w:rPr>
                    <w:t>/a</w:t>
                  </w:r>
                </w:p>
              </w:tc>
            </w:tr>
            <w:tr w14:paraId="03976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noWrap w:val="0"/>
                  <w:tcMar>
                    <w:top w:w="0" w:type="dxa"/>
                    <w:left w:w="28" w:type="dxa"/>
                    <w:bottom w:w="0" w:type="dxa"/>
                    <w:right w:w="28" w:type="dxa"/>
                  </w:tcMar>
                  <w:vAlign w:val="center"/>
                </w:tcPr>
                <w:p w14:paraId="1C077C6E">
                  <w:pPr>
                    <w:autoSpaceDE w:val="0"/>
                    <w:autoSpaceDN w:val="0"/>
                    <w:jc w:val="center"/>
                    <w:rPr>
                      <w:szCs w:val="21"/>
                    </w:rPr>
                  </w:pPr>
                  <w:r>
                    <w:rPr>
                      <w:rFonts w:hint="eastAsia"/>
                      <w:szCs w:val="21"/>
                    </w:rPr>
                    <w:t>办公生活用水</w:t>
                  </w:r>
                </w:p>
              </w:tc>
              <w:tc>
                <w:tcPr>
                  <w:tcW w:w="1578" w:type="dxa"/>
                  <w:noWrap w:val="0"/>
                  <w:tcMar>
                    <w:top w:w="0" w:type="dxa"/>
                    <w:left w:w="28" w:type="dxa"/>
                    <w:bottom w:w="0" w:type="dxa"/>
                    <w:right w:w="28" w:type="dxa"/>
                  </w:tcMar>
                  <w:vAlign w:val="center"/>
                </w:tcPr>
                <w:p w14:paraId="4729F28C">
                  <w:pPr>
                    <w:autoSpaceDE w:val="0"/>
                    <w:autoSpaceDN w:val="0"/>
                    <w:jc w:val="center"/>
                    <w:rPr>
                      <w:szCs w:val="21"/>
                    </w:rPr>
                  </w:pPr>
                  <w:r>
                    <w:rPr>
                      <w:bCs/>
                      <w:szCs w:val="21"/>
                    </w:rPr>
                    <w:t>1.25</w:t>
                  </w:r>
                </w:p>
              </w:tc>
              <w:tc>
                <w:tcPr>
                  <w:tcW w:w="1347" w:type="dxa"/>
                  <w:noWrap w:val="0"/>
                  <w:tcMar>
                    <w:top w:w="0" w:type="dxa"/>
                    <w:left w:w="28" w:type="dxa"/>
                    <w:bottom w:w="0" w:type="dxa"/>
                    <w:right w:w="28" w:type="dxa"/>
                  </w:tcMar>
                  <w:vAlign w:val="center"/>
                </w:tcPr>
                <w:p w14:paraId="00C796B2">
                  <w:pPr>
                    <w:autoSpaceDE w:val="0"/>
                    <w:autoSpaceDN w:val="0"/>
                    <w:jc w:val="center"/>
                    <w:rPr>
                      <w:szCs w:val="21"/>
                    </w:rPr>
                  </w:pPr>
                  <w:r>
                    <w:rPr>
                      <w:rFonts w:hint="eastAsia"/>
                      <w:bCs/>
                      <w:szCs w:val="21"/>
                    </w:rPr>
                    <w:t>375</w:t>
                  </w:r>
                </w:p>
              </w:tc>
              <w:tc>
                <w:tcPr>
                  <w:tcW w:w="1360" w:type="dxa"/>
                  <w:noWrap w:val="0"/>
                  <w:tcMar>
                    <w:top w:w="0" w:type="dxa"/>
                    <w:left w:w="28" w:type="dxa"/>
                    <w:bottom w:w="0" w:type="dxa"/>
                    <w:right w:w="28" w:type="dxa"/>
                  </w:tcMar>
                  <w:vAlign w:val="center"/>
                </w:tcPr>
                <w:p w14:paraId="0F69A87A">
                  <w:pPr>
                    <w:autoSpaceDE w:val="0"/>
                    <w:autoSpaceDN w:val="0"/>
                    <w:jc w:val="center"/>
                    <w:rPr>
                      <w:szCs w:val="21"/>
                    </w:rPr>
                  </w:pPr>
                </w:p>
              </w:tc>
              <w:tc>
                <w:tcPr>
                  <w:tcW w:w="1243" w:type="dxa"/>
                  <w:noWrap w:val="0"/>
                  <w:tcMar>
                    <w:top w:w="0" w:type="dxa"/>
                    <w:left w:w="28" w:type="dxa"/>
                    <w:bottom w:w="0" w:type="dxa"/>
                    <w:right w:w="28" w:type="dxa"/>
                  </w:tcMar>
                  <w:vAlign w:val="center"/>
                </w:tcPr>
                <w:p w14:paraId="7FBB03C0">
                  <w:pPr>
                    <w:autoSpaceDE w:val="0"/>
                    <w:autoSpaceDN w:val="0"/>
                    <w:jc w:val="center"/>
                    <w:rPr>
                      <w:szCs w:val="21"/>
                    </w:rPr>
                  </w:pPr>
                  <w:r>
                    <w:rPr>
                      <w:rFonts w:hint="eastAsia"/>
                      <w:szCs w:val="21"/>
                    </w:rPr>
                    <w:t>1.0</w:t>
                  </w:r>
                </w:p>
              </w:tc>
              <w:tc>
                <w:tcPr>
                  <w:tcW w:w="1177" w:type="dxa"/>
                  <w:noWrap w:val="0"/>
                  <w:tcMar>
                    <w:top w:w="0" w:type="dxa"/>
                    <w:left w:w="28" w:type="dxa"/>
                    <w:bottom w:w="0" w:type="dxa"/>
                    <w:right w:w="28" w:type="dxa"/>
                  </w:tcMar>
                  <w:vAlign w:val="center"/>
                </w:tcPr>
                <w:p w14:paraId="1DF6C6E3">
                  <w:pPr>
                    <w:autoSpaceDE w:val="0"/>
                    <w:autoSpaceDN w:val="0"/>
                    <w:jc w:val="center"/>
                    <w:rPr>
                      <w:szCs w:val="21"/>
                    </w:rPr>
                  </w:pPr>
                  <w:r>
                    <w:rPr>
                      <w:rFonts w:hint="eastAsia"/>
                      <w:szCs w:val="21"/>
                    </w:rPr>
                    <w:t>300</w:t>
                  </w:r>
                </w:p>
              </w:tc>
            </w:tr>
            <w:tr w14:paraId="09C08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noWrap w:val="0"/>
                  <w:tcMar>
                    <w:top w:w="0" w:type="dxa"/>
                    <w:left w:w="28" w:type="dxa"/>
                    <w:bottom w:w="0" w:type="dxa"/>
                    <w:right w:w="28" w:type="dxa"/>
                  </w:tcMar>
                  <w:vAlign w:val="center"/>
                </w:tcPr>
                <w:p w14:paraId="1BD3A841">
                  <w:pPr>
                    <w:autoSpaceDE w:val="0"/>
                    <w:autoSpaceDN w:val="0"/>
                    <w:jc w:val="center"/>
                    <w:rPr>
                      <w:szCs w:val="21"/>
                    </w:rPr>
                  </w:pPr>
                  <w:r>
                    <w:rPr>
                      <w:rFonts w:hint="eastAsia"/>
                      <w:szCs w:val="21"/>
                    </w:rPr>
                    <w:t>锅炉房用水</w:t>
                  </w:r>
                </w:p>
              </w:tc>
              <w:tc>
                <w:tcPr>
                  <w:tcW w:w="1578" w:type="dxa"/>
                  <w:noWrap w:val="0"/>
                  <w:tcMar>
                    <w:top w:w="0" w:type="dxa"/>
                    <w:left w:w="28" w:type="dxa"/>
                    <w:bottom w:w="0" w:type="dxa"/>
                    <w:right w:w="28" w:type="dxa"/>
                  </w:tcMar>
                  <w:vAlign w:val="center"/>
                </w:tcPr>
                <w:p w14:paraId="0ECF89B1">
                  <w:pPr>
                    <w:autoSpaceDE w:val="0"/>
                    <w:autoSpaceDN w:val="0"/>
                    <w:jc w:val="center"/>
                    <w:rPr>
                      <w:szCs w:val="21"/>
                    </w:rPr>
                  </w:pPr>
                  <w:r>
                    <w:rPr>
                      <w:rFonts w:hint="eastAsia"/>
                      <w:szCs w:val="21"/>
                    </w:rPr>
                    <w:t>2.12</w:t>
                  </w:r>
                </w:p>
              </w:tc>
              <w:tc>
                <w:tcPr>
                  <w:tcW w:w="1347" w:type="dxa"/>
                  <w:noWrap w:val="0"/>
                  <w:tcMar>
                    <w:top w:w="0" w:type="dxa"/>
                    <w:left w:w="28" w:type="dxa"/>
                    <w:bottom w:w="0" w:type="dxa"/>
                    <w:right w:w="28" w:type="dxa"/>
                  </w:tcMar>
                  <w:vAlign w:val="center"/>
                </w:tcPr>
                <w:p w14:paraId="2FCCBA58">
                  <w:pPr>
                    <w:autoSpaceDE w:val="0"/>
                    <w:autoSpaceDN w:val="0"/>
                    <w:jc w:val="center"/>
                    <w:rPr>
                      <w:szCs w:val="21"/>
                    </w:rPr>
                  </w:pPr>
                  <w:r>
                    <w:rPr>
                      <w:rFonts w:hint="eastAsia"/>
                      <w:szCs w:val="21"/>
                    </w:rPr>
                    <w:t>636</w:t>
                  </w:r>
                </w:p>
              </w:tc>
              <w:tc>
                <w:tcPr>
                  <w:tcW w:w="1360" w:type="dxa"/>
                  <w:noWrap w:val="0"/>
                  <w:tcMar>
                    <w:top w:w="0" w:type="dxa"/>
                    <w:left w:w="28" w:type="dxa"/>
                    <w:bottom w:w="0" w:type="dxa"/>
                    <w:right w:w="28" w:type="dxa"/>
                  </w:tcMar>
                  <w:vAlign w:val="center"/>
                </w:tcPr>
                <w:p w14:paraId="3CBD9A9A">
                  <w:pPr>
                    <w:autoSpaceDE w:val="0"/>
                    <w:autoSpaceDN w:val="0"/>
                    <w:jc w:val="center"/>
                    <w:rPr>
                      <w:rFonts w:hint="eastAsia"/>
                      <w:szCs w:val="21"/>
                    </w:rPr>
                  </w:pPr>
                  <w:r>
                    <w:rPr>
                      <w:rFonts w:hint="eastAsia"/>
                      <w:szCs w:val="21"/>
                    </w:rPr>
                    <w:t>/</w:t>
                  </w:r>
                </w:p>
              </w:tc>
              <w:tc>
                <w:tcPr>
                  <w:tcW w:w="1243" w:type="dxa"/>
                  <w:noWrap w:val="0"/>
                  <w:tcMar>
                    <w:top w:w="0" w:type="dxa"/>
                    <w:left w:w="28" w:type="dxa"/>
                    <w:bottom w:w="0" w:type="dxa"/>
                    <w:right w:w="28" w:type="dxa"/>
                  </w:tcMar>
                  <w:vAlign w:val="center"/>
                </w:tcPr>
                <w:p w14:paraId="045D7A45">
                  <w:pPr>
                    <w:autoSpaceDE w:val="0"/>
                    <w:autoSpaceDN w:val="0"/>
                    <w:jc w:val="center"/>
                    <w:rPr>
                      <w:szCs w:val="21"/>
                    </w:rPr>
                  </w:pPr>
                  <w:r>
                    <w:rPr>
                      <w:rFonts w:hint="eastAsia"/>
                      <w:szCs w:val="21"/>
                    </w:rPr>
                    <w:t>1.22</w:t>
                  </w:r>
                </w:p>
              </w:tc>
              <w:tc>
                <w:tcPr>
                  <w:tcW w:w="1177" w:type="dxa"/>
                  <w:noWrap w:val="0"/>
                  <w:tcMar>
                    <w:top w:w="0" w:type="dxa"/>
                    <w:left w:w="28" w:type="dxa"/>
                    <w:bottom w:w="0" w:type="dxa"/>
                    <w:right w:w="28" w:type="dxa"/>
                  </w:tcMar>
                  <w:vAlign w:val="center"/>
                </w:tcPr>
                <w:p w14:paraId="16BB4B2A">
                  <w:pPr>
                    <w:autoSpaceDE w:val="0"/>
                    <w:autoSpaceDN w:val="0"/>
                    <w:jc w:val="center"/>
                    <w:rPr>
                      <w:szCs w:val="21"/>
                    </w:rPr>
                  </w:pPr>
                  <w:r>
                    <w:rPr>
                      <w:rFonts w:hint="eastAsia"/>
                      <w:szCs w:val="21"/>
                    </w:rPr>
                    <w:t>366</w:t>
                  </w:r>
                </w:p>
              </w:tc>
            </w:tr>
            <w:tr w14:paraId="547F4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noWrap w:val="0"/>
                  <w:tcMar>
                    <w:top w:w="0" w:type="dxa"/>
                    <w:left w:w="28" w:type="dxa"/>
                    <w:bottom w:w="0" w:type="dxa"/>
                    <w:right w:w="28" w:type="dxa"/>
                  </w:tcMar>
                  <w:vAlign w:val="center"/>
                </w:tcPr>
                <w:p w14:paraId="5AFE6574">
                  <w:pPr>
                    <w:autoSpaceDE w:val="0"/>
                    <w:autoSpaceDN w:val="0"/>
                    <w:jc w:val="center"/>
                    <w:rPr>
                      <w:szCs w:val="21"/>
                    </w:rPr>
                  </w:pPr>
                  <w:r>
                    <w:rPr>
                      <w:szCs w:val="21"/>
                    </w:rPr>
                    <w:t>工艺用水</w:t>
                  </w:r>
                </w:p>
              </w:tc>
              <w:tc>
                <w:tcPr>
                  <w:tcW w:w="1578" w:type="dxa"/>
                  <w:noWrap w:val="0"/>
                  <w:tcMar>
                    <w:top w:w="0" w:type="dxa"/>
                    <w:left w:w="28" w:type="dxa"/>
                    <w:bottom w:w="0" w:type="dxa"/>
                    <w:right w:w="28" w:type="dxa"/>
                  </w:tcMar>
                  <w:vAlign w:val="center"/>
                </w:tcPr>
                <w:p w14:paraId="16806AA0">
                  <w:pPr>
                    <w:autoSpaceDE w:val="0"/>
                    <w:autoSpaceDN w:val="0"/>
                    <w:jc w:val="center"/>
                    <w:rPr>
                      <w:szCs w:val="21"/>
                    </w:rPr>
                  </w:pPr>
                  <w:r>
                    <w:rPr>
                      <w:rFonts w:hint="eastAsia"/>
                      <w:szCs w:val="21"/>
                    </w:rPr>
                    <w:t>69.78</w:t>
                  </w:r>
                </w:p>
              </w:tc>
              <w:tc>
                <w:tcPr>
                  <w:tcW w:w="1347" w:type="dxa"/>
                  <w:noWrap w:val="0"/>
                  <w:tcMar>
                    <w:top w:w="0" w:type="dxa"/>
                    <w:left w:w="28" w:type="dxa"/>
                    <w:bottom w:w="0" w:type="dxa"/>
                    <w:right w:w="28" w:type="dxa"/>
                  </w:tcMar>
                  <w:vAlign w:val="center"/>
                </w:tcPr>
                <w:p w14:paraId="01C12FB4">
                  <w:pPr>
                    <w:autoSpaceDE w:val="0"/>
                    <w:autoSpaceDN w:val="0"/>
                    <w:jc w:val="center"/>
                    <w:rPr>
                      <w:szCs w:val="21"/>
                    </w:rPr>
                  </w:pPr>
                  <w:r>
                    <w:rPr>
                      <w:rFonts w:hint="eastAsia"/>
                      <w:szCs w:val="21"/>
                    </w:rPr>
                    <w:t>20934</w:t>
                  </w:r>
                </w:p>
              </w:tc>
              <w:tc>
                <w:tcPr>
                  <w:tcW w:w="1360" w:type="dxa"/>
                  <w:noWrap w:val="0"/>
                  <w:tcMar>
                    <w:top w:w="0" w:type="dxa"/>
                    <w:left w:w="28" w:type="dxa"/>
                    <w:bottom w:w="0" w:type="dxa"/>
                    <w:right w:w="28" w:type="dxa"/>
                  </w:tcMar>
                  <w:vAlign w:val="center"/>
                </w:tcPr>
                <w:p w14:paraId="1D3EF8EA">
                  <w:pPr>
                    <w:autoSpaceDE w:val="0"/>
                    <w:autoSpaceDN w:val="0"/>
                    <w:jc w:val="center"/>
                    <w:rPr>
                      <w:rFonts w:hint="eastAsia"/>
                      <w:szCs w:val="21"/>
                    </w:rPr>
                  </w:pPr>
                  <w:r>
                    <w:rPr>
                      <w:rFonts w:hint="eastAsia"/>
                      <w:szCs w:val="21"/>
                    </w:rPr>
                    <w:t>/</w:t>
                  </w:r>
                </w:p>
              </w:tc>
              <w:tc>
                <w:tcPr>
                  <w:tcW w:w="1243" w:type="dxa"/>
                  <w:noWrap w:val="0"/>
                  <w:tcMar>
                    <w:top w:w="0" w:type="dxa"/>
                    <w:left w:w="28" w:type="dxa"/>
                    <w:bottom w:w="0" w:type="dxa"/>
                    <w:right w:w="28" w:type="dxa"/>
                  </w:tcMar>
                  <w:vAlign w:val="center"/>
                </w:tcPr>
                <w:p w14:paraId="3D0C1306">
                  <w:pPr>
                    <w:autoSpaceDE w:val="0"/>
                    <w:autoSpaceDN w:val="0"/>
                    <w:jc w:val="center"/>
                    <w:rPr>
                      <w:szCs w:val="21"/>
                    </w:rPr>
                  </w:pPr>
                  <w:r>
                    <w:rPr>
                      <w:szCs w:val="21"/>
                    </w:rPr>
                    <w:t>59.31</w:t>
                  </w:r>
                </w:p>
              </w:tc>
              <w:tc>
                <w:tcPr>
                  <w:tcW w:w="1177" w:type="dxa"/>
                  <w:noWrap w:val="0"/>
                  <w:tcMar>
                    <w:top w:w="0" w:type="dxa"/>
                    <w:left w:w="28" w:type="dxa"/>
                    <w:bottom w:w="0" w:type="dxa"/>
                    <w:right w:w="28" w:type="dxa"/>
                  </w:tcMar>
                  <w:vAlign w:val="center"/>
                </w:tcPr>
                <w:p w14:paraId="43182C73">
                  <w:pPr>
                    <w:autoSpaceDE w:val="0"/>
                    <w:autoSpaceDN w:val="0"/>
                    <w:jc w:val="center"/>
                    <w:rPr>
                      <w:szCs w:val="21"/>
                    </w:rPr>
                  </w:pPr>
                  <w:r>
                    <w:rPr>
                      <w:szCs w:val="21"/>
                    </w:rPr>
                    <w:t>17793</w:t>
                  </w:r>
                </w:p>
              </w:tc>
            </w:tr>
            <w:tr w14:paraId="1FBD2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noWrap w:val="0"/>
                  <w:tcMar>
                    <w:top w:w="0" w:type="dxa"/>
                    <w:left w:w="28" w:type="dxa"/>
                    <w:bottom w:w="0" w:type="dxa"/>
                    <w:right w:w="28" w:type="dxa"/>
                  </w:tcMar>
                  <w:vAlign w:val="center"/>
                </w:tcPr>
                <w:p w14:paraId="58B84F87">
                  <w:pPr>
                    <w:autoSpaceDE w:val="0"/>
                    <w:autoSpaceDN w:val="0"/>
                    <w:jc w:val="center"/>
                    <w:rPr>
                      <w:szCs w:val="21"/>
                    </w:rPr>
                  </w:pPr>
                  <w:r>
                    <w:rPr>
                      <w:rFonts w:hint="eastAsia"/>
                      <w:szCs w:val="21"/>
                    </w:rPr>
                    <w:t>设备清洗用水</w:t>
                  </w:r>
                </w:p>
              </w:tc>
              <w:tc>
                <w:tcPr>
                  <w:tcW w:w="1578" w:type="dxa"/>
                  <w:noWrap w:val="0"/>
                  <w:tcMar>
                    <w:top w:w="0" w:type="dxa"/>
                    <w:left w:w="28" w:type="dxa"/>
                    <w:bottom w:w="0" w:type="dxa"/>
                    <w:right w:w="28" w:type="dxa"/>
                  </w:tcMar>
                  <w:vAlign w:val="center"/>
                </w:tcPr>
                <w:p w14:paraId="504910E8">
                  <w:pPr>
                    <w:autoSpaceDE w:val="0"/>
                    <w:autoSpaceDN w:val="0"/>
                    <w:jc w:val="center"/>
                    <w:rPr>
                      <w:szCs w:val="21"/>
                    </w:rPr>
                  </w:pPr>
                  <w:r>
                    <w:rPr>
                      <w:rFonts w:hint="eastAsia"/>
                      <w:szCs w:val="21"/>
                    </w:rPr>
                    <w:t>5.0</w:t>
                  </w:r>
                </w:p>
              </w:tc>
              <w:tc>
                <w:tcPr>
                  <w:tcW w:w="1347" w:type="dxa"/>
                  <w:noWrap w:val="0"/>
                  <w:tcMar>
                    <w:top w:w="0" w:type="dxa"/>
                    <w:left w:w="28" w:type="dxa"/>
                    <w:bottom w:w="0" w:type="dxa"/>
                    <w:right w:w="28" w:type="dxa"/>
                  </w:tcMar>
                  <w:vAlign w:val="center"/>
                </w:tcPr>
                <w:p w14:paraId="7731C30F">
                  <w:pPr>
                    <w:autoSpaceDE w:val="0"/>
                    <w:autoSpaceDN w:val="0"/>
                    <w:jc w:val="center"/>
                    <w:rPr>
                      <w:szCs w:val="21"/>
                    </w:rPr>
                  </w:pPr>
                  <w:r>
                    <w:rPr>
                      <w:rFonts w:hint="eastAsia"/>
                      <w:szCs w:val="21"/>
                    </w:rPr>
                    <w:t>1500</w:t>
                  </w:r>
                </w:p>
              </w:tc>
              <w:tc>
                <w:tcPr>
                  <w:tcW w:w="1360" w:type="dxa"/>
                  <w:noWrap w:val="0"/>
                  <w:tcMar>
                    <w:top w:w="0" w:type="dxa"/>
                    <w:left w:w="28" w:type="dxa"/>
                    <w:bottom w:w="0" w:type="dxa"/>
                    <w:right w:w="28" w:type="dxa"/>
                  </w:tcMar>
                  <w:vAlign w:val="center"/>
                </w:tcPr>
                <w:p w14:paraId="565477F3">
                  <w:pPr>
                    <w:autoSpaceDE w:val="0"/>
                    <w:autoSpaceDN w:val="0"/>
                    <w:jc w:val="center"/>
                    <w:rPr>
                      <w:rFonts w:hint="eastAsia"/>
                      <w:szCs w:val="21"/>
                    </w:rPr>
                  </w:pPr>
                  <w:r>
                    <w:rPr>
                      <w:rFonts w:hint="eastAsia"/>
                      <w:szCs w:val="21"/>
                    </w:rPr>
                    <w:t>/</w:t>
                  </w:r>
                </w:p>
              </w:tc>
              <w:tc>
                <w:tcPr>
                  <w:tcW w:w="1243" w:type="dxa"/>
                  <w:noWrap w:val="0"/>
                  <w:tcMar>
                    <w:top w:w="0" w:type="dxa"/>
                    <w:left w:w="28" w:type="dxa"/>
                    <w:bottom w:w="0" w:type="dxa"/>
                    <w:right w:w="28" w:type="dxa"/>
                  </w:tcMar>
                  <w:vAlign w:val="center"/>
                </w:tcPr>
                <w:p w14:paraId="72A262DC">
                  <w:pPr>
                    <w:autoSpaceDE w:val="0"/>
                    <w:autoSpaceDN w:val="0"/>
                    <w:jc w:val="center"/>
                    <w:rPr>
                      <w:szCs w:val="21"/>
                    </w:rPr>
                  </w:pPr>
                  <w:r>
                    <w:rPr>
                      <w:rFonts w:hint="eastAsia"/>
                      <w:szCs w:val="21"/>
                    </w:rPr>
                    <w:t>4.25</w:t>
                  </w:r>
                </w:p>
              </w:tc>
              <w:tc>
                <w:tcPr>
                  <w:tcW w:w="1177" w:type="dxa"/>
                  <w:noWrap w:val="0"/>
                  <w:tcMar>
                    <w:top w:w="0" w:type="dxa"/>
                    <w:left w:w="28" w:type="dxa"/>
                    <w:bottom w:w="0" w:type="dxa"/>
                    <w:right w:w="28" w:type="dxa"/>
                  </w:tcMar>
                  <w:vAlign w:val="center"/>
                </w:tcPr>
                <w:p w14:paraId="1275B610">
                  <w:pPr>
                    <w:autoSpaceDE w:val="0"/>
                    <w:autoSpaceDN w:val="0"/>
                    <w:jc w:val="center"/>
                    <w:rPr>
                      <w:szCs w:val="21"/>
                    </w:rPr>
                  </w:pPr>
                  <w:r>
                    <w:rPr>
                      <w:rFonts w:hint="eastAsia"/>
                      <w:szCs w:val="21"/>
                    </w:rPr>
                    <w:t>1275</w:t>
                  </w:r>
                </w:p>
              </w:tc>
            </w:tr>
            <w:tr w14:paraId="57D21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noWrap w:val="0"/>
                  <w:tcMar>
                    <w:top w:w="0" w:type="dxa"/>
                    <w:left w:w="28" w:type="dxa"/>
                    <w:bottom w:w="0" w:type="dxa"/>
                    <w:right w:w="28" w:type="dxa"/>
                  </w:tcMar>
                  <w:vAlign w:val="center"/>
                </w:tcPr>
                <w:p w14:paraId="2E070330">
                  <w:pPr>
                    <w:autoSpaceDE w:val="0"/>
                    <w:autoSpaceDN w:val="0"/>
                    <w:jc w:val="center"/>
                    <w:rPr>
                      <w:szCs w:val="21"/>
                    </w:rPr>
                  </w:pPr>
                  <w:r>
                    <w:rPr>
                      <w:rFonts w:hint="eastAsia"/>
                      <w:szCs w:val="21"/>
                    </w:rPr>
                    <w:t>车间清洁用水</w:t>
                  </w:r>
                </w:p>
              </w:tc>
              <w:tc>
                <w:tcPr>
                  <w:tcW w:w="1578" w:type="dxa"/>
                  <w:noWrap w:val="0"/>
                  <w:tcMar>
                    <w:top w:w="0" w:type="dxa"/>
                    <w:left w:w="28" w:type="dxa"/>
                    <w:bottom w:w="0" w:type="dxa"/>
                    <w:right w:w="28" w:type="dxa"/>
                  </w:tcMar>
                  <w:vAlign w:val="center"/>
                </w:tcPr>
                <w:p w14:paraId="3A47F65F">
                  <w:pPr>
                    <w:autoSpaceDE w:val="0"/>
                    <w:autoSpaceDN w:val="0"/>
                    <w:jc w:val="center"/>
                    <w:rPr>
                      <w:szCs w:val="21"/>
                    </w:rPr>
                  </w:pPr>
                  <w:r>
                    <w:rPr>
                      <w:rFonts w:hint="eastAsia"/>
                      <w:szCs w:val="21"/>
                    </w:rPr>
                    <w:t>1.78</w:t>
                  </w:r>
                </w:p>
              </w:tc>
              <w:tc>
                <w:tcPr>
                  <w:tcW w:w="1347" w:type="dxa"/>
                  <w:noWrap w:val="0"/>
                  <w:tcMar>
                    <w:top w:w="0" w:type="dxa"/>
                    <w:left w:w="28" w:type="dxa"/>
                    <w:bottom w:w="0" w:type="dxa"/>
                    <w:right w:w="28" w:type="dxa"/>
                  </w:tcMar>
                  <w:vAlign w:val="center"/>
                </w:tcPr>
                <w:p w14:paraId="4A5C666E">
                  <w:pPr>
                    <w:autoSpaceDE w:val="0"/>
                    <w:autoSpaceDN w:val="0"/>
                    <w:jc w:val="center"/>
                    <w:rPr>
                      <w:szCs w:val="21"/>
                    </w:rPr>
                  </w:pPr>
                  <w:r>
                    <w:rPr>
                      <w:rFonts w:hint="eastAsia"/>
                      <w:szCs w:val="21"/>
                    </w:rPr>
                    <w:t>534</w:t>
                  </w:r>
                </w:p>
              </w:tc>
              <w:tc>
                <w:tcPr>
                  <w:tcW w:w="1360" w:type="dxa"/>
                  <w:noWrap w:val="0"/>
                  <w:tcMar>
                    <w:top w:w="0" w:type="dxa"/>
                    <w:left w:w="28" w:type="dxa"/>
                    <w:bottom w:w="0" w:type="dxa"/>
                    <w:right w:w="28" w:type="dxa"/>
                  </w:tcMar>
                  <w:vAlign w:val="center"/>
                </w:tcPr>
                <w:p w14:paraId="6C636924">
                  <w:pPr>
                    <w:autoSpaceDE w:val="0"/>
                    <w:autoSpaceDN w:val="0"/>
                    <w:jc w:val="center"/>
                    <w:rPr>
                      <w:szCs w:val="21"/>
                    </w:rPr>
                  </w:pPr>
                  <w:r>
                    <w:rPr>
                      <w:rFonts w:hint="eastAsia"/>
                      <w:szCs w:val="21"/>
                    </w:rPr>
                    <w:t>1.22</w:t>
                  </w:r>
                </w:p>
              </w:tc>
              <w:tc>
                <w:tcPr>
                  <w:tcW w:w="1243" w:type="dxa"/>
                  <w:noWrap w:val="0"/>
                  <w:tcMar>
                    <w:top w:w="0" w:type="dxa"/>
                    <w:left w:w="28" w:type="dxa"/>
                    <w:bottom w:w="0" w:type="dxa"/>
                    <w:right w:w="28" w:type="dxa"/>
                  </w:tcMar>
                  <w:vAlign w:val="center"/>
                </w:tcPr>
                <w:p w14:paraId="154309C2">
                  <w:pPr>
                    <w:autoSpaceDE w:val="0"/>
                    <w:autoSpaceDN w:val="0"/>
                    <w:jc w:val="center"/>
                    <w:rPr>
                      <w:szCs w:val="21"/>
                    </w:rPr>
                  </w:pPr>
                  <w:r>
                    <w:rPr>
                      <w:rFonts w:hint="eastAsia"/>
                      <w:szCs w:val="21"/>
                    </w:rPr>
                    <w:t>2.7</w:t>
                  </w:r>
                </w:p>
              </w:tc>
              <w:tc>
                <w:tcPr>
                  <w:tcW w:w="1177" w:type="dxa"/>
                  <w:noWrap w:val="0"/>
                  <w:tcMar>
                    <w:top w:w="0" w:type="dxa"/>
                    <w:left w:w="28" w:type="dxa"/>
                    <w:bottom w:w="0" w:type="dxa"/>
                    <w:right w:w="28" w:type="dxa"/>
                  </w:tcMar>
                  <w:vAlign w:val="center"/>
                </w:tcPr>
                <w:p w14:paraId="2CA45821">
                  <w:pPr>
                    <w:autoSpaceDE w:val="0"/>
                    <w:autoSpaceDN w:val="0"/>
                    <w:jc w:val="center"/>
                    <w:rPr>
                      <w:szCs w:val="21"/>
                    </w:rPr>
                  </w:pPr>
                  <w:r>
                    <w:rPr>
                      <w:rFonts w:hint="eastAsia"/>
                      <w:szCs w:val="21"/>
                    </w:rPr>
                    <w:t>810</w:t>
                  </w:r>
                </w:p>
              </w:tc>
            </w:tr>
            <w:tr w14:paraId="39A5B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noWrap w:val="0"/>
                  <w:tcMar>
                    <w:top w:w="0" w:type="dxa"/>
                    <w:left w:w="28" w:type="dxa"/>
                    <w:bottom w:w="0" w:type="dxa"/>
                    <w:right w:w="28" w:type="dxa"/>
                  </w:tcMar>
                  <w:vAlign w:val="center"/>
                </w:tcPr>
                <w:p w14:paraId="172F5B7F">
                  <w:pPr>
                    <w:autoSpaceDE w:val="0"/>
                    <w:autoSpaceDN w:val="0"/>
                    <w:jc w:val="center"/>
                    <w:rPr>
                      <w:rFonts w:hint="eastAsia"/>
                      <w:szCs w:val="21"/>
                    </w:rPr>
                  </w:pPr>
                  <w:r>
                    <w:rPr>
                      <w:rFonts w:hint="eastAsia"/>
                      <w:szCs w:val="21"/>
                    </w:rPr>
                    <w:t>冷却塔循环水池补水</w:t>
                  </w:r>
                </w:p>
              </w:tc>
              <w:tc>
                <w:tcPr>
                  <w:tcW w:w="1578" w:type="dxa"/>
                  <w:noWrap w:val="0"/>
                  <w:tcMar>
                    <w:top w:w="0" w:type="dxa"/>
                    <w:left w:w="28" w:type="dxa"/>
                    <w:bottom w:w="0" w:type="dxa"/>
                    <w:right w:w="28" w:type="dxa"/>
                  </w:tcMar>
                  <w:vAlign w:val="center"/>
                </w:tcPr>
                <w:p w14:paraId="53CB60A2">
                  <w:pPr>
                    <w:autoSpaceDE w:val="0"/>
                    <w:autoSpaceDN w:val="0"/>
                    <w:jc w:val="center"/>
                    <w:rPr>
                      <w:szCs w:val="21"/>
                    </w:rPr>
                  </w:pPr>
                  <w:r>
                    <w:rPr>
                      <w:rFonts w:hint="eastAsia"/>
                      <w:szCs w:val="21"/>
                    </w:rPr>
                    <w:t>1.6</w:t>
                  </w:r>
                </w:p>
              </w:tc>
              <w:tc>
                <w:tcPr>
                  <w:tcW w:w="1347" w:type="dxa"/>
                  <w:noWrap w:val="0"/>
                  <w:tcMar>
                    <w:top w:w="0" w:type="dxa"/>
                    <w:left w:w="28" w:type="dxa"/>
                    <w:bottom w:w="0" w:type="dxa"/>
                    <w:right w:w="28" w:type="dxa"/>
                  </w:tcMar>
                  <w:vAlign w:val="center"/>
                </w:tcPr>
                <w:p w14:paraId="495792F3">
                  <w:pPr>
                    <w:autoSpaceDE w:val="0"/>
                    <w:autoSpaceDN w:val="0"/>
                    <w:jc w:val="center"/>
                    <w:rPr>
                      <w:szCs w:val="21"/>
                    </w:rPr>
                  </w:pPr>
                  <w:r>
                    <w:rPr>
                      <w:rFonts w:hint="eastAsia"/>
                      <w:szCs w:val="21"/>
                    </w:rPr>
                    <w:t>480</w:t>
                  </w:r>
                </w:p>
              </w:tc>
              <w:tc>
                <w:tcPr>
                  <w:tcW w:w="1360" w:type="dxa"/>
                  <w:noWrap w:val="0"/>
                  <w:tcMar>
                    <w:top w:w="0" w:type="dxa"/>
                    <w:left w:w="28" w:type="dxa"/>
                    <w:bottom w:w="0" w:type="dxa"/>
                    <w:right w:w="28" w:type="dxa"/>
                  </w:tcMar>
                  <w:vAlign w:val="center"/>
                </w:tcPr>
                <w:p w14:paraId="088785AF">
                  <w:pPr>
                    <w:autoSpaceDE w:val="0"/>
                    <w:autoSpaceDN w:val="0"/>
                    <w:jc w:val="center"/>
                    <w:rPr>
                      <w:szCs w:val="21"/>
                    </w:rPr>
                  </w:pPr>
                  <w:r>
                    <w:rPr>
                      <w:rFonts w:hint="eastAsia"/>
                      <w:szCs w:val="21"/>
                    </w:rPr>
                    <w:t>/</w:t>
                  </w:r>
                </w:p>
              </w:tc>
              <w:tc>
                <w:tcPr>
                  <w:tcW w:w="1243" w:type="dxa"/>
                  <w:noWrap w:val="0"/>
                  <w:tcMar>
                    <w:top w:w="0" w:type="dxa"/>
                    <w:left w:w="28" w:type="dxa"/>
                    <w:bottom w:w="0" w:type="dxa"/>
                    <w:right w:w="28" w:type="dxa"/>
                  </w:tcMar>
                  <w:vAlign w:val="center"/>
                </w:tcPr>
                <w:p w14:paraId="06B4245B">
                  <w:pPr>
                    <w:autoSpaceDE w:val="0"/>
                    <w:autoSpaceDN w:val="0"/>
                    <w:jc w:val="center"/>
                    <w:rPr>
                      <w:szCs w:val="21"/>
                    </w:rPr>
                  </w:pPr>
                  <w:r>
                    <w:rPr>
                      <w:rFonts w:hint="eastAsia"/>
                      <w:szCs w:val="21"/>
                    </w:rPr>
                    <w:t>0</w:t>
                  </w:r>
                </w:p>
              </w:tc>
              <w:tc>
                <w:tcPr>
                  <w:tcW w:w="1177" w:type="dxa"/>
                  <w:noWrap w:val="0"/>
                  <w:tcMar>
                    <w:top w:w="0" w:type="dxa"/>
                    <w:left w:w="28" w:type="dxa"/>
                    <w:bottom w:w="0" w:type="dxa"/>
                    <w:right w:w="28" w:type="dxa"/>
                  </w:tcMar>
                  <w:vAlign w:val="center"/>
                </w:tcPr>
                <w:p w14:paraId="1BCC8EFC">
                  <w:pPr>
                    <w:autoSpaceDE w:val="0"/>
                    <w:autoSpaceDN w:val="0"/>
                    <w:jc w:val="center"/>
                    <w:rPr>
                      <w:szCs w:val="21"/>
                    </w:rPr>
                  </w:pPr>
                  <w:r>
                    <w:rPr>
                      <w:rFonts w:hint="eastAsia"/>
                      <w:szCs w:val="21"/>
                    </w:rPr>
                    <w:t>0</w:t>
                  </w:r>
                </w:p>
              </w:tc>
            </w:tr>
            <w:tr w14:paraId="2BD56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noWrap w:val="0"/>
                  <w:tcMar>
                    <w:top w:w="0" w:type="dxa"/>
                    <w:left w:w="28" w:type="dxa"/>
                    <w:bottom w:w="0" w:type="dxa"/>
                    <w:right w:w="28" w:type="dxa"/>
                  </w:tcMar>
                  <w:vAlign w:val="center"/>
                </w:tcPr>
                <w:p w14:paraId="472850F0">
                  <w:pPr>
                    <w:autoSpaceDE w:val="0"/>
                    <w:autoSpaceDN w:val="0"/>
                    <w:jc w:val="center"/>
                    <w:rPr>
                      <w:szCs w:val="21"/>
                    </w:rPr>
                  </w:pPr>
                  <w:r>
                    <w:rPr>
                      <w:szCs w:val="21"/>
                    </w:rPr>
                    <w:t>合计</w:t>
                  </w:r>
                </w:p>
              </w:tc>
              <w:tc>
                <w:tcPr>
                  <w:tcW w:w="1578" w:type="dxa"/>
                  <w:noWrap w:val="0"/>
                  <w:tcMar>
                    <w:top w:w="0" w:type="dxa"/>
                    <w:left w:w="28" w:type="dxa"/>
                    <w:bottom w:w="0" w:type="dxa"/>
                    <w:right w:w="28" w:type="dxa"/>
                  </w:tcMar>
                  <w:vAlign w:val="center"/>
                </w:tcPr>
                <w:p w14:paraId="3B2BD203">
                  <w:pPr>
                    <w:autoSpaceDE w:val="0"/>
                    <w:autoSpaceDN w:val="0"/>
                    <w:jc w:val="center"/>
                    <w:rPr>
                      <w:szCs w:val="21"/>
                    </w:rPr>
                  </w:pPr>
                  <w:r>
                    <w:rPr>
                      <w:szCs w:val="21"/>
                    </w:rPr>
                    <w:fldChar w:fldCharType="begin"/>
                  </w:r>
                  <w:r>
                    <w:rPr>
                      <w:szCs w:val="21"/>
                    </w:rPr>
                    <w:instrText xml:space="preserve"> = sum(B2:B7) \* MERGEFORMAT </w:instrText>
                  </w:r>
                  <w:r>
                    <w:rPr>
                      <w:szCs w:val="21"/>
                    </w:rPr>
                    <w:fldChar w:fldCharType="separate"/>
                  </w:r>
                  <w:r>
                    <w:rPr>
                      <w:szCs w:val="21"/>
                    </w:rPr>
                    <w:t>81.53</w:t>
                  </w:r>
                  <w:r>
                    <w:rPr>
                      <w:szCs w:val="21"/>
                    </w:rPr>
                    <w:fldChar w:fldCharType="end"/>
                  </w:r>
                </w:p>
              </w:tc>
              <w:tc>
                <w:tcPr>
                  <w:tcW w:w="1347" w:type="dxa"/>
                  <w:noWrap w:val="0"/>
                  <w:tcMar>
                    <w:top w:w="0" w:type="dxa"/>
                    <w:left w:w="28" w:type="dxa"/>
                    <w:bottom w:w="0" w:type="dxa"/>
                    <w:right w:w="28" w:type="dxa"/>
                  </w:tcMar>
                  <w:vAlign w:val="center"/>
                </w:tcPr>
                <w:p w14:paraId="6EA9081C">
                  <w:pPr>
                    <w:autoSpaceDE w:val="0"/>
                    <w:autoSpaceDN w:val="0"/>
                    <w:jc w:val="center"/>
                    <w:rPr>
                      <w:szCs w:val="21"/>
                    </w:rPr>
                  </w:pPr>
                  <w:r>
                    <w:rPr>
                      <w:szCs w:val="21"/>
                    </w:rPr>
                    <w:fldChar w:fldCharType="begin"/>
                  </w:r>
                  <w:r>
                    <w:rPr>
                      <w:szCs w:val="21"/>
                    </w:rPr>
                    <w:instrText xml:space="preserve"> = sum(C2:C7) \* MERGEFORMAT </w:instrText>
                  </w:r>
                  <w:r>
                    <w:rPr>
                      <w:szCs w:val="21"/>
                    </w:rPr>
                    <w:fldChar w:fldCharType="separate"/>
                  </w:r>
                  <w:r>
                    <w:rPr>
                      <w:szCs w:val="21"/>
                    </w:rPr>
                    <w:t>24459</w:t>
                  </w:r>
                  <w:r>
                    <w:rPr>
                      <w:szCs w:val="21"/>
                    </w:rPr>
                    <w:fldChar w:fldCharType="end"/>
                  </w:r>
                </w:p>
              </w:tc>
              <w:tc>
                <w:tcPr>
                  <w:tcW w:w="1360" w:type="dxa"/>
                  <w:noWrap w:val="0"/>
                  <w:tcMar>
                    <w:top w:w="0" w:type="dxa"/>
                    <w:left w:w="28" w:type="dxa"/>
                    <w:bottom w:w="0" w:type="dxa"/>
                    <w:right w:w="28" w:type="dxa"/>
                  </w:tcMar>
                  <w:vAlign w:val="center"/>
                </w:tcPr>
                <w:p w14:paraId="38D71184">
                  <w:pPr>
                    <w:autoSpaceDE w:val="0"/>
                    <w:autoSpaceDN w:val="0"/>
                    <w:jc w:val="center"/>
                    <w:rPr>
                      <w:szCs w:val="21"/>
                    </w:rPr>
                  </w:pPr>
                  <w:r>
                    <w:rPr>
                      <w:rFonts w:hint="eastAsia"/>
                      <w:szCs w:val="21"/>
                    </w:rPr>
                    <w:t>1.22</w:t>
                  </w:r>
                </w:p>
              </w:tc>
              <w:tc>
                <w:tcPr>
                  <w:tcW w:w="1243" w:type="dxa"/>
                  <w:noWrap w:val="0"/>
                  <w:tcMar>
                    <w:top w:w="0" w:type="dxa"/>
                    <w:left w:w="28" w:type="dxa"/>
                    <w:bottom w:w="0" w:type="dxa"/>
                    <w:right w:w="28" w:type="dxa"/>
                  </w:tcMar>
                  <w:vAlign w:val="center"/>
                </w:tcPr>
                <w:p w14:paraId="6DA22E79">
                  <w:pPr>
                    <w:autoSpaceDE w:val="0"/>
                    <w:autoSpaceDN w:val="0"/>
                    <w:jc w:val="center"/>
                    <w:rPr>
                      <w:szCs w:val="21"/>
                    </w:rPr>
                  </w:pPr>
                  <w:r>
                    <w:rPr>
                      <w:rFonts w:hint="eastAsia"/>
                      <w:szCs w:val="21"/>
                    </w:rPr>
                    <w:fldChar w:fldCharType="begin"/>
                  </w:r>
                  <w:r>
                    <w:rPr>
                      <w:rFonts w:hint="eastAsia"/>
                      <w:szCs w:val="21"/>
                    </w:rPr>
                    <w:instrText xml:space="preserve"> = sum(E2:E7) \* MERGEFORMAT </w:instrText>
                  </w:r>
                  <w:r>
                    <w:rPr>
                      <w:rFonts w:hint="eastAsia"/>
                      <w:szCs w:val="21"/>
                    </w:rPr>
                    <w:fldChar w:fldCharType="separate"/>
                  </w:r>
                  <w:r>
                    <w:rPr>
                      <w:rFonts w:hint="eastAsia"/>
                      <w:szCs w:val="21"/>
                    </w:rPr>
                    <w:t>68.48</w:t>
                  </w:r>
                  <w:r>
                    <w:rPr>
                      <w:rFonts w:hint="eastAsia"/>
                      <w:szCs w:val="21"/>
                    </w:rPr>
                    <w:fldChar w:fldCharType="end"/>
                  </w:r>
                </w:p>
              </w:tc>
              <w:tc>
                <w:tcPr>
                  <w:tcW w:w="1177" w:type="dxa"/>
                  <w:noWrap w:val="0"/>
                  <w:tcMar>
                    <w:top w:w="0" w:type="dxa"/>
                    <w:left w:w="28" w:type="dxa"/>
                    <w:bottom w:w="0" w:type="dxa"/>
                    <w:right w:w="28" w:type="dxa"/>
                  </w:tcMar>
                  <w:vAlign w:val="center"/>
                </w:tcPr>
                <w:p w14:paraId="40949F95">
                  <w:pPr>
                    <w:autoSpaceDE w:val="0"/>
                    <w:autoSpaceDN w:val="0"/>
                    <w:jc w:val="center"/>
                    <w:rPr>
                      <w:szCs w:val="21"/>
                    </w:rPr>
                  </w:pPr>
                  <w:r>
                    <w:rPr>
                      <w:rFonts w:hint="eastAsia"/>
                      <w:szCs w:val="21"/>
                    </w:rPr>
                    <w:fldChar w:fldCharType="begin"/>
                  </w:r>
                  <w:r>
                    <w:rPr>
                      <w:rFonts w:hint="eastAsia"/>
                      <w:szCs w:val="21"/>
                    </w:rPr>
                    <w:instrText xml:space="preserve"> = sum(F2:F7) \* MERGEFORMAT </w:instrText>
                  </w:r>
                  <w:r>
                    <w:rPr>
                      <w:rFonts w:hint="eastAsia"/>
                      <w:szCs w:val="21"/>
                    </w:rPr>
                    <w:fldChar w:fldCharType="separate"/>
                  </w:r>
                  <w:r>
                    <w:rPr>
                      <w:rFonts w:hint="eastAsia"/>
                      <w:szCs w:val="21"/>
                    </w:rPr>
                    <w:t>20544</w:t>
                  </w:r>
                  <w:r>
                    <w:rPr>
                      <w:rFonts w:hint="eastAsia"/>
                      <w:szCs w:val="21"/>
                    </w:rPr>
                    <w:fldChar w:fldCharType="end"/>
                  </w:r>
                </w:p>
              </w:tc>
            </w:tr>
          </w:tbl>
          <w:p w14:paraId="02DF204B">
            <w:pPr>
              <w:autoSpaceDE w:val="0"/>
              <w:autoSpaceDN w:val="0"/>
              <w:spacing w:before="120" w:beforeLines="50" w:line="360" w:lineRule="auto"/>
              <w:rPr>
                <w:b/>
                <w:bCs/>
                <w:kern w:val="0"/>
                <w:sz w:val="24"/>
              </w:rPr>
            </w:pPr>
            <w:r>
              <w:drawing>
                <wp:anchor distT="0" distB="0" distL="114300" distR="114300" simplePos="0" relativeHeight="251660288" behindDoc="1" locked="0" layoutInCell="1" allowOverlap="1">
                  <wp:simplePos x="0" y="0"/>
                  <wp:positionH relativeFrom="column">
                    <wp:posOffset>158750</wp:posOffset>
                  </wp:positionH>
                  <wp:positionV relativeFrom="paragraph">
                    <wp:posOffset>19685</wp:posOffset>
                  </wp:positionV>
                  <wp:extent cx="4820920" cy="3992245"/>
                  <wp:effectExtent l="0" t="0" r="10160" b="635"/>
                  <wp:wrapNone/>
                  <wp:docPr id="2"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5"/>
                          <pic:cNvPicPr>
                            <a:picLocks noChangeAspect="1"/>
                          </pic:cNvPicPr>
                        </pic:nvPicPr>
                        <pic:blipFill>
                          <a:blip r:embed="rId9"/>
                          <a:stretch>
                            <a:fillRect/>
                          </a:stretch>
                        </pic:blipFill>
                        <pic:spPr>
                          <a:xfrm>
                            <a:off x="0" y="0"/>
                            <a:ext cx="4820920" cy="3992245"/>
                          </a:xfrm>
                          <a:prstGeom prst="rect">
                            <a:avLst/>
                          </a:prstGeom>
                          <a:noFill/>
                          <a:ln>
                            <a:noFill/>
                          </a:ln>
                        </pic:spPr>
                      </pic:pic>
                    </a:graphicData>
                  </a:graphic>
                </wp:anchor>
              </w:drawing>
            </w:r>
          </w:p>
          <w:p w14:paraId="74A03C05">
            <w:pPr>
              <w:autoSpaceDE w:val="0"/>
              <w:autoSpaceDN w:val="0"/>
              <w:spacing w:before="120" w:beforeLines="50" w:line="360" w:lineRule="auto"/>
              <w:rPr>
                <w:b/>
                <w:bCs/>
                <w:kern w:val="0"/>
                <w:sz w:val="24"/>
              </w:rPr>
            </w:pPr>
          </w:p>
          <w:p w14:paraId="2686853A">
            <w:pPr>
              <w:autoSpaceDE w:val="0"/>
              <w:autoSpaceDN w:val="0"/>
              <w:spacing w:before="120" w:beforeLines="50" w:line="360" w:lineRule="auto"/>
              <w:rPr>
                <w:b/>
                <w:bCs/>
                <w:kern w:val="0"/>
                <w:sz w:val="24"/>
              </w:rPr>
            </w:pPr>
          </w:p>
          <w:p w14:paraId="1DA81E79">
            <w:pPr>
              <w:autoSpaceDE w:val="0"/>
              <w:autoSpaceDN w:val="0"/>
              <w:spacing w:before="120" w:beforeLines="50" w:line="360" w:lineRule="auto"/>
              <w:rPr>
                <w:b/>
                <w:bCs/>
                <w:kern w:val="0"/>
                <w:sz w:val="24"/>
              </w:rPr>
            </w:pPr>
          </w:p>
          <w:p w14:paraId="6B355045">
            <w:pPr>
              <w:autoSpaceDE w:val="0"/>
              <w:autoSpaceDN w:val="0"/>
              <w:spacing w:before="120" w:beforeLines="50" w:line="360" w:lineRule="auto"/>
              <w:rPr>
                <w:b/>
                <w:bCs/>
                <w:kern w:val="0"/>
                <w:sz w:val="24"/>
              </w:rPr>
            </w:pPr>
            <w:r>
              <w:rPr>
                <w:sz w:val="24"/>
              </w:rPr>
              <mc:AlternateContent>
                <mc:Choice Requires="wps">
                  <w:drawing>
                    <wp:anchor distT="0" distB="0" distL="114300" distR="114300" simplePos="0" relativeHeight="251713536" behindDoc="0" locked="0" layoutInCell="1" allowOverlap="1">
                      <wp:simplePos x="0" y="0"/>
                      <wp:positionH relativeFrom="column">
                        <wp:posOffset>3739515</wp:posOffset>
                      </wp:positionH>
                      <wp:positionV relativeFrom="paragraph">
                        <wp:posOffset>317500</wp:posOffset>
                      </wp:positionV>
                      <wp:extent cx="340360" cy="127000"/>
                      <wp:effectExtent l="0" t="0" r="10160" b="10160"/>
                      <wp:wrapNone/>
                      <wp:docPr id="59" name="文本框 349"/>
                      <wp:cNvGraphicFramePr/>
                      <a:graphic xmlns:a="http://schemas.openxmlformats.org/drawingml/2006/main">
                        <a:graphicData uri="http://schemas.microsoft.com/office/word/2010/wordprocessingShape">
                          <wps:wsp>
                            <wps:cNvSpPr txBox="1"/>
                            <wps:spPr>
                              <a:xfrm>
                                <a:off x="0" y="0"/>
                                <a:ext cx="340360" cy="127000"/>
                              </a:xfrm>
                              <a:prstGeom prst="rect">
                                <a:avLst/>
                              </a:prstGeom>
                              <a:solidFill>
                                <a:srgbClr val="FFFFFF"/>
                              </a:solidFill>
                              <a:ln>
                                <a:noFill/>
                              </a:ln>
                            </wps:spPr>
                            <wps:txbx>
                              <w:txbxContent>
                                <w:p w14:paraId="24935C03">
                                  <w:pPr>
                                    <w:rPr>
                                      <w:sz w:val="18"/>
                                      <w:szCs w:val="18"/>
                                    </w:rPr>
                                  </w:pPr>
                                  <w:r>
                                    <w:rPr>
                                      <w:rFonts w:hint="eastAsia"/>
                                      <w:sz w:val="18"/>
                                      <w:szCs w:val="18"/>
                                    </w:rPr>
                                    <w:t>67.26</w:t>
                                  </w:r>
                                </w:p>
                              </w:txbxContent>
                            </wps:txbx>
                            <wps:bodyPr wrap="square" lIns="0" tIns="0" rIns="0" bIns="0" upright="1"/>
                          </wps:wsp>
                        </a:graphicData>
                      </a:graphic>
                    </wp:anchor>
                  </w:drawing>
                </mc:Choice>
                <mc:Fallback>
                  <w:pict>
                    <v:shape id="文本框 349" o:spid="_x0000_s1026" o:spt="202" type="#_x0000_t202" style="position:absolute;left:0pt;margin-left:294.45pt;margin-top:25pt;height:10pt;width:26.8pt;z-index:251713536;mso-width-relative:page;mso-height-relative:page;" fillcolor="#FFFFFF" filled="t" stroked="f" coordsize="21600,21600" o:gfxdata="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vSmsN2AAAAAkBAAAPAAAA&#10;AAAAAAEAIAAAACIAAABkcnMvZG93bnJldi54bWxQSwECFAAUAAAACACHTuJAzxumsNwBAACrAwAA&#10;DgAAAAAAAAABACAAAAAnAQAAZHJzL2Uyb0RvYy54bWxQSwUGAAAAAAYABgBZAQAAdQUAAAAA&#10;">
                      <v:fill on="t" focussize="0,0"/>
                      <v:stroke on="f"/>
                      <v:imagedata o:title=""/>
                      <o:lock v:ext="edit" aspectratio="f"/>
                      <v:textbox inset="0mm,0mm,0mm,0mm">
                        <w:txbxContent>
                          <w:p w14:paraId="24935C03">
                            <w:pPr>
                              <w:rPr>
                                <w:sz w:val="18"/>
                                <w:szCs w:val="18"/>
                              </w:rPr>
                            </w:pPr>
                            <w:r>
                              <w:rPr>
                                <w:rFonts w:hint="eastAsia"/>
                                <w:sz w:val="18"/>
                                <w:szCs w:val="18"/>
                              </w:rPr>
                              <w:t>67.26</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3383915</wp:posOffset>
                      </wp:positionH>
                      <wp:positionV relativeFrom="paragraph">
                        <wp:posOffset>187960</wp:posOffset>
                      </wp:positionV>
                      <wp:extent cx="326390" cy="120650"/>
                      <wp:effectExtent l="0" t="0" r="8890" b="1270"/>
                      <wp:wrapNone/>
                      <wp:docPr id="60" name="文本框 350"/>
                      <wp:cNvGraphicFramePr/>
                      <a:graphic xmlns:a="http://schemas.openxmlformats.org/drawingml/2006/main">
                        <a:graphicData uri="http://schemas.microsoft.com/office/word/2010/wordprocessingShape">
                          <wps:wsp>
                            <wps:cNvSpPr txBox="1"/>
                            <wps:spPr>
                              <a:xfrm>
                                <a:off x="0" y="0"/>
                                <a:ext cx="326390" cy="120650"/>
                              </a:xfrm>
                              <a:prstGeom prst="rect">
                                <a:avLst/>
                              </a:prstGeom>
                              <a:solidFill>
                                <a:srgbClr val="FFFFFF"/>
                              </a:solidFill>
                              <a:ln>
                                <a:noFill/>
                              </a:ln>
                            </wps:spPr>
                            <wps:txbx>
                              <w:txbxContent>
                                <w:p w14:paraId="40ED090C">
                                  <w:pPr>
                                    <w:rPr>
                                      <w:sz w:val="18"/>
                                      <w:szCs w:val="18"/>
                                    </w:rPr>
                                  </w:pPr>
                                  <w:r>
                                    <w:rPr>
                                      <w:rFonts w:hint="eastAsia"/>
                                      <w:sz w:val="18"/>
                                      <w:szCs w:val="18"/>
                                    </w:rPr>
                                    <w:t>59.31</w:t>
                                  </w:r>
                                </w:p>
                              </w:txbxContent>
                            </wps:txbx>
                            <wps:bodyPr wrap="square" lIns="0" tIns="0" rIns="0" bIns="0" upright="1"/>
                          </wps:wsp>
                        </a:graphicData>
                      </a:graphic>
                    </wp:anchor>
                  </w:drawing>
                </mc:Choice>
                <mc:Fallback>
                  <w:pict>
                    <v:shape id="文本框 350" o:spid="_x0000_s1026" o:spt="202" type="#_x0000_t202" style="position:absolute;left:0pt;margin-left:266.45pt;margin-top:14.8pt;height:9.5pt;width:25.7pt;z-index:251714560;mso-width-relative:page;mso-height-relative:page;" fillcolor="#FFFFFF" filled="t" stroked="f" coordsize="21600,21600" o:gfxdata="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vDwW52QAAAAkBAAAPAAAAAAAA&#10;AAEAIAAAACIAAABkcnMvZG93bnJldi54bWxQSwECFAAUAAAACACHTuJAZTQy5dgBAACrAwAADgAA&#10;AAAAAAABACAAAAAoAQAAZHJzL2Uyb0RvYy54bWxQSwUGAAAAAAYABgBZAQAAcgUAAAAA&#10;">
                      <v:fill on="t" focussize="0,0"/>
                      <v:stroke on="f"/>
                      <v:imagedata o:title=""/>
                      <o:lock v:ext="edit" aspectratio="f"/>
                      <v:textbox inset="0mm,0mm,0mm,0mm">
                        <w:txbxContent>
                          <w:p w14:paraId="40ED090C">
                            <w:pPr>
                              <w:rPr>
                                <w:sz w:val="18"/>
                                <w:szCs w:val="18"/>
                              </w:rPr>
                            </w:pPr>
                            <w:r>
                              <w:rPr>
                                <w:rFonts w:hint="eastAsia"/>
                                <w:sz w:val="18"/>
                                <w:szCs w:val="18"/>
                              </w:rPr>
                              <w:t>59.31</w:t>
                            </w:r>
                          </w:p>
                        </w:txbxContent>
                      </v:textbox>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2091055</wp:posOffset>
                      </wp:positionH>
                      <wp:positionV relativeFrom="paragraph">
                        <wp:posOffset>2540</wp:posOffset>
                      </wp:positionV>
                      <wp:extent cx="327025" cy="150495"/>
                      <wp:effectExtent l="0" t="0" r="8255" b="1905"/>
                      <wp:wrapNone/>
                      <wp:docPr id="61" name="文本框 351"/>
                      <wp:cNvGraphicFramePr/>
                      <a:graphic xmlns:a="http://schemas.openxmlformats.org/drawingml/2006/main">
                        <a:graphicData uri="http://schemas.microsoft.com/office/word/2010/wordprocessingShape">
                          <wps:wsp>
                            <wps:cNvSpPr txBox="1"/>
                            <wps:spPr>
                              <a:xfrm>
                                <a:off x="0" y="0"/>
                                <a:ext cx="327025" cy="150495"/>
                              </a:xfrm>
                              <a:prstGeom prst="rect">
                                <a:avLst/>
                              </a:prstGeom>
                              <a:solidFill>
                                <a:srgbClr val="FFFFFF"/>
                              </a:solidFill>
                              <a:ln>
                                <a:noFill/>
                              </a:ln>
                            </wps:spPr>
                            <wps:txbx>
                              <w:txbxContent>
                                <w:p w14:paraId="54C10540">
                                  <w:pPr>
                                    <w:rPr>
                                      <w:rFonts w:hint="eastAsia"/>
                                      <w:sz w:val="18"/>
                                      <w:szCs w:val="18"/>
                                    </w:rPr>
                                  </w:pPr>
                                  <w:r>
                                    <w:rPr>
                                      <w:rFonts w:hint="eastAsia"/>
                                      <w:sz w:val="18"/>
                                      <w:szCs w:val="18"/>
                                    </w:rPr>
                                    <w:t>10.47</w:t>
                                  </w:r>
                                </w:p>
                              </w:txbxContent>
                            </wps:txbx>
                            <wps:bodyPr wrap="square" lIns="0" tIns="0" rIns="0" bIns="0" upright="1"/>
                          </wps:wsp>
                        </a:graphicData>
                      </a:graphic>
                    </wp:anchor>
                  </w:drawing>
                </mc:Choice>
                <mc:Fallback>
                  <w:pict>
                    <v:shape id="文本框 351" o:spid="_x0000_s1026" o:spt="202" type="#_x0000_t202" style="position:absolute;left:0pt;margin-left:164.65pt;margin-top:0.2pt;height:11.85pt;width:25.75pt;z-index:251715584;mso-width-relative:page;mso-height-relative:page;" fillcolor="#FFFFFF" filled="t" stroked="f" coordsize="21600,21600" o:gfxdata="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Djq/1wAAAAcBAAAPAAAAAAAA&#10;AAEAIAAAACIAAABkcnMvZG93bnJldi54bWxQSwECFAAUAAAACACHTuJA/LOA3doBAACrAwAADgAA&#10;AAAAAAABACAAAAAmAQAAZHJzL2Uyb0RvYy54bWxQSwUGAAAAAAYABgBZAQAAcgUAAAAA&#10;">
                      <v:fill on="t" focussize="0,0"/>
                      <v:stroke on="f"/>
                      <v:imagedata o:title=""/>
                      <o:lock v:ext="edit" aspectratio="f"/>
                      <v:textbox inset="0mm,0mm,0mm,0mm">
                        <w:txbxContent>
                          <w:p w14:paraId="54C10540">
                            <w:pPr>
                              <w:rPr>
                                <w:rFonts w:hint="eastAsia"/>
                                <w:sz w:val="18"/>
                                <w:szCs w:val="18"/>
                              </w:rPr>
                            </w:pPr>
                            <w:r>
                              <w:rPr>
                                <w:rFonts w:hint="eastAsia"/>
                                <w:sz w:val="18"/>
                                <w:szCs w:val="18"/>
                              </w:rPr>
                              <w:t>10.47</w:t>
                            </w:r>
                          </w:p>
                        </w:txbxContent>
                      </v:textbox>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817245</wp:posOffset>
                      </wp:positionH>
                      <wp:positionV relativeFrom="paragraph">
                        <wp:posOffset>174625</wp:posOffset>
                      </wp:positionV>
                      <wp:extent cx="327025" cy="150495"/>
                      <wp:effectExtent l="0" t="0" r="8255" b="1905"/>
                      <wp:wrapNone/>
                      <wp:docPr id="57" name="文本框 347"/>
                      <wp:cNvGraphicFramePr/>
                      <a:graphic xmlns:a="http://schemas.openxmlformats.org/drawingml/2006/main">
                        <a:graphicData uri="http://schemas.microsoft.com/office/word/2010/wordprocessingShape">
                          <wps:wsp>
                            <wps:cNvSpPr txBox="1"/>
                            <wps:spPr>
                              <a:xfrm>
                                <a:off x="0" y="0"/>
                                <a:ext cx="327025" cy="150495"/>
                              </a:xfrm>
                              <a:prstGeom prst="rect">
                                <a:avLst/>
                              </a:prstGeom>
                              <a:solidFill>
                                <a:srgbClr val="FFFFFF"/>
                              </a:solidFill>
                              <a:ln>
                                <a:noFill/>
                              </a:ln>
                            </wps:spPr>
                            <wps:txbx>
                              <w:txbxContent>
                                <w:p w14:paraId="658973B2">
                                  <w:pPr>
                                    <w:rPr>
                                      <w:sz w:val="18"/>
                                      <w:szCs w:val="18"/>
                                    </w:rPr>
                                  </w:pPr>
                                  <w:r>
                                    <w:rPr>
                                      <w:rFonts w:hint="eastAsia"/>
                                      <w:sz w:val="18"/>
                                      <w:szCs w:val="18"/>
                                    </w:rPr>
                                    <w:t>69.78</w:t>
                                  </w:r>
                                </w:p>
                              </w:txbxContent>
                            </wps:txbx>
                            <wps:bodyPr wrap="square" lIns="0" tIns="0" rIns="0" bIns="0" upright="1"/>
                          </wps:wsp>
                        </a:graphicData>
                      </a:graphic>
                    </wp:anchor>
                  </w:drawing>
                </mc:Choice>
                <mc:Fallback>
                  <w:pict>
                    <v:shape id="文本框 347" o:spid="_x0000_s1026" o:spt="202" type="#_x0000_t202" style="position:absolute;left:0pt;margin-left:64.35pt;margin-top:13.75pt;height:11.85pt;width:25.75pt;z-index:251711488;mso-width-relative:page;mso-height-relative:page;" fillcolor="#FFFFFF" filled="t" stroked="f" coordsize="21600,21600" o:gfxdata="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0RwVdcAAAAJAQAADwAAAAAA&#10;AAABACAAAAAiAAAAZHJzL2Rvd25yZXYueG1sUEsBAhQAFAAAAAgAh07iQM9Sqd/bAQAAqwMAAA4A&#10;AAAAAAAAAQAgAAAAJgEAAGRycy9lMm9Eb2MueG1sUEsFBgAAAAAGAAYAWQEAAHMFAAAAAA==&#10;">
                      <v:fill on="t" focussize="0,0"/>
                      <v:stroke on="f"/>
                      <v:imagedata o:title=""/>
                      <o:lock v:ext="edit" aspectratio="f"/>
                      <v:textbox inset="0mm,0mm,0mm,0mm">
                        <w:txbxContent>
                          <w:p w14:paraId="658973B2">
                            <w:pPr>
                              <w:rPr>
                                <w:sz w:val="18"/>
                                <w:szCs w:val="18"/>
                              </w:rPr>
                            </w:pPr>
                            <w:r>
                              <w:rPr>
                                <w:rFonts w:hint="eastAsia"/>
                                <w:sz w:val="18"/>
                                <w:szCs w:val="18"/>
                              </w:rPr>
                              <w:t>69.78</w:t>
                            </w:r>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2094230</wp:posOffset>
                      </wp:positionH>
                      <wp:positionV relativeFrom="paragraph">
                        <wp:posOffset>193675</wp:posOffset>
                      </wp:positionV>
                      <wp:extent cx="327025" cy="127000"/>
                      <wp:effectExtent l="0" t="0" r="8255" b="10160"/>
                      <wp:wrapNone/>
                      <wp:docPr id="58" name="文本框 348"/>
                      <wp:cNvGraphicFramePr/>
                      <a:graphic xmlns:a="http://schemas.openxmlformats.org/drawingml/2006/main">
                        <a:graphicData uri="http://schemas.microsoft.com/office/word/2010/wordprocessingShape">
                          <wps:wsp>
                            <wps:cNvSpPr txBox="1"/>
                            <wps:spPr>
                              <a:xfrm>
                                <a:off x="0" y="0"/>
                                <a:ext cx="327025" cy="127000"/>
                              </a:xfrm>
                              <a:prstGeom prst="rect">
                                <a:avLst/>
                              </a:prstGeom>
                              <a:solidFill>
                                <a:srgbClr val="FFFFFF"/>
                              </a:solidFill>
                              <a:ln>
                                <a:noFill/>
                              </a:ln>
                            </wps:spPr>
                            <wps:txbx>
                              <w:txbxContent>
                                <w:p w14:paraId="02AAD7AD">
                                  <w:pPr>
                                    <w:rPr>
                                      <w:sz w:val="18"/>
                                      <w:szCs w:val="18"/>
                                    </w:rPr>
                                  </w:pPr>
                                  <w:r>
                                    <w:rPr>
                                      <w:rFonts w:hint="eastAsia"/>
                                      <w:sz w:val="18"/>
                                      <w:szCs w:val="18"/>
                                    </w:rPr>
                                    <w:t>59.31</w:t>
                                  </w:r>
                                </w:p>
                              </w:txbxContent>
                            </wps:txbx>
                            <wps:bodyPr wrap="square" lIns="0" tIns="0" rIns="0" bIns="0" upright="1"/>
                          </wps:wsp>
                        </a:graphicData>
                      </a:graphic>
                    </wp:anchor>
                  </w:drawing>
                </mc:Choice>
                <mc:Fallback>
                  <w:pict>
                    <v:shape id="文本框 348" o:spid="_x0000_s1026" o:spt="202" type="#_x0000_t202" style="position:absolute;left:0pt;margin-left:164.9pt;margin-top:15.25pt;height:10pt;width:25.75pt;z-index:251712512;mso-width-relative:page;mso-height-relative:page;" fillcolor="#FFFFFF" filled="t" stroked="f" coordsize="21600,21600" o:gfxdata="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SEuf52QAAAAkBAAAPAAAA&#10;AAAAAAEAIAAAACIAAABkcnMvZG93bnJldi54bWxQSwECFAAUAAAACACHTuJA77asetsBAACrAwAA&#10;DgAAAAAAAAABACAAAAAoAQAAZHJzL2Uyb0RvYy54bWxQSwUGAAAAAAYABgBZAQAAdQUAAAAA&#10;">
                      <v:fill on="t" focussize="0,0"/>
                      <v:stroke on="f"/>
                      <v:imagedata o:title=""/>
                      <o:lock v:ext="edit" aspectratio="f"/>
                      <v:textbox inset="0mm,0mm,0mm,0mm">
                        <w:txbxContent>
                          <w:p w14:paraId="02AAD7AD">
                            <w:pPr>
                              <w:rPr>
                                <w:sz w:val="18"/>
                                <w:szCs w:val="18"/>
                              </w:rPr>
                            </w:pPr>
                            <w:r>
                              <w:rPr>
                                <w:rFonts w:hint="eastAsia"/>
                                <w:sz w:val="18"/>
                                <w:szCs w:val="18"/>
                              </w:rPr>
                              <w:t>59.31</w:t>
                            </w:r>
                          </w:p>
                        </w:txbxContent>
                      </v:textbox>
                    </v:shape>
                  </w:pict>
                </mc:Fallback>
              </mc:AlternateContent>
            </w:r>
          </w:p>
          <w:p w14:paraId="540557BE">
            <w:pPr>
              <w:autoSpaceDE w:val="0"/>
              <w:autoSpaceDN w:val="0"/>
              <w:spacing w:before="120" w:beforeLines="50" w:line="360" w:lineRule="auto"/>
              <w:rPr>
                <w:b/>
                <w:bCs/>
                <w:kern w:val="0"/>
                <w:sz w:val="24"/>
              </w:rPr>
            </w:pPr>
            <w:r>
              <w:rPr>
                <w:sz w:val="24"/>
              </w:rPr>
              <mc:AlternateContent>
                <mc:Choice Requires="wps">
                  <w:drawing>
                    <wp:anchor distT="0" distB="0" distL="114300" distR="114300" simplePos="0" relativeHeight="251710464" behindDoc="0" locked="0" layoutInCell="1" allowOverlap="1">
                      <wp:simplePos x="0" y="0"/>
                      <wp:positionH relativeFrom="column">
                        <wp:posOffset>361315</wp:posOffset>
                      </wp:positionH>
                      <wp:positionV relativeFrom="paragraph">
                        <wp:posOffset>323215</wp:posOffset>
                      </wp:positionV>
                      <wp:extent cx="327025" cy="150495"/>
                      <wp:effectExtent l="0" t="0" r="8255" b="1905"/>
                      <wp:wrapNone/>
                      <wp:docPr id="56" name="文本框 345"/>
                      <wp:cNvGraphicFramePr/>
                      <a:graphic xmlns:a="http://schemas.openxmlformats.org/drawingml/2006/main">
                        <a:graphicData uri="http://schemas.microsoft.com/office/word/2010/wordprocessingShape">
                          <wps:wsp>
                            <wps:cNvSpPr txBox="1"/>
                            <wps:spPr>
                              <a:xfrm>
                                <a:off x="0" y="0"/>
                                <a:ext cx="327025" cy="150495"/>
                              </a:xfrm>
                              <a:prstGeom prst="rect">
                                <a:avLst/>
                              </a:prstGeom>
                              <a:solidFill>
                                <a:srgbClr val="FFFFFF"/>
                              </a:solidFill>
                              <a:ln>
                                <a:noFill/>
                              </a:ln>
                            </wps:spPr>
                            <wps:txbx>
                              <w:txbxContent>
                                <w:p w14:paraId="799201B7">
                                  <w:pPr>
                                    <w:rPr>
                                      <w:sz w:val="18"/>
                                      <w:szCs w:val="18"/>
                                    </w:rPr>
                                  </w:pPr>
                                  <w:r>
                                    <w:rPr>
                                      <w:rFonts w:hint="eastAsia"/>
                                      <w:sz w:val="18"/>
                                      <w:szCs w:val="18"/>
                                    </w:rPr>
                                    <w:t>81.53</w:t>
                                  </w:r>
                                </w:p>
                              </w:txbxContent>
                            </wps:txbx>
                            <wps:bodyPr wrap="square" lIns="0" tIns="0" rIns="0" bIns="0" upright="1"/>
                          </wps:wsp>
                        </a:graphicData>
                      </a:graphic>
                    </wp:anchor>
                  </w:drawing>
                </mc:Choice>
                <mc:Fallback>
                  <w:pict>
                    <v:shape id="文本框 345" o:spid="_x0000_s1026" o:spt="202" type="#_x0000_t202" style="position:absolute;left:0pt;margin-left:28.45pt;margin-top:25.45pt;height:11.85pt;width:25.75pt;z-index:251710464;mso-width-relative:page;mso-height-relative:page;" fillcolor="#FFFFFF" filled="t" stroked="f" coordsize="21600,21600" o:gfxdata="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m16w1wAAAAgBAAAPAAAA&#10;AAAAAAEAIAAAACIAAABkcnMvZG93bnJldi54bWxQSwECFAAUAAAACACHTuJAZcyzaN0BAACrAwAA&#10;DgAAAAAAAAABACAAAAAmAQAAZHJzL2Uyb0RvYy54bWxQSwUGAAAAAAYABgBZAQAAdQUAAAAA&#10;">
                      <v:fill on="t" focussize="0,0"/>
                      <v:stroke on="f"/>
                      <v:imagedata o:title=""/>
                      <o:lock v:ext="edit" aspectratio="f"/>
                      <v:textbox inset="0mm,0mm,0mm,0mm">
                        <w:txbxContent>
                          <w:p w14:paraId="799201B7">
                            <w:pPr>
                              <w:rPr>
                                <w:sz w:val="18"/>
                                <w:szCs w:val="18"/>
                              </w:rPr>
                            </w:pPr>
                            <w:r>
                              <w:rPr>
                                <w:rFonts w:hint="eastAsia"/>
                                <w:sz w:val="18"/>
                                <w:szCs w:val="18"/>
                              </w:rPr>
                              <w:t>81.53</w:t>
                            </w:r>
                          </w:p>
                        </w:txbxContent>
                      </v:textbox>
                    </v:shape>
                  </w:pict>
                </mc:Fallback>
              </mc:AlternateContent>
            </w:r>
          </w:p>
          <w:p w14:paraId="35F38EFB">
            <w:pPr>
              <w:autoSpaceDE w:val="0"/>
              <w:autoSpaceDN w:val="0"/>
              <w:spacing w:before="120" w:beforeLines="50" w:line="360" w:lineRule="auto"/>
              <w:rPr>
                <w:b/>
                <w:bCs/>
                <w:kern w:val="0"/>
                <w:sz w:val="24"/>
              </w:rPr>
            </w:pPr>
          </w:p>
          <w:p w14:paraId="102939D0">
            <w:pPr>
              <w:autoSpaceDE w:val="0"/>
              <w:autoSpaceDN w:val="0"/>
              <w:spacing w:before="120" w:beforeLines="50" w:line="360" w:lineRule="auto"/>
              <w:rPr>
                <w:b/>
                <w:bCs/>
                <w:kern w:val="0"/>
                <w:sz w:val="24"/>
              </w:rPr>
            </w:pPr>
          </w:p>
          <w:p w14:paraId="7D7B8FBD">
            <w:pPr>
              <w:autoSpaceDE w:val="0"/>
              <w:autoSpaceDN w:val="0"/>
              <w:spacing w:before="120" w:beforeLines="50" w:line="360" w:lineRule="auto"/>
              <w:rPr>
                <w:b/>
                <w:bCs/>
                <w:kern w:val="0"/>
                <w:sz w:val="24"/>
              </w:rPr>
            </w:pPr>
          </w:p>
          <w:p w14:paraId="3056C61A">
            <w:pPr>
              <w:autoSpaceDE w:val="0"/>
              <w:autoSpaceDN w:val="0"/>
              <w:spacing w:before="120" w:beforeLines="50" w:line="360" w:lineRule="auto"/>
              <w:rPr>
                <w:b/>
                <w:bCs/>
                <w:kern w:val="0"/>
                <w:sz w:val="24"/>
              </w:rPr>
            </w:pPr>
          </w:p>
          <w:p w14:paraId="1AA89239">
            <w:pPr>
              <w:pStyle w:val="2"/>
              <w:rPr>
                <w:b/>
                <w:bCs/>
                <w:sz w:val="24"/>
                <w:lang w:val="en-US" w:eastAsia="zh-CN"/>
              </w:rPr>
            </w:pPr>
          </w:p>
          <w:p w14:paraId="2957FAAF">
            <w:pPr>
              <w:pStyle w:val="3"/>
              <w:numPr>
                <w:ilvl w:val="0"/>
                <w:numId w:val="0"/>
              </w:numPr>
            </w:pPr>
          </w:p>
          <w:p w14:paraId="6939F5B0">
            <w:pPr>
              <w:autoSpaceDE w:val="0"/>
              <w:autoSpaceDN w:val="0"/>
              <w:spacing w:before="120" w:beforeLines="50" w:line="360" w:lineRule="auto"/>
              <w:rPr>
                <w:b/>
                <w:bCs/>
                <w:kern w:val="0"/>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1030605</wp:posOffset>
                      </wp:positionH>
                      <wp:positionV relativeFrom="paragraph">
                        <wp:posOffset>96520</wp:posOffset>
                      </wp:positionV>
                      <wp:extent cx="2796540" cy="296545"/>
                      <wp:effectExtent l="0" t="0" r="0" b="0"/>
                      <wp:wrapNone/>
                      <wp:docPr id="4" name="文本框 4"/>
                      <wp:cNvGraphicFramePr/>
                      <a:graphic xmlns:a="http://schemas.openxmlformats.org/drawingml/2006/main">
                        <a:graphicData uri="http://schemas.microsoft.com/office/word/2010/wordprocessingShape">
                          <wps:wsp>
                            <wps:cNvSpPr txBox="1"/>
                            <wps:spPr>
                              <a:xfrm>
                                <a:off x="4473575" y="6590030"/>
                                <a:ext cx="2022475" cy="296545"/>
                              </a:xfrm>
                              <a:prstGeom prst="rect">
                                <a:avLst/>
                              </a:prstGeom>
                              <a:noFill/>
                              <a:ln w="6350">
                                <a:noFill/>
                              </a:ln>
                              <a:effectLst/>
                            </wps:spPr>
                            <wps:txbx>
                              <w:txbxContent>
                                <w:p w14:paraId="1EEDD932">
                                  <w:pPr>
                                    <w:jc w:val="center"/>
                                  </w:pPr>
                                  <w:r>
                                    <w:rPr>
                                      <w:rFonts w:hint="eastAsia" w:eastAsia="黑体"/>
                                      <w:sz w:val="24"/>
                                    </w:rPr>
                                    <w:t>图2-1    项目水平衡图  m</w:t>
                                  </w:r>
                                  <w:r>
                                    <w:rPr>
                                      <w:rFonts w:hint="eastAsia" w:eastAsia="黑体"/>
                                      <w:sz w:val="24"/>
                                      <w:vertAlign w:val="superscript"/>
                                    </w:rPr>
                                    <w:t>3</w:t>
                                  </w:r>
                                  <w:r>
                                    <w:rPr>
                                      <w:rFonts w:hint="eastAsia" w:eastAsia="黑体"/>
                                      <w:sz w:val="24"/>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15pt;margin-top:7.6pt;height:23.35pt;width:220.2pt;z-index:251662336;mso-width-relative:page;mso-height-relative:page;" filled="f" stroked="f" coordsize="21600,21600" o:gfxdata="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NOqC/ZAAAACQEAAA8AAAAA&#10;AAAAAQAgAAAAIgAAAGRycy9kb3ducmV2LnhtbFBLAQIUABQAAAAIAIdO4kBLP+9mTAIAAIAEAAAO&#10;AAAAAAAAAAEAIAAAACgBAABkcnMvZTJvRG9jLnhtbFBLBQYAAAAABgAGAFkBAADmBQAAAAA=&#10;">
                      <v:fill on="f" focussize="0,0"/>
                      <v:stroke on="f" weight="0.5pt"/>
                      <v:imagedata o:title=""/>
                      <o:lock v:ext="edit" aspectratio="f"/>
                      <v:textbox>
                        <w:txbxContent>
                          <w:p w14:paraId="1EEDD932">
                            <w:pPr>
                              <w:jc w:val="center"/>
                            </w:pPr>
                            <w:r>
                              <w:rPr>
                                <w:rFonts w:hint="eastAsia" w:eastAsia="黑体"/>
                                <w:sz w:val="24"/>
                              </w:rPr>
                              <w:t>图2-1    项目水平衡图  m</w:t>
                            </w:r>
                            <w:r>
                              <w:rPr>
                                <w:rFonts w:hint="eastAsia" w:eastAsia="黑体"/>
                                <w:sz w:val="24"/>
                                <w:vertAlign w:val="superscript"/>
                              </w:rPr>
                              <w:t>3</w:t>
                            </w:r>
                            <w:r>
                              <w:rPr>
                                <w:rFonts w:hint="eastAsia" w:eastAsia="黑体"/>
                                <w:sz w:val="24"/>
                              </w:rPr>
                              <w:t>/d</w:t>
                            </w:r>
                          </w:p>
                        </w:txbxContent>
                      </v:textbox>
                    </v:shape>
                  </w:pict>
                </mc:Fallback>
              </mc:AlternateContent>
            </w:r>
          </w:p>
          <w:p w14:paraId="00C8417C">
            <w:pPr>
              <w:autoSpaceDE w:val="0"/>
              <w:autoSpaceDN w:val="0"/>
              <w:spacing w:line="360" w:lineRule="auto"/>
              <w:rPr>
                <w:b/>
                <w:bCs/>
                <w:kern w:val="0"/>
                <w:sz w:val="24"/>
              </w:rPr>
            </w:pPr>
            <w:r>
              <w:rPr>
                <w:b/>
                <w:bCs/>
                <w:kern w:val="0"/>
                <w:sz w:val="24"/>
              </w:rPr>
              <w:t>7、工作制度及劳动定员</w:t>
            </w:r>
          </w:p>
          <w:p w14:paraId="1F61B16E">
            <w:pPr>
              <w:autoSpaceDE w:val="0"/>
              <w:autoSpaceDN w:val="0"/>
              <w:spacing w:line="360" w:lineRule="auto"/>
              <w:ind w:firstLine="480" w:firstLineChars="200"/>
              <w:rPr>
                <w:bCs/>
                <w:sz w:val="24"/>
              </w:rPr>
            </w:pPr>
            <w:r>
              <w:rPr>
                <w:bCs/>
                <w:sz w:val="24"/>
              </w:rPr>
              <w:t>项目全面建成后，新增25</w:t>
            </w:r>
            <w:r>
              <w:rPr>
                <w:rFonts w:hint="eastAsia"/>
                <w:bCs/>
                <w:sz w:val="24"/>
              </w:rPr>
              <w:t>名劳动人员，其中管理人员5名，劳动人员20名。</w:t>
            </w:r>
            <w:r>
              <w:rPr>
                <w:bCs/>
                <w:sz w:val="24"/>
              </w:rPr>
              <w:t>工作实行</w:t>
            </w:r>
            <w:r>
              <w:rPr>
                <w:rFonts w:hint="eastAsia"/>
                <w:bCs/>
                <w:sz w:val="24"/>
              </w:rPr>
              <w:t>10</w:t>
            </w:r>
            <w:r>
              <w:rPr>
                <w:bCs/>
                <w:sz w:val="24"/>
              </w:rPr>
              <w:t>小时制，早上8点30分--12点30分；1</w:t>
            </w:r>
            <w:r>
              <w:rPr>
                <w:rFonts w:hint="eastAsia"/>
                <w:bCs/>
                <w:sz w:val="24"/>
              </w:rPr>
              <w:t>4</w:t>
            </w:r>
            <w:r>
              <w:rPr>
                <w:bCs/>
                <w:sz w:val="24"/>
              </w:rPr>
              <w:t>点30分--</w:t>
            </w:r>
            <w:r>
              <w:rPr>
                <w:rFonts w:hint="eastAsia"/>
                <w:bCs/>
                <w:sz w:val="24"/>
              </w:rPr>
              <w:t>20</w:t>
            </w:r>
            <w:r>
              <w:rPr>
                <w:bCs/>
                <w:sz w:val="24"/>
              </w:rPr>
              <w:t>点30分</w:t>
            </w:r>
            <w:r>
              <w:rPr>
                <w:rFonts w:hint="eastAsia"/>
                <w:bCs/>
                <w:sz w:val="24"/>
              </w:rPr>
              <w:t>，</w:t>
            </w:r>
            <w:r>
              <w:rPr>
                <w:bCs/>
                <w:sz w:val="24"/>
              </w:rPr>
              <w:t>年工作</w:t>
            </w:r>
            <w:r>
              <w:rPr>
                <w:rFonts w:hint="eastAsia"/>
                <w:bCs/>
                <w:sz w:val="24"/>
              </w:rPr>
              <w:t>300</w:t>
            </w:r>
            <w:r>
              <w:rPr>
                <w:bCs/>
                <w:sz w:val="24"/>
              </w:rPr>
              <w:t>天。</w:t>
            </w:r>
          </w:p>
          <w:p w14:paraId="375DC808">
            <w:pPr>
              <w:autoSpaceDE w:val="0"/>
              <w:autoSpaceDN w:val="0"/>
              <w:spacing w:line="360" w:lineRule="auto"/>
              <w:rPr>
                <w:b/>
                <w:bCs/>
                <w:kern w:val="0"/>
                <w:sz w:val="24"/>
              </w:rPr>
            </w:pPr>
            <w:r>
              <w:rPr>
                <w:b/>
                <w:bCs/>
                <w:kern w:val="0"/>
                <w:sz w:val="24"/>
              </w:rPr>
              <w:t>8、平面布置及合理性分析</w:t>
            </w:r>
          </w:p>
          <w:p w14:paraId="60E4902F">
            <w:pPr>
              <w:spacing w:line="360" w:lineRule="auto"/>
              <w:ind w:firstLine="480" w:firstLineChars="200"/>
              <w:rPr>
                <w:sz w:val="24"/>
              </w:rPr>
            </w:pPr>
            <w:r>
              <w:rPr>
                <w:bCs/>
                <w:sz w:val="24"/>
              </w:rPr>
              <w:t>本项目</w:t>
            </w:r>
            <w:r>
              <w:rPr>
                <w:sz w:val="24"/>
              </w:rPr>
              <w:t>位于陕西省安康市石泉县古堰工业园区</w:t>
            </w:r>
            <w:r>
              <w:rPr>
                <w:rFonts w:hint="eastAsia"/>
                <w:sz w:val="24"/>
              </w:rPr>
              <w:t>内</w:t>
            </w:r>
            <w:r>
              <w:rPr>
                <w:sz w:val="24"/>
              </w:rPr>
              <w:t>，租用安康柏盛富硒生物科技有限公司</w:t>
            </w:r>
            <w:r>
              <w:rPr>
                <w:rFonts w:hint="eastAsia"/>
                <w:sz w:val="24"/>
              </w:rPr>
              <w:t>已建</w:t>
            </w:r>
            <w:r>
              <w:rPr>
                <w:sz w:val="24"/>
              </w:rPr>
              <w:t>标准化厂房</w:t>
            </w:r>
            <w:r>
              <w:rPr>
                <w:rFonts w:hint="eastAsia"/>
                <w:sz w:val="24"/>
              </w:rPr>
              <w:t>进行改造建设（租赁合同见附件四、厂房不动产权证书见附件五）富硒蛋智能加工及集配中心项目，厂房面积25</w:t>
            </w:r>
            <w:r>
              <w:rPr>
                <w:sz w:val="24"/>
              </w:rPr>
              <w:t>00</w:t>
            </w:r>
            <w:r>
              <w:rPr>
                <w:rFonts w:hint="eastAsia"/>
                <w:sz w:val="24"/>
              </w:rPr>
              <w:t>m</w:t>
            </w:r>
            <w:r>
              <w:rPr>
                <w:rFonts w:hint="eastAsia"/>
                <w:sz w:val="24"/>
                <w:vertAlign w:val="superscript"/>
              </w:rPr>
              <w:t>2</w:t>
            </w:r>
            <w:r>
              <w:rPr>
                <w:rFonts w:hint="eastAsia"/>
                <w:sz w:val="24"/>
              </w:rPr>
              <w:t>，厂房内</w:t>
            </w:r>
            <w:r>
              <w:rPr>
                <w:rFonts w:hint="eastAsia"/>
                <w:bCs/>
                <w:sz w:val="24"/>
              </w:rPr>
              <w:t>根据工艺条件、交通环境以及功能分区进行设置，</w:t>
            </w:r>
            <w:r>
              <w:rPr>
                <w:rFonts w:hint="eastAsia"/>
                <w:sz w:val="24"/>
              </w:rPr>
              <w:t>北侧布置清洗风干区，中间为卤煮间、煮蛋剥壳区、包装区、内包材间等，南侧布置更衣室、办公室、检测室等；东侧锅炉房和杀菌储气区，西侧布置外包间。厂区</w:t>
            </w:r>
            <w:r>
              <w:rPr>
                <w:rFonts w:hint="eastAsia"/>
                <w:bCs/>
                <w:sz w:val="24"/>
              </w:rPr>
              <w:t>外连接园区道路，交通便利，总图布置便于交通运输，符合生产工艺流程，项目平面布置合理</w:t>
            </w:r>
            <w:r>
              <w:rPr>
                <w:bCs/>
                <w:sz w:val="24"/>
              </w:rPr>
              <w:t>。</w:t>
            </w:r>
          </w:p>
          <w:p w14:paraId="55D506BE">
            <w:pPr>
              <w:pStyle w:val="3"/>
              <w:numPr>
                <w:ilvl w:val="0"/>
                <w:numId w:val="0"/>
              </w:numPr>
              <w:rPr>
                <w:sz w:val="24"/>
              </w:rPr>
            </w:pPr>
          </w:p>
          <w:p w14:paraId="30C39735">
            <w:pPr>
              <w:pStyle w:val="3"/>
              <w:numPr>
                <w:ilvl w:val="0"/>
                <w:numId w:val="0"/>
              </w:numPr>
              <w:rPr>
                <w:sz w:val="24"/>
              </w:rPr>
            </w:pPr>
          </w:p>
          <w:p w14:paraId="21FE94AB">
            <w:pPr>
              <w:pStyle w:val="3"/>
              <w:numPr>
                <w:ilvl w:val="0"/>
                <w:numId w:val="0"/>
              </w:numPr>
              <w:rPr>
                <w:sz w:val="24"/>
              </w:rPr>
            </w:pPr>
          </w:p>
          <w:p w14:paraId="16782C8F">
            <w:pPr>
              <w:pStyle w:val="3"/>
              <w:numPr>
                <w:ilvl w:val="0"/>
                <w:numId w:val="0"/>
              </w:numPr>
              <w:rPr>
                <w:sz w:val="24"/>
              </w:rPr>
            </w:pPr>
          </w:p>
          <w:p w14:paraId="01AE3A47">
            <w:pPr>
              <w:pStyle w:val="3"/>
              <w:numPr>
                <w:ilvl w:val="0"/>
                <w:numId w:val="0"/>
              </w:numPr>
              <w:rPr>
                <w:sz w:val="24"/>
              </w:rPr>
            </w:pPr>
          </w:p>
          <w:p w14:paraId="7E91C5E7">
            <w:pPr>
              <w:pStyle w:val="3"/>
              <w:numPr>
                <w:ilvl w:val="0"/>
                <w:numId w:val="0"/>
              </w:numPr>
              <w:rPr>
                <w:sz w:val="24"/>
              </w:rPr>
            </w:pPr>
          </w:p>
          <w:p w14:paraId="0B953D82">
            <w:pPr>
              <w:pStyle w:val="3"/>
              <w:numPr>
                <w:ilvl w:val="0"/>
                <w:numId w:val="0"/>
              </w:numPr>
              <w:rPr>
                <w:sz w:val="24"/>
              </w:rPr>
            </w:pPr>
          </w:p>
          <w:p w14:paraId="79C33E7E">
            <w:pPr>
              <w:pStyle w:val="3"/>
              <w:numPr>
                <w:ilvl w:val="0"/>
                <w:numId w:val="0"/>
              </w:numPr>
              <w:rPr>
                <w:sz w:val="24"/>
              </w:rPr>
            </w:pPr>
          </w:p>
          <w:p w14:paraId="6F6DC543">
            <w:pPr>
              <w:pStyle w:val="3"/>
              <w:numPr>
                <w:ilvl w:val="0"/>
                <w:numId w:val="0"/>
              </w:numPr>
              <w:rPr>
                <w:sz w:val="24"/>
              </w:rPr>
            </w:pPr>
          </w:p>
        </w:tc>
      </w:tr>
      <w:tr w14:paraId="2146D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155D98FC">
            <w:pPr>
              <w:pStyle w:val="22"/>
              <w:adjustRightInd w:val="0"/>
              <w:snapToGrid w:val="0"/>
              <w:spacing w:before="0" w:beforeAutospacing="0" w:after="0" w:afterAutospacing="0"/>
              <w:jc w:val="center"/>
              <w:rPr>
                <w:rFonts w:ascii="Times New Roman" w:hAnsi="Times New Roman"/>
                <w:szCs w:val="24"/>
                <w:lang w:val="en-US" w:eastAsia="zh-CN"/>
              </w:rPr>
            </w:pPr>
            <w:r>
              <w:rPr>
                <w:rFonts w:ascii="Times New Roman" w:hAnsi="Times New Roman"/>
                <w:b/>
                <w:bCs/>
                <w:szCs w:val="24"/>
                <w:lang w:val="en-US" w:eastAsia="zh-CN"/>
              </w:rPr>
              <w:t>工艺流程和产排污环节</w:t>
            </w:r>
          </w:p>
        </w:tc>
        <w:tc>
          <w:tcPr>
            <w:tcW w:w="8161" w:type="dxa"/>
            <w:noWrap w:val="0"/>
            <w:vAlign w:val="top"/>
          </w:tcPr>
          <w:p w14:paraId="0487DED0">
            <w:pPr>
              <w:autoSpaceDE w:val="0"/>
              <w:autoSpaceDN w:val="0"/>
              <w:spacing w:line="360" w:lineRule="auto"/>
              <w:rPr>
                <w:b/>
                <w:bCs/>
                <w:kern w:val="0"/>
                <w:sz w:val="24"/>
              </w:rPr>
            </w:pPr>
            <w:r>
              <w:rPr>
                <w:b/>
                <w:bCs/>
                <w:kern w:val="0"/>
                <w:sz w:val="24"/>
              </w:rPr>
              <w:t>1、施工期</w:t>
            </w:r>
          </w:p>
          <w:p w14:paraId="3FD53F91">
            <w:pPr>
              <w:pStyle w:val="25"/>
              <w:spacing w:after="0" w:line="360" w:lineRule="auto"/>
              <w:ind w:left="0" w:leftChars="0" w:firstLine="480"/>
              <w:jc w:val="left"/>
              <w:rPr>
                <w:bCs/>
                <w:sz w:val="24"/>
                <w:lang w:val="en-US" w:eastAsia="zh-CN"/>
              </w:rPr>
            </w:pPr>
            <w:r>
              <w:rPr>
                <w:sz w:val="24"/>
                <w:lang w:val="en-US" w:eastAsia="zh-CN"/>
              </w:rPr>
              <mc:AlternateContent>
                <mc:Choice Requires="wps">
                  <w:drawing>
                    <wp:anchor distT="0" distB="0" distL="114300" distR="114300" simplePos="0" relativeHeight="251708416" behindDoc="0" locked="0" layoutInCell="1" allowOverlap="1">
                      <wp:simplePos x="0" y="0"/>
                      <wp:positionH relativeFrom="column">
                        <wp:posOffset>1046480</wp:posOffset>
                      </wp:positionH>
                      <wp:positionV relativeFrom="paragraph">
                        <wp:posOffset>531495</wp:posOffset>
                      </wp:positionV>
                      <wp:extent cx="2505075" cy="190500"/>
                      <wp:effectExtent l="5080" t="4445" r="4445" b="18415"/>
                      <wp:wrapNone/>
                      <wp:docPr id="54" name="文本框 342"/>
                      <wp:cNvGraphicFramePr/>
                      <a:graphic xmlns:a="http://schemas.openxmlformats.org/drawingml/2006/main">
                        <a:graphicData uri="http://schemas.microsoft.com/office/word/2010/wordprocessingShape">
                          <wps:wsp>
                            <wps:cNvSpPr txBox="1"/>
                            <wps:spPr>
                              <a:xfrm>
                                <a:off x="0" y="0"/>
                                <a:ext cx="2505075" cy="190500"/>
                              </a:xfrm>
                              <a:prstGeom prst="rect">
                                <a:avLst/>
                              </a:prstGeom>
                              <a:noFill/>
                              <a:ln w="9525" cap="flat" cmpd="sng">
                                <a:solidFill>
                                  <a:srgbClr val="000000"/>
                                </a:solidFill>
                                <a:prstDash val="dash"/>
                                <a:miter/>
                                <a:headEnd type="none" w="med" len="med"/>
                                <a:tailEnd type="none" w="med" len="med"/>
                              </a:ln>
                            </wps:spPr>
                            <wps:txbx>
                              <w:txbxContent>
                                <w:p w14:paraId="11E8B727">
                                  <w:pPr>
                                    <w:rPr>
                                      <w:szCs w:val="21"/>
                                    </w:rPr>
                                  </w:pPr>
                                  <w:r>
                                    <w:rPr>
                                      <w:rFonts w:hint="eastAsia"/>
                                      <w:bCs/>
                                      <w:szCs w:val="21"/>
                                    </w:rPr>
                                    <w:t>施工扬尘、施工噪声、固废及生活污水等</w:t>
                                  </w:r>
                                </w:p>
                              </w:txbxContent>
                            </wps:txbx>
                            <wps:bodyPr wrap="square" lIns="0" tIns="0" rIns="0" bIns="0" upright="1"/>
                          </wps:wsp>
                        </a:graphicData>
                      </a:graphic>
                    </wp:anchor>
                  </w:drawing>
                </mc:Choice>
                <mc:Fallback>
                  <w:pict>
                    <v:shape id="文本框 342" o:spid="_x0000_s1026" o:spt="202" type="#_x0000_t202" style="position:absolute;left:0pt;margin-left:82.4pt;margin-top:41.85pt;height:15pt;width:197.25pt;z-index:251708416;mso-width-relative:page;mso-height-relative:page;" filled="f" stroked="t" coordsize="21600,21600" o:gfxdata="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p/2nWAAAA&#10;CgEAAA8AAAAAAAAAAQAgAAAAIgAAAGRycy9kb3ducmV2LnhtbFBLAQIUABQAAAAIAIdO4kBLx3WL&#10;HwIAAEEEAAAOAAAAAAAAAAEAIAAAACUBAABkcnMvZTJvRG9jLnhtbFBLBQYAAAAABgAGAFkBAAC2&#10;BQAAAAA=&#10;">
                      <v:fill on="f" focussize="0,0"/>
                      <v:stroke color="#000000" joinstyle="miter" dashstyle="dash"/>
                      <v:imagedata o:title=""/>
                      <o:lock v:ext="edit" aspectratio="f"/>
                      <v:textbox inset="0mm,0mm,0mm,0mm">
                        <w:txbxContent>
                          <w:p w14:paraId="11E8B727">
                            <w:pPr>
                              <w:rPr>
                                <w:szCs w:val="21"/>
                              </w:rPr>
                            </w:pPr>
                            <w:r>
                              <w:rPr>
                                <w:rFonts w:hint="eastAsia"/>
                                <w:bCs/>
                                <w:szCs w:val="21"/>
                              </w:rPr>
                              <w:t>施工扬尘、施工噪声、固废及生活污水等</w:t>
                            </w:r>
                          </w:p>
                        </w:txbxContent>
                      </v:textbox>
                    </v:shape>
                  </w:pict>
                </mc:Fallback>
              </mc:AlternateContent>
            </w:r>
            <w:r>
              <w:rPr>
                <w:rFonts w:hint="eastAsia"/>
                <w:sz w:val="24"/>
                <w:lang w:val="en-US" w:eastAsia="zh-CN"/>
              </w:rPr>
              <w:t>本项目不进行土石方开挖，</w:t>
            </w:r>
            <w:r>
              <w:rPr>
                <w:bCs/>
                <w:sz w:val="24"/>
                <w:lang w:val="en-US" w:eastAsia="zh-CN"/>
              </w:rPr>
              <w:t>施工期主要为</w:t>
            </w:r>
            <w:r>
              <w:rPr>
                <w:rFonts w:hint="eastAsia"/>
                <w:bCs/>
                <w:sz w:val="24"/>
                <w:lang w:val="en-US" w:eastAsia="zh-CN"/>
              </w:rPr>
              <w:t>厂房改造、</w:t>
            </w:r>
            <w:r>
              <w:rPr>
                <w:bCs/>
                <w:sz w:val="24"/>
                <w:lang w:val="en-US" w:eastAsia="zh-CN"/>
              </w:rPr>
              <w:t>设备安装调试及</w:t>
            </w:r>
            <w:r>
              <w:rPr>
                <w:rFonts w:hint="eastAsia"/>
                <w:bCs/>
                <w:sz w:val="24"/>
                <w:lang w:val="en-US" w:eastAsia="zh-CN"/>
              </w:rPr>
              <w:t>室内装修</w:t>
            </w:r>
            <w:r>
              <w:rPr>
                <w:bCs/>
                <w:sz w:val="24"/>
                <w:lang w:val="en-US" w:eastAsia="zh-CN"/>
              </w:rPr>
              <w:t>，</w:t>
            </w:r>
            <w:r>
              <w:rPr>
                <w:rFonts w:hint="eastAsia"/>
                <w:bCs/>
                <w:sz w:val="24"/>
                <w:lang w:val="en-US" w:eastAsia="zh-CN"/>
              </w:rPr>
              <w:t>施工期主要污染物有施工扬尘、施工噪声、固废及生活污水等</w:t>
            </w:r>
            <w:r>
              <w:rPr>
                <w:bCs/>
                <w:sz w:val="24"/>
                <w:lang w:val="en-US" w:eastAsia="zh-CN"/>
              </w:rPr>
              <w:t>。</w:t>
            </w:r>
          </w:p>
          <w:p w14:paraId="2CB20D42">
            <w:pPr>
              <w:pStyle w:val="2"/>
              <w:rPr>
                <w:bCs/>
                <w:sz w:val="24"/>
                <w:lang w:val="en-US" w:eastAsia="zh-CN"/>
              </w:rPr>
            </w:pPr>
            <w:r>
              <w:rPr>
                <w:sz w:val="24"/>
                <w:lang w:val="en-US" w:eastAsia="zh-CN"/>
              </w:rPr>
              <mc:AlternateContent>
                <mc:Choice Requires="wps">
                  <w:drawing>
                    <wp:anchor distT="0" distB="0" distL="114300" distR="114300" simplePos="0" relativeHeight="251709440" behindDoc="0" locked="0" layoutInCell="1" allowOverlap="1">
                      <wp:simplePos x="0" y="0"/>
                      <wp:positionH relativeFrom="column">
                        <wp:posOffset>2336800</wp:posOffset>
                      </wp:positionH>
                      <wp:positionV relativeFrom="paragraph">
                        <wp:posOffset>131445</wp:posOffset>
                      </wp:positionV>
                      <wp:extent cx="635" cy="200025"/>
                      <wp:effectExtent l="24765" t="0" r="35560" b="13335"/>
                      <wp:wrapNone/>
                      <wp:docPr id="55" name="直线 343"/>
                      <wp:cNvGraphicFramePr/>
                      <a:graphic xmlns:a="http://schemas.openxmlformats.org/drawingml/2006/main">
                        <a:graphicData uri="http://schemas.microsoft.com/office/word/2010/wordprocessingShape">
                          <wps:wsp>
                            <wps:cNvSpPr/>
                            <wps:spPr>
                              <a:xfrm flipV="1">
                                <a:off x="0" y="0"/>
                                <a:ext cx="635" cy="200025"/>
                              </a:xfrm>
                              <a:prstGeom prst="line">
                                <a:avLst/>
                              </a:prstGeom>
                              <a:ln w="9525" cap="flat" cmpd="sng">
                                <a:solidFill>
                                  <a:srgbClr val="000000"/>
                                </a:solidFill>
                                <a:prstDash val="dash"/>
                                <a:miter/>
                                <a:headEnd type="none" w="med" len="sm"/>
                                <a:tailEnd type="triangle" w="sm" len="med"/>
                              </a:ln>
                            </wps:spPr>
                            <wps:bodyPr upright="1"/>
                          </wps:wsp>
                        </a:graphicData>
                      </a:graphic>
                    </wp:anchor>
                  </w:drawing>
                </mc:Choice>
                <mc:Fallback>
                  <w:pict>
                    <v:line id="直线 343" o:spid="_x0000_s1026" o:spt="20" style="position:absolute;left:0pt;flip:y;margin-left:184pt;margin-top:10.35pt;height:15.75pt;width:0.05pt;z-index:251709440;mso-width-relative:page;mso-height-relative:page;" filled="f" stroked="t" coordsize="21600,21600" o:gfxdata="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0afSzaAAAACQEAAA8AAAAAAAAAAQAgAAAAIgAAAGRycy9k&#10;b3ducmV2LnhtbFBLAQIUABQAAAAIAIdO4kCjyEVZAAIAAPQDAAAOAAAAAAAAAAEAIAAAACkBAABk&#10;cnMvZTJvRG9jLnhtbFBLBQYAAAAABgAGAFkBAACbBQAAAAA=&#10;">
                      <v:fill on="f" focussize="0,0"/>
                      <v:stroke color="#000000" joinstyle="miter" dashstyle="dash" startarrowlength="short" endarrow="block"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705344" behindDoc="0" locked="0" layoutInCell="1" allowOverlap="1">
                      <wp:simplePos x="0" y="0"/>
                      <wp:positionH relativeFrom="column">
                        <wp:posOffset>2336800</wp:posOffset>
                      </wp:positionH>
                      <wp:positionV relativeFrom="paragraph">
                        <wp:posOffset>327660</wp:posOffset>
                      </wp:positionV>
                      <wp:extent cx="635" cy="243840"/>
                      <wp:effectExtent l="24765" t="0" r="35560" b="0"/>
                      <wp:wrapNone/>
                      <wp:docPr id="51" name="直线 339"/>
                      <wp:cNvGraphicFramePr/>
                      <a:graphic xmlns:a="http://schemas.openxmlformats.org/drawingml/2006/main">
                        <a:graphicData uri="http://schemas.microsoft.com/office/word/2010/wordprocessingShape">
                          <wps:wsp>
                            <wps:cNvSpPr/>
                            <wps:spPr>
                              <a:xfrm flipV="1">
                                <a:off x="0" y="0"/>
                                <a:ext cx="635" cy="243840"/>
                              </a:xfrm>
                              <a:prstGeom prst="line">
                                <a:avLst/>
                              </a:prstGeom>
                              <a:ln w="9525" cap="flat" cmpd="sng">
                                <a:solidFill>
                                  <a:srgbClr val="000000"/>
                                </a:solidFill>
                                <a:prstDash val="dash"/>
                                <a:miter/>
                                <a:headEnd type="none" w="med" len="sm"/>
                                <a:tailEnd type="triangle" w="sm" len="med"/>
                              </a:ln>
                            </wps:spPr>
                            <wps:bodyPr upright="1"/>
                          </wps:wsp>
                        </a:graphicData>
                      </a:graphic>
                    </wp:anchor>
                  </w:drawing>
                </mc:Choice>
                <mc:Fallback>
                  <w:pict>
                    <v:line id="直线 339" o:spid="_x0000_s1026" o:spt="20" style="position:absolute;left:0pt;flip:y;margin-left:184pt;margin-top:25.8pt;height:19.2pt;width:0.05pt;z-index:251705344;mso-width-relative:page;mso-height-relative:page;" filled="f" stroked="t" coordsize="21600,21600" o:gfxdata="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1nUptkAAAAJAQAADwAAAAAAAAABACAAAAAiAAAAZHJz&#10;L2Rvd25yZXYueG1sUEsBAhQAFAAAAAgAh07iQL2uVBsDAgAA9AMAAA4AAAAAAAAAAQAgAAAAKAEA&#10;AGRycy9lMm9Eb2MueG1sUEsFBgAAAAAGAAYAWQEAAJ0FAAAAAA==&#10;">
                      <v:fill on="f" focussize="0,0"/>
                      <v:stroke color="#000000" joinstyle="miter" dashstyle="dash" startarrowlength="short" endarrow="block"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706368" behindDoc="0" locked="0" layoutInCell="1" allowOverlap="1">
                      <wp:simplePos x="0" y="0"/>
                      <wp:positionH relativeFrom="column">
                        <wp:posOffset>3986530</wp:posOffset>
                      </wp:positionH>
                      <wp:positionV relativeFrom="paragraph">
                        <wp:posOffset>327660</wp:posOffset>
                      </wp:positionV>
                      <wp:extent cx="635" cy="243840"/>
                      <wp:effectExtent l="24765" t="0" r="35560" b="0"/>
                      <wp:wrapNone/>
                      <wp:docPr id="52" name="直线 340"/>
                      <wp:cNvGraphicFramePr/>
                      <a:graphic xmlns:a="http://schemas.openxmlformats.org/drawingml/2006/main">
                        <a:graphicData uri="http://schemas.microsoft.com/office/word/2010/wordprocessingShape">
                          <wps:wsp>
                            <wps:cNvSpPr/>
                            <wps:spPr>
                              <a:xfrm flipV="1">
                                <a:off x="0" y="0"/>
                                <a:ext cx="635" cy="243840"/>
                              </a:xfrm>
                              <a:prstGeom prst="line">
                                <a:avLst/>
                              </a:prstGeom>
                              <a:ln w="9525" cap="flat" cmpd="sng">
                                <a:solidFill>
                                  <a:srgbClr val="000000"/>
                                </a:solidFill>
                                <a:prstDash val="dash"/>
                                <a:miter/>
                                <a:headEnd type="none" w="med" len="sm"/>
                                <a:tailEnd type="triangle" w="sm" len="med"/>
                              </a:ln>
                            </wps:spPr>
                            <wps:bodyPr upright="1"/>
                          </wps:wsp>
                        </a:graphicData>
                      </a:graphic>
                    </wp:anchor>
                  </w:drawing>
                </mc:Choice>
                <mc:Fallback>
                  <w:pict>
                    <v:line id="直线 340" o:spid="_x0000_s1026" o:spt="20" style="position:absolute;left:0pt;flip:y;margin-left:313.9pt;margin-top:25.8pt;height:19.2pt;width:0.05pt;z-index:251706368;mso-width-relative:page;mso-height-relative:page;" filled="f" stroked="t" coordsize="21600,21600" o:gfxdata="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kBCO2QAAAAkBAAAPAAAAAAAAAAEAIAAAACIAAABkcnMv&#10;ZG93bnJldi54bWxQSwECFAAUAAAACACHTuJAiSroHwICAAD0AwAADgAAAAAAAAABACAAAAAoAQAA&#10;ZHJzL2Uyb0RvYy54bWxQSwUGAAAAAAYABgBZAQAAnAUAAAAA&#10;">
                      <v:fill on="f" focussize="0,0"/>
                      <v:stroke color="#000000" joinstyle="miter" dashstyle="dash" startarrowlength="short" endarrow="block"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703296" behindDoc="0" locked="0" layoutInCell="1" allowOverlap="1">
                      <wp:simplePos x="0" y="0"/>
                      <wp:positionH relativeFrom="column">
                        <wp:posOffset>318770</wp:posOffset>
                      </wp:positionH>
                      <wp:positionV relativeFrom="paragraph">
                        <wp:posOffset>130810</wp:posOffset>
                      </wp:positionV>
                      <wp:extent cx="638810" cy="190500"/>
                      <wp:effectExtent l="0" t="0" r="0" b="0"/>
                      <wp:wrapNone/>
                      <wp:docPr id="49" name="文本框 337"/>
                      <wp:cNvGraphicFramePr/>
                      <a:graphic xmlns:a="http://schemas.openxmlformats.org/drawingml/2006/main">
                        <a:graphicData uri="http://schemas.microsoft.com/office/word/2010/wordprocessingShape">
                          <wps:wsp>
                            <wps:cNvSpPr txBox="1"/>
                            <wps:spPr>
                              <a:xfrm>
                                <a:off x="0" y="0"/>
                                <a:ext cx="638810" cy="190500"/>
                              </a:xfrm>
                              <a:prstGeom prst="rect">
                                <a:avLst/>
                              </a:prstGeom>
                              <a:noFill/>
                              <a:ln>
                                <a:noFill/>
                              </a:ln>
                            </wps:spPr>
                            <wps:txbx>
                              <w:txbxContent>
                                <w:p w14:paraId="0826CD5C"/>
                              </w:txbxContent>
                            </wps:txbx>
                            <wps:bodyPr wrap="square" lIns="0" tIns="0" rIns="0" bIns="0" upright="1"/>
                          </wps:wsp>
                        </a:graphicData>
                      </a:graphic>
                    </wp:anchor>
                  </w:drawing>
                </mc:Choice>
                <mc:Fallback>
                  <w:pict>
                    <v:shape id="文本框 337" o:spid="_x0000_s1026" o:spt="202" type="#_x0000_t202" style="position:absolute;left:0pt;margin-left:25.1pt;margin-top:10.3pt;height:15pt;width:50.3pt;z-index:251703296;mso-width-relative:page;mso-height-relative:page;" filled="f" stroked="f" coordsize="21600,21600" o:gfxdata="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rGUEtUAAAAIAQAADwAAAAAAAAABACAAAAAiAAAAZHJzL2Rvd25y&#10;ZXYueG1sUEsBAhQAFAAAAAgAh07iQH6j44zIAQAAggMAAA4AAAAAAAAAAQAgAAAAJAEAAGRycy9l&#10;Mm9Eb2MueG1sUEsFBgAAAAAGAAYAWQEAAF4FAAAAAA==&#10;">
                      <v:fill on="f" focussize="0,0"/>
                      <v:stroke on="f"/>
                      <v:imagedata o:title=""/>
                      <o:lock v:ext="edit" aspectratio="f"/>
                      <v:textbox inset="0mm,0mm,0mm,0mm">
                        <w:txbxContent>
                          <w:p w14:paraId="0826CD5C"/>
                        </w:txbxContent>
                      </v:textbox>
                    </v:shape>
                  </w:pict>
                </mc:Fallback>
              </mc:AlternateContent>
            </w:r>
          </w:p>
          <w:p w14:paraId="3F233695">
            <w:pPr>
              <w:pStyle w:val="3"/>
              <w:numPr>
                <w:ilvl w:val="0"/>
                <w:numId w:val="0"/>
              </w:numPr>
            </w:pPr>
            <w:r>
              <w:rPr>
                <w:sz w:val="24"/>
              </w:rPr>
              <mc:AlternateContent>
                <mc:Choice Requires="wps">
                  <w:drawing>
                    <wp:anchor distT="0" distB="0" distL="114300" distR="114300" simplePos="0" relativeHeight="251707392" behindDoc="0" locked="0" layoutInCell="1" allowOverlap="1">
                      <wp:simplePos x="0" y="0"/>
                      <wp:positionH relativeFrom="column">
                        <wp:posOffset>658495</wp:posOffset>
                      </wp:positionH>
                      <wp:positionV relativeFrom="paragraph">
                        <wp:posOffset>6985</wp:posOffset>
                      </wp:positionV>
                      <wp:extent cx="3333750" cy="635"/>
                      <wp:effectExtent l="0" t="0" r="0" b="0"/>
                      <wp:wrapNone/>
                      <wp:docPr id="53" name="直线 341"/>
                      <wp:cNvGraphicFramePr/>
                      <a:graphic xmlns:a="http://schemas.openxmlformats.org/drawingml/2006/main">
                        <a:graphicData uri="http://schemas.microsoft.com/office/word/2010/wordprocessingShape">
                          <wps:wsp>
                            <wps:cNvSpPr/>
                            <wps:spPr>
                              <a:xfrm>
                                <a:off x="0" y="0"/>
                                <a:ext cx="3333750" cy="635"/>
                              </a:xfrm>
                              <a:prstGeom prst="line">
                                <a:avLst/>
                              </a:prstGeom>
                              <a:ln w="9525" cap="flat" cmpd="sng">
                                <a:solidFill>
                                  <a:srgbClr val="000000"/>
                                </a:solidFill>
                                <a:prstDash val="solid"/>
                                <a:miter/>
                                <a:headEnd type="none" w="med" len="med"/>
                                <a:tailEnd type="none" w="med" len="lg"/>
                              </a:ln>
                            </wps:spPr>
                            <wps:bodyPr upright="1"/>
                          </wps:wsp>
                        </a:graphicData>
                      </a:graphic>
                    </wp:anchor>
                  </w:drawing>
                </mc:Choice>
                <mc:Fallback>
                  <w:pict>
                    <v:line id="直线 341" o:spid="_x0000_s1026" o:spt="20" style="position:absolute;left:0pt;margin-left:51.85pt;margin-top:0.55pt;height:0.05pt;width:262.5pt;z-index:251707392;mso-width-relative:page;mso-height-relative:page;" filled="f" stroked="t" coordsize="21600,21600" o:gfxdata="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yM&#10;AZ3SAAAABwEAAA8AAAAAAAAAAQAgAAAAIgAAAGRycy9kb3ducmV2LnhtbFBLAQIUABQAAAAIAIdO&#10;4kBiDyye8AEAAOkDAAAOAAAAAAAAAAEAIAAAACEBAABkcnMvZTJvRG9jLnhtbFBLBQYAAAAABgAG&#10;AFkBAACDBQAAAAA=&#10;">
                      <v:fill on="f" focussize="0,0"/>
                      <v:stroke color="#000000" joinstyle="miter" endarrowlength="long"/>
                      <v:imagedata o:title=""/>
                      <o:lock v:ext="edit" aspectratio="f"/>
                    </v:lin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655320</wp:posOffset>
                      </wp:positionH>
                      <wp:positionV relativeFrom="paragraph">
                        <wp:posOffset>4445</wp:posOffset>
                      </wp:positionV>
                      <wp:extent cx="635" cy="243840"/>
                      <wp:effectExtent l="24765" t="0" r="35560" b="0"/>
                      <wp:wrapNone/>
                      <wp:docPr id="50" name="直线 338"/>
                      <wp:cNvGraphicFramePr/>
                      <a:graphic xmlns:a="http://schemas.openxmlformats.org/drawingml/2006/main">
                        <a:graphicData uri="http://schemas.microsoft.com/office/word/2010/wordprocessingShape">
                          <wps:wsp>
                            <wps:cNvSpPr/>
                            <wps:spPr>
                              <a:xfrm flipV="1">
                                <a:off x="0" y="0"/>
                                <a:ext cx="635" cy="243840"/>
                              </a:xfrm>
                              <a:prstGeom prst="line">
                                <a:avLst/>
                              </a:prstGeom>
                              <a:ln w="9525" cap="flat" cmpd="sng">
                                <a:solidFill>
                                  <a:srgbClr val="000000"/>
                                </a:solidFill>
                                <a:prstDash val="dash"/>
                                <a:miter/>
                                <a:headEnd type="none" w="med" len="sm"/>
                                <a:tailEnd type="triangle" w="sm" len="med"/>
                              </a:ln>
                            </wps:spPr>
                            <wps:bodyPr upright="1"/>
                          </wps:wsp>
                        </a:graphicData>
                      </a:graphic>
                    </wp:anchor>
                  </w:drawing>
                </mc:Choice>
                <mc:Fallback>
                  <w:pict>
                    <v:line id="直线 338" o:spid="_x0000_s1026" o:spt="20" style="position:absolute;left:0pt;flip:y;margin-left:51.6pt;margin-top:0.35pt;height:19.2pt;width:0.05pt;z-index:251704320;mso-width-relative:page;mso-height-relative:page;" filled="f" stroked="t" coordsize="21600,21600" o:gfxdata="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dhe4NYAAAAHAQAADwAAAAAAAAABACAAAAAiAAAAZHJzL2Rv&#10;d25yZXYueG1sUEsBAhQAFAAAAAgAh07iQD6oHRUDAgAA9AMAAA4AAAAAAAAAAQAgAAAAJQEAAGRy&#10;cy9lMm9Eb2MueG1sUEsFBgAAAAAGAAYAWQEAAJoFAAAAAA==&#10;">
                      <v:fill on="f" focussize="0,0"/>
                      <v:stroke color="#000000" joinstyle="miter" dashstyle="dash" startarrowlength="short" endarrow="block" endarrowwidth="narrow"/>
                      <v:imagedata o:title=""/>
                      <o:lock v:ext="edit" aspectratio="f"/>
                    </v:line>
                  </w:pict>
                </mc:Fallback>
              </mc:AlternateContent>
            </w:r>
          </w:p>
          <w:p w14:paraId="746D0084">
            <w:pPr>
              <w:pStyle w:val="2"/>
              <w:spacing w:before="0" w:after="0" w:line="240" w:lineRule="auto"/>
              <w:ind w:right="0" w:firstLine="2400" w:firstLineChars="1000"/>
              <w:rPr>
                <w:bCs/>
                <w:sz w:val="24"/>
                <w:lang w:val="en-US" w:eastAsia="zh-CN"/>
              </w:rPr>
            </w:pPr>
            <w:r>
              <w:rPr>
                <w:sz w:val="24"/>
                <w:lang w:val="en-US" w:eastAsia="zh-CN"/>
              </w:rPr>
              <mc:AlternateContent>
                <mc:Choice Requires="wps">
                  <w:drawing>
                    <wp:anchor distT="0" distB="0" distL="114300" distR="114300" simplePos="0" relativeHeight="251698176" behindDoc="0" locked="0" layoutInCell="1" allowOverlap="1">
                      <wp:simplePos x="0" y="0"/>
                      <wp:positionH relativeFrom="column">
                        <wp:posOffset>354965</wp:posOffset>
                      </wp:positionH>
                      <wp:positionV relativeFrom="paragraph">
                        <wp:posOffset>87630</wp:posOffset>
                      </wp:positionV>
                      <wp:extent cx="598805" cy="190500"/>
                      <wp:effectExtent l="4445" t="4445" r="6350" b="18415"/>
                      <wp:wrapNone/>
                      <wp:docPr id="44" name="文本框 326"/>
                      <wp:cNvGraphicFramePr/>
                      <a:graphic xmlns:a="http://schemas.openxmlformats.org/drawingml/2006/main">
                        <a:graphicData uri="http://schemas.microsoft.com/office/word/2010/wordprocessingShape">
                          <wps:wsp>
                            <wps:cNvSpPr txBox="1"/>
                            <wps:spPr>
                              <a:xfrm>
                                <a:off x="0" y="0"/>
                                <a:ext cx="598805" cy="190500"/>
                              </a:xfrm>
                              <a:prstGeom prst="rect">
                                <a:avLst/>
                              </a:prstGeom>
                              <a:noFill/>
                              <a:ln w="9525" cap="flat" cmpd="sng">
                                <a:solidFill>
                                  <a:srgbClr val="000000"/>
                                </a:solidFill>
                                <a:prstDash val="solid"/>
                                <a:miter/>
                                <a:headEnd type="none" w="med" len="med"/>
                                <a:tailEnd type="triangle" w="med" len="lg"/>
                              </a:ln>
                            </wps:spPr>
                            <wps:txbx>
                              <w:txbxContent>
                                <w:p w14:paraId="44DE3592">
                                  <w:r>
                                    <w:rPr>
                                      <w:rFonts w:hint="eastAsia"/>
                                    </w:rPr>
                                    <w:t>厂房改造</w:t>
                                  </w:r>
                                </w:p>
                              </w:txbxContent>
                            </wps:txbx>
                            <wps:bodyPr wrap="square" lIns="0" tIns="0" rIns="0" bIns="0" upright="1"/>
                          </wps:wsp>
                        </a:graphicData>
                      </a:graphic>
                    </wp:anchor>
                  </w:drawing>
                </mc:Choice>
                <mc:Fallback>
                  <w:pict>
                    <v:shape id="文本框 326" o:spid="_x0000_s1026" o:spt="202" type="#_x0000_t202" style="position:absolute;left:0pt;margin-left:27.95pt;margin-top:6.9pt;height:15pt;width:47.15pt;z-index:251698176;mso-width-relative:page;mso-height-relative:page;" filled="f" stroked="t" coordsize="21600,21600" o:gfxdata="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6MznXAAAACAEAAA8AAAAAAAAAAQAgAAAAIgAAAGRycy9kb3ducmV2LnhtbFBLAQIUABQAAAAI&#10;AIdO4kB+TbTHJwIAAEQEAAAOAAAAAAAAAAEAIAAAACYBAABkcnMvZTJvRG9jLnhtbFBLBQYAAAAA&#10;BgAGAFkBAAC/BQAAAAA=&#10;">
                      <v:fill on="f" focussize="0,0"/>
                      <v:stroke color="#000000" joinstyle="miter" endarrow="block" endarrowlength="long"/>
                      <v:imagedata o:title=""/>
                      <o:lock v:ext="edit" aspectratio="f"/>
                      <v:textbox inset="0mm,0mm,0mm,0mm">
                        <w:txbxContent>
                          <w:p w14:paraId="44DE3592">
                            <w:r>
                              <w:rPr>
                                <w:rFonts w:hint="eastAsia"/>
                              </w:rPr>
                              <w:t>厂房改造</w:t>
                            </w:r>
                          </w:p>
                        </w:txbxContent>
                      </v:textbox>
                    </v:shape>
                  </w:pict>
                </mc:Fallback>
              </mc:AlternateContent>
            </w:r>
            <w:r>
              <w:rPr>
                <w:sz w:val="24"/>
                <w:lang w:val="en-US" w:eastAsia="zh-CN"/>
              </w:rPr>
              <mc:AlternateContent>
                <mc:Choice Requires="wps">
                  <w:drawing>
                    <wp:anchor distT="0" distB="0" distL="114300" distR="114300" simplePos="0" relativeHeight="251700224" behindDoc="0" locked="0" layoutInCell="1" allowOverlap="1">
                      <wp:simplePos x="0" y="0"/>
                      <wp:positionH relativeFrom="column">
                        <wp:posOffset>1855470</wp:posOffset>
                      </wp:positionH>
                      <wp:positionV relativeFrom="paragraph">
                        <wp:posOffset>85090</wp:posOffset>
                      </wp:positionV>
                      <wp:extent cx="858520" cy="190500"/>
                      <wp:effectExtent l="4445" t="4445" r="5715" b="18415"/>
                      <wp:wrapNone/>
                      <wp:docPr id="46" name="文本框 328"/>
                      <wp:cNvGraphicFramePr/>
                      <a:graphic xmlns:a="http://schemas.openxmlformats.org/drawingml/2006/main">
                        <a:graphicData uri="http://schemas.microsoft.com/office/word/2010/wordprocessingShape">
                          <wps:wsp>
                            <wps:cNvSpPr txBox="1"/>
                            <wps:spPr>
                              <a:xfrm>
                                <a:off x="0" y="0"/>
                                <a:ext cx="858520" cy="190500"/>
                              </a:xfrm>
                              <a:prstGeom prst="rect">
                                <a:avLst/>
                              </a:prstGeom>
                              <a:noFill/>
                              <a:ln w="9525" cap="flat" cmpd="sng">
                                <a:solidFill>
                                  <a:srgbClr val="000000"/>
                                </a:solidFill>
                                <a:prstDash val="solid"/>
                                <a:miter/>
                                <a:headEnd type="none" w="med" len="med"/>
                                <a:tailEnd type="triangle" w="med" len="lg"/>
                              </a:ln>
                            </wps:spPr>
                            <wps:txbx>
                              <w:txbxContent>
                                <w:p w14:paraId="07B6E023">
                                  <w:r>
                                    <w:rPr>
                                      <w:rFonts w:hint="eastAsia"/>
                                    </w:rPr>
                                    <w:t>设备安装调试</w:t>
                                  </w:r>
                                </w:p>
                              </w:txbxContent>
                            </wps:txbx>
                            <wps:bodyPr wrap="square" lIns="0" tIns="0" rIns="0" bIns="0" upright="1"/>
                          </wps:wsp>
                        </a:graphicData>
                      </a:graphic>
                    </wp:anchor>
                  </w:drawing>
                </mc:Choice>
                <mc:Fallback>
                  <w:pict>
                    <v:shape id="文本框 328" o:spid="_x0000_s1026" o:spt="202" type="#_x0000_t202" style="position:absolute;left:0pt;margin-left:146.1pt;margin-top:6.7pt;height:15pt;width:67.6pt;z-index:251700224;mso-width-relative:page;mso-height-relative:page;" filled="f" stroked="t" coordsize="21600,21600" o:gfxdata="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d6IJTXAAAACQEAAA8AAAAAAAAAAQAgAAAAIgAAAGRycy9kb3ducmV2LnhtbFBLAQIUABQAAAAI&#10;AIdO4kCiPX/oJwIAAEQEAAAOAAAAAAAAAAEAIAAAACYBAABkcnMvZTJvRG9jLnhtbFBLBQYAAAAA&#10;BgAGAFkBAAC/BQAAAAA=&#10;">
                      <v:fill on="f" focussize="0,0"/>
                      <v:stroke color="#000000" joinstyle="miter" endarrow="block" endarrowlength="long"/>
                      <v:imagedata o:title=""/>
                      <o:lock v:ext="edit" aspectratio="f"/>
                      <v:textbox inset="0mm,0mm,0mm,0mm">
                        <w:txbxContent>
                          <w:p w14:paraId="07B6E023">
                            <w:r>
                              <w:rPr>
                                <w:rFonts w:hint="eastAsia"/>
                              </w:rPr>
                              <w:t>设备安装调试</w:t>
                            </w:r>
                          </w:p>
                        </w:txbxContent>
                      </v:textbox>
                    </v:shape>
                  </w:pict>
                </mc:Fallback>
              </mc:AlternateContent>
            </w:r>
            <w:r>
              <w:rPr>
                <w:sz w:val="24"/>
                <w:lang w:val="en-US" w:eastAsia="zh-CN"/>
              </w:rPr>
              <mc:AlternateContent>
                <mc:Choice Requires="wps">
                  <w:drawing>
                    <wp:anchor distT="0" distB="0" distL="114300" distR="114300" simplePos="0" relativeHeight="251702272" behindDoc="0" locked="0" layoutInCell="1" allowOverlap="1">
                      <wp:simplePos x="0" y="0"/>
                      <wp:positionH relativeFrom="column">
                        <wp:posOffset>3646170</wp:posOffset>
                      </wp:positionH>
                      <wp:positionV relativeFrom="paragraph">
                        <wp:posOffset>90170</wp:posOffset>
                      </wp:positionV>
                      <wp:extent cx="619760" cy="190500"/>
                      <wp:effectExtent l="4445" t="4445" r="15875" b="18415"/>
                      <wp:wrapNone/>
                      <wp:docPr id="48" name="文本框 330"/>
                      <wp:cNvGraphicFramePr/>
                      <a:graphic xmlns:a="http://schemas.openxmlformats.org/drawingml/2006/main">
                        <a:graphicData uri="http://schemas.microsoft.com/office/word/2010/wordprocessingShape">
                          <wps:wsp>
                            <wps:cNvSpPr txBox="1"/>
                            <wps:spPr>
                              <a:xfrm>
                                <a:off x="0" y="0"/>
                                <a:ext cx="619760" cy="190500"/>
                              </a:xfrm>
                              <a:prstGeom prst="rect">
                                <a:avLst/>
                              </a:prstGeom>
                              <a:noFill/>
                              <a:ln w="9525" cap="flat" cmpd="sng">
                                <a:solidFill>
                                  <a:srgbClr val="000000"/>
                                </a:solidFill>
                                <a:prstDash val="solid"/>
                                <a:miter/>
                                <a:headEnd type="none" w="med" len="med"/>
                                <a:tailEnd type="triangle" w="med" len="lg"/>
                              </a:ln>
                            </wps:spPr>
                            <wps:txbx>
                              <w:txbxContent>
                                <w:p w14:paraId="7E92A9B9">
                                  <w:r>
                                    <w:rPr>
                                      <w:rFonts w:hint="eastAsia"/>
                                    </w:rPr>
                                    <w:t>室内装修</w:t>
                                  </w:r>
                                </w:p>
                              </w:txbxContent>
                            </wps:txbx>
                            <wps:bodyPr wrap="square" lIns="0" tIns="0" rIns="0" bIns="0" upright="1"/>
                          </wps:wsp>
                        </a:graphicData>
                      </a:graphic>
                    </wp:anchor>
                  </w:drawing>
                </mc:Choice>
                <mc:Fallback>
                  <w:pict>
                    <v:shape id="文本框 330" o:spid="_x0000_s1026" o:spt="202" type="#_x0000_t202" style="position:absolute;left:0pt;margin-left:287.1pt;margin-top:7.1pt;height:15pt;width:48.8pt;z-index:251702272;mso-width-relative:page;mso-height-relative:page;" filled="f" stroked="t" coordsize="21600,21600" o:gfxdata="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cN/1tgAAAAJAQAADwAAAAAAAAABACAAAAAiAAAAZHJzL2Rvd25yZXYueG1sUEsBAhQAFAAAAAgA&#10;h07iQEdJ/A0lAgAARAQAAA4AAAAAAAAAAQAgAAAAJwEAAGRycy9lMm9Eb2MueG1sUEsFBgAAAAAG&#10;AAYAWQEAAL4FAAAAAA==&#10;">
                      <v:fill on="f" focussize="0,0"/>
                      <v:stroke color="#000000" joinstyle="miter" endarrow="block" endarrowlength="long"/>
                      <v:imagedata o:title=""/>
                      <o:lock v:ext="edit" aspectratio="f"/>
                      <v:textbox inset="0mm,0mm,0mm,0mm">
                        <w:txbxContent>
                          <w:p w14:paraId="7E92A9B9">
                            <w:r>
                              <w:rPr>
                                <w:rFonts w:hint="eastAsia"/>
                              </w:rPr>
                              <w:t>室内装修</w:t>
                            </w:r>
                          </w:p>
                        </w:txbxContent>
                      </v:textbox>
                    </v:shape>
                  </w:pict>
                </mc:Fallback>
              </mc:AlternateContent>
            </w:r>
          </w:p>
          <w:p w14:paraId="5E99D54A">
            <w:pPr>
              <w:pStyle w:val="3"/>
              <w:numPr>
                <w:ilvl w:val="0"/>
                <w:numId w:val="0"/>
              </w:numPr>
              <w:ind w:firstLine="2400" w:firstLineChars="1000"/>
            </w:pPr>
            <w:r>
              <w:rPr>
                <w:sz w:val="24"/>
              </w:rPr>
              <mc:AlternateContent>
                <mc:Choice Requires="wps">
                  <w:drawing>
                    <wp:anchor distT="0" distB="0" distL="114300" distR="114300" simplePos="0" relativeHeight="251699200" behindDoc="0" locked="0" layoutInCell="1" allowOverlap="1">
                      <wp:simplePos x="0" y="0"/>
                      <wp:positionH relativeFrom="column">
                        <wp:posOffset>945515</wp:posOffset>
                      </wp:positionH>
                      <wp:positionV relativeFrom="paragraph">
                        <wp:posOffset>7620</wp:posOffset>
                      </wp:positionV>
                      <wp:extent cx="894080" cy="635"/>
                      <wp:effectExtent l="0" t="37465" r="5080" b="38100"/>
                      <wp:wrapNone/>
                      <wp:docPr id="45" name="直线 327"/>
                      <wp:cNvGraphicFramePr/>
                      <a:graphic xmlns:a="http://schemas.openxmlformats.org/drawingml/2006/main">
                        <a:graphicData uri="http://schemas.microsoft.com/office/word/2010/wordprocessingShape">
                          <wps:wsp>
                            <wps:cNvSpPr/>
                            <wps:spPr>
                              <a:xfrm>
                                <a:off x="0" y="0"/>
                                <a:ext cx="894080" cy="635"/>
                              </a:xfrm>
                              <a:prstGeom prst="line">
                                <a:avLst/>
                              </a:prstGeom>
                              <a:ln w="9525" cap="flat" cmpd="sng">
                                <a:solidFill>
                                  <a:srgbClr val="000000"/>
                                </a:solidFill>
                                <a:prstDash val="solid"/>
                                <a:miter/>
                                <a:headEnd type="none" w="med" len="med"/>
                                <a:tailEnd type="triangle" w="med" len="lg"/>
                              </a:ln>
                            </wps:spPr>
                            <wps:bodyPr upright="1"/>
                          </wps:wsp>
                        </a:graphicData>
                      </a:graphic>
                    </wp:anchor>
                  </w:drawing>
                </mc:Choice>
                <mc:Fallback>
                  <w:pict>
                    <v:line id="直线 327" o:spid="_x0000_s1026" o:spt="20" style="position:absolute;left:0pt;margin-left:74.45pt;margin-top:0.6pt;height:0.05pt;width:70.4pt;z-index:251699200;mso-width-relative:page;mso-height-relative:page;" filled="f" stroked="t" coordsize="21600,21600" o:gfxdata="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tdIm1wAAAAcBAAAPAAAAAAAAAAEAIAAAACIAAABkcnMvZG93bnJldi54bWxQ&#10;SwECFAAUAAAACACHTuJAzrMVEvgBAADsAwAADgAAAAAAAAABACAAAAAmAQAAZHJzL2Uyb0RvYy54&#10;bWxQSwUGAAAAAAYABgBZAQAAkAUAAAAA&#10;">
                      <v:fill on="f" focussize="0,0"/>
                      <v:stroke color="#000000" joinstyle="miter" endarrow="block" endarrowlength="long"/>
                      <v:imagedata o:title=""/>
                      <o:lock v:ext="edit" aspectratio="f"/>
                    </v:lin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2724785</wp:posOffset>
                      </wp:positionH>
                      <wp:positionV relativeFrom="paragraph">
                        <wp:posOffset>13335</wp:posOffset>
                      </wp:positionV>
                      <wp:extent cx="877570" cy="635"/>
                      <wp:effectExtent l="0" t="37465" r="6350" b="38100"/>
                      <wp:wrapNone/>
                      <wp:docPr id="47" name="直线 329"/>
                      <wp:cNvGraphicFramePr/>
                      <a:graphic xmlns:a="http://schemas.openxmlformats.org/drawingml/2006/main">
                        <a:graphicData uri="http://schemas.microsoft.com/office/word/2010/wordprocessingShape">
                          <wps:wsp>
                            <wps:cNvSpPr/>
                            <wps:spPr>
                              <a:xfrm>
                                <a:off x="0" y="0"/>
                                <a:ext cx="877570" cy="635"/>
                              </a:xfrm>
                              <a:prstGeom prst="line">
                                <a:avLst/>
                              </a:prstGeom>
                              <a:ln w="9525" cap="flat" cmpd="sng">
                                <a:solidFill>
                                  <a:srgbClr val="000000"/>
                                </a:solidFill>
                                <a:prstDash val="solid"/>
                                <a:miter/>
                                <a:headEnd type="none" w="med" len="med"/>
                                <a:tailEnd type="triangle" w="med" len="lg"/>
                              </a:ln>
                            </wps:spPr>
                            <wps:bodyPr upright="1"/>
                          </wps:wsp>
                        </a:graphicData>
                      </a:graphic>
                    </wp:anchor>
                  </w:drawing>
                </mc:Choice>
                <mc:Fallback>
                  <w:pict>
                    <v:line id="直线 329" o:spid="_x0000_s1026" o:spt="20" style="position:absolute;left:0pt;margin-left:214.55pt;margin-top:1.05pt;height:0.05pt;width:69.1pt;z-index:251701248;mso-width-relative:page;mso-height-relative:page;" filled="f" stroked="t" coordsize="21600,21600" o:gfxdata="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h+17dgAAAAHAQAADwAAAAAAAAABACAAAAAiAAAAZHJzL2Rvd25yZXYueG1s&#10;UEsBAhQAFAAAAAgAh07iQG0wSH/4AQAA7AMAAA4AAAAAAAAAAQAgAAAAJwEAAGRycy9lMm9Eb2Mu&#10;eG1sUEsFBgAAAAAGAAYAWQEAAJEFAAAAAA==&#10;">
                      <v:fill on="f" focussize="0,0"/>
                      <v:stroke color="#000000" joinstyle="miter" endarrow="block" endarrowlength="long"/>
                      <v:imagedata o:title=""/>
                      <o:lock v:ext="edit" aspectratio="f"/>
                    </v:line>
                  </w:pict>
                </mc:Fallback>
              </mc:AlternateContent>
            </w:r>
          </w:p>
          <w:p w14:paraId="0CA83810">
            <w:pPr>
              <w:spacing w:before="120" w:beforeLines="50" w:line="360" w:lineRule="auto"/>
              <w:jc w:val="center"/>
              <w:rPr>
                <w:rFonts w:hint="eastAsia" w:eastAsia="黑体"/>
                <w:sz w:val="24"/>
              </w:rPr>
            </w:pPr>
            <w:r>
              <w:rPr>
                <w:rFonts w:hint="eastAsia" w:eastAsia="黑体"/>
                <w:sz w:val="24"/>
              </w:rPr>
              <w:t>图2-2    项目施工期工艺流程及排污图</w:t>
            </w:r>
          </w:p>
          <w:p w14:paraId="1C1A5D1C">
            <w:pPr>
              <w:autoSpaceDE w:val="0"/>
              <w:autoSpaceDN w:val="0"/>
              <w:spacing w:line="360" w:lineRule="auto"/>
              <w:rPr>
                <w:b/>
                <w:bCs/>
                <w:kern w:val="0"/>
                <w:sz w:val="24"/>
              </w:rPr>
            </w:pPr>
            <w:r>
              <w:rPr>
                <w:b/>
                <w:bCs/>
                <w:kern w:val="0"/>
                <w:sz w:val="24"/>
              </w:rPr>
              <w:t>2、运营期</w:t>
            </w:r>
          </w:p>
          <w:p w14:paraId="179DC82D">
            <w:pPr>
              <w:pStyle w:val="25"/>
              <w:spacing w:after="0" w:line="360" w:lineRule="auto"/>
              <w:ind w:left="0" w:leftChars="0" w:firstLine="480"/>
              <w:jc w:val="left"/>
              <w:rPr>
                <w:lang w:val="en-US" w:eastAsia="zh-CN"/>
              </w:rPr>
            </w:pPr>
            <w:r>
              <w:rPr>
                <w:bCs/>
                <w:sz w:val="24"/>
                <w:lang w:val="en-US" w:eastAsia="zh-CN"/>
              </w:rPr>
              <w:t>项目运营期生产工艺流程和产排污环节如下</w:t>
            </w:r>
            <w:r>
              <w:rPr>
                <w:sz w:val="24"/>
                <w:lang w:val="en-US" w:eastAsia="zh-CN"/>
              </w:rPr>
              <w:t>：</w:t>
            </w:r>
          </w:p>
          <w:p w14:paraId="4EA876B7">
            <w:pPr>
              <w:spacing w:line="360" w:lineRule="auto"/>
              <w:ind w:firstLine="480" w:firstLineChars="200"/>
              <w:rPr>
                <w:bCs/>
                <w:sz w:val="24"/>
              </w:rPr>
            </w:pPr>
            <w:r>
              <w:rPr>
                <w:rFonts w:hint="eastAsia"/>
                <w:bCs/>
                <w:sz w:val="24"/>
              </w:rPr>
              <w:t>（1）</w:t>
            </w:r>
            <w:r>
              <w:rPr>
                <w:bCs/>
                <w:sz w:val="24"/>
              </w:rPr>
              <w:t>工艺流程及排污图</w:t>
            </w:r>
          </w:p>
          <w:p w14:paraId="4C324130">
            <w:pPr>
              <w:pStyle w:val="2"/>
              <w:spacing w:before="0" w:after="0" w:line="360" w:lineRule="auto"/>
              <w:ind w:right="0" w:firstLine="480" w:firstLineChars="200"/>
              <w:rPr>
                <w:sz w:val="24"/>
                <w:szCs w:val="24"/>
                <w:lang w:val="en-US" w:eastAsia="zh-CN"/>
              </w:rPr>
            </w:pPr>
            <w:r>
              <w:rPr>
                <w:sz w:val="24"/>
                <w:lang w:val="en-US" w:eastAsia="zh-CN"/>
              </w:rPr>
              <mc:AlternateContent>
                <mc:Choice Requires="wps">
                  <w:drawing>
                    <wp:anchor distT="0" distB="0" distL="114300" distR="114300" simplePos="0" relativeHeight="251680768" behindDoc="0" locked="0" layoutInCell="1" allowOverlap="1">
                      <wp:simplePos x="0" y="0"/>
                      <wp:positionH relativeFrom="column">
                        <wp:posOffset>3561080</wp:posOffset>
                      </wp:positionH>
                      <wp:positionV relativeFrom="paragraph">
                        <wp:posOffset>284480</wp:posOffset>
                      </wp:positionV>
                      <wp:extent cx="1068070" cy="190500"/>
                      <wp:effectExtent l="0" t="0" r="0" b="0"/>
                      <wp:wrapNone/>
                      <wp:docPr id="21" name="文本框 295"/>
                      <wp:cNvGraphicFramePr/>
                      <a:graphic xmlns:a="http://schemas.openxmlformats.org/drawingml/2006/main">
                        <a:graphicData uri="http://schemas.microsoft.com/office/word/2010/wordprocessingShape">
                          <wps:wsp>
                            <wps:cNvSpPr txBox="1"/>
                            <wps:spPr>
                              <a:xfrm>
                                <a:off x="0" y="0"/>
                                <a:ext cx="1068070" cy="190500"/>
                              </a:xfrm>
                              <a:prstGeom prst="rect">
                                <a:avLst/>
                              </a:prstGeom>
                              <a:noFill/>
                              <a:ln>
                                <a:noFill/>
                              </a:ln>
                            </wps:spPr>
                            <wps:txbx>
                              <w:txbxContent>
                                <w:p w14:paraId="0F3910E6">
                                  <w:r>
                                    <w:rPr>
                                      <w:rFonts w:hint="eastAsia"/>
                                    </w:rPr>
                                    <w:t>废水W3、固废S3</w:t>
                                  </w:r>
                                </w:p>
                                <w:p w14:paraId="65439097"/>
                              </w:txbxContent>
                            </wps:txbx>
                            <wps:bodyPr wrap="square" lIns="0" tIns="0" rIns="0" bIns="0" upright="1"/>
                          </wps:wsp>
                        </a:graphicData>
                      </a:graphic>
                    </wp:anchor>
                  </w:drawing>
                </mc:Choice>
                <mc:Fallback>
                  <w:pict>
                    <v:shape id="文本框 295" o:spid="_x0000_s1026" o:spt="202" type="#_x0000_t202" style="position:absolute;left:0pt;margin-left:280.4pt;margin-top:22.4pt;height:15pt;width:84.1pt;z-index:251680768;mso-width-relative:page;mso-height-relative:page;" filled="f" stroked="f" coordsize="21600,21600" o:gfxdata="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5GiwAtYAAAAJAQAADwAAAAAAAAABACAAAAAiAAAAZHJzL2Rvd25y&#10;ZXYueG1sUEsBAhQAFAAAAAgAh07iQEehDlTHAQAAgwMAAA4AAAAAAAAAAQAgAAAAJQEAAGRycy9l&#10;Mm9Eb2MueG1sUEsFBgAAAAAGAAYAWQEAAF4FAAAAAA==&#10;">
                      <v:fill on="f" focussize="0,0"/>
                      <v:stroke on="f"/>
                      <v:imagedata o:title=""/>
                      <o:lock v:ext="edit" aspectratio="f"/>
                      <v:textbox inset="0mm,0mm,0mm,0mm">
                        <w:txbxContent>
                          <w:p w14:paraId="0F3910E6">
                            <w:r>
                              <w:rPr>
                                <w:rFonts w:hint="eastAsia"/>
                              </w:rPr>
                              <w:t>废水W3、固废S3</w:t>
                            </w:r>
                          </w:p>
                          <w:p w14:paraId="65439097"/>
                        </w:txbxContent>
                      </v:textbox>
                    </v:shape>
                  </w:pict>
                </mc:Fallback>
              </mc:AlternateContent>
            </w:r>
            <w:r>
              <w:rPr>
                <w:sz w:val="24"/>
                <w:lang w:val="en-US" w:eastAsia="zh-CN"/>
              </w:rPr>
              <mc:AlternateContent>
                <mc:Choice Requires="wps">
                  <w:drawing>
                    <wp:anchor distT="0" distB="0" distL="114300" distR="114300" simplePos="0" relativeHeight="251675648" behindDoc="0" locked="0" layoutInCell="1" allowOverlap="1">
                      <wp:simplePos x="0" y="0"/>
                      <wp:positionH relativeFrom="column">
                        <wp:posOffset>2205355</wp:posOffset>
                      </wp:positionH>
                      <wp:positionV relativeFrom="paragraph">
                        <wp:posOffset>288290</wp:posOffset>
                      </wp:positionV>
                      <wp:extent cx="1068070" cy="190500"/>
                      <wp:effectExtent l="0" t="0" r="0" b="0"/>
                      <wp:wrapNone/>
                      <wp:docPr id="16" name="文本框 290"/>
                      <wp:cNvGraphicFramePr/>
                      <a:graphic xmlns:a="http://schemas.openxmlformats.org/drawingml/2006/main">
                        <a:graphicData uri="http://schemas.microsoft.com/office/word/2010/wordprocessingShape">
                          <wps:wsp>
                            <wps:cNvSpPr txBox="1"/>
                            <wps:spPr>
                              <a:xfrm>
                                <a:off x="0" y="0"/>
                                <a:ext cx="1068070" cy="190500"/>
                              </a:xfrm>
                              <a:prstGeom prst="rect">
                                <a:avLst/>
                              </a:prstGeom>
                              <a:noFill/>
                              <a:ln>
                                <a:noFill/>
                              </a:ln>
                            </wps:spPr>
                            <wps:txbx>
                              <w:txbxContent>
                                <w:p w14:paraId="57294CA6">
                                  <w:r>
                                    <w:rPr>
                                      <w:rFonts w:hint="eastAsia"/>
                                    </w:rPr>
                                    <w:t>废水W2、固废S2</w:t>
                                  </w:r>
                                </w:p>
                                <w:p w14:paraId="4B9599C9"/>
                              </w:txbxContent>
                            </wps:txbx>
                            <wps:bodyPr wrap="square" lIns="0" tIns="0" rIns="0" bIns="0" upright="1"/>
                          </wps:wsp>
                        </a:graphicData>
                      </a:graphic>
                    </wp:anchor>
                  </w:drawing>
                </mc:Choice>
                <mc:Fallback>
                  <w:pict>
                    <v:shape id="文本框 290" o:spid="_x0000_s1026" o:spt="202" type="#_x0000_t202" style="position:absolute;left:0pt;margin-left:173.65pt;margin-top:22.7pt;height:15pt;width:84.1pt;z-index:251675648;mso-width-relative:page;mso-height-relative:page;" filled="f" stroked="f" coordsize="21600,21600" o:gfxdata="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vLt7t2AAAAAkBAAAPAAAAAAAAAAEAIAAAACIAAABkcnMvZG93bnJl&#10;di54bWxQSwECFAAUAAAACACHTuJAGHvepcQBAACDAwAADgAAAAAAAAABACAAAAAnAQAAZHJzL2Uy&#10;b0RvYy54bWxQSwUGAAAAAAYABgBZAQAAXQUAAAAA&#10;">
                      <v:fill on="f" focussize="0,0"/>
                      <v:stroke on="f"/>
                      <v:imagedata o:title=""/>
                      <o:lock v:ext="edit" aspectratio="f"/>
                      <v:textbox inset="0mm,0mm,0mm,0mm">
                        <w:txbxContent>
                          <w:p w14:paraId="57294CA6">
                            <w:r>
                              <w:rPr>
                                <w:rFonts w:hint="eastAsia"/>
                              </w:rPr>
                              <w:t>废水W2、固废S2</w:t>
                            </w:r>
                          </w:p>
                          <w:p w14:paraId="4B9599C9"/>
                        </w:txbxContent>
                      </v:textbox>
                    </v:shape>
                  </w:pict>
                </mc:Fallback>
              </mc:AlternateContent>
            </w:r>
            <w:r>
              <w:rPr>
                <w:sz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1412240</wp:posOffset>
                      </wp:positionH>
                      <wp:positionV relativeFrom="paragraph">
                        <wp:posOffset>285115</wp:posOffset>
                      </wp:positionV>
                      <wp:extent cx="480695" cy="190500"/>
                      <wp:effectExtent l="0" t="0" r="0" b="0"/>
                      <wp:wrapNone/>
                      <wp:docPr id="13" name="文本框 287"/>
                      <wp:cNvGraphicFramePr/>
                      <a:graphic xmlns:a="http://schemas.openxmlformats.org/drawingml/2006/main">
                        <a:graphicData uri="http://schemas.microsoft.com/office/word/2010/wordprocessingShape">
                          <wps:wsp>
                            <wps:cNvSpPr txBox="1"/>
                            <wps:spPr>
                              <a:xfrm>
                                <a:off x="0" y="0"/>
                                <a:ext cx="480695" cy="190500"/>
                              </a:xfrm>
                              <a:prstGeom prst="rect">
                                <a:avLst/>
                              </a:prstGeom>
                              <a:noFill/>
                              <a:ln>
                                <a:noFill/>
                              </a:ln>
                            </wps:spPr>
                            <wps:txbx>
                              <w:txbxContent>
                                <w:p w14:paraId="0AB3F8D5">
                                  <w:r>
                                    <w:rPr>
                                      <w:rFonts w:hint="eastAsia"/>
                                    </w:rPr>
                                    <w:t>废水W1</w:t>
                                  </w:r>
                                </w:p>
                              </w:txbxContent>
                            </wps:txbx>
                            <wps:bodyPr wrap="square" lIns="0" tIns="0" rIns="0" bIns="0" upright="1"/>
                          </wps:wsp>
                        </a:graphicData>
                      </a:graphic>
                    </wp:anchor>
                  </w:drawing>
                </mc:Choice>
                <mc:Fallback>
                  <w:pict>
                    <v:shape id="文本框 287" o:spid="_x0000_s1026" o:spt="202" type="#_x0000_t202" style="position:absolute;left:0pt;margin-left:111.2pt;margin-top:22.45pt;height:15pt;width:37.85pt;z-index:251672576;mso-width-relative:page;mso-height-relative:page;" filled="f" stroked="f" coordsize="21600,21600" o:gfxdata="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kN6i22AAAAAkBAAAPAAAAAAAAAAEAIAAAACIAAABkcnMvZG93&#10;bnJldi54bWxQSwECFAAUAAAACACHTuJA5RG818cBAACCAwAADgAAAAAAAAABACAAAAAnAQAAZHJz&#10;L2Uyb0RvYy54bWxQSwUGAAAAAAYABgBZAQAAYAUAAAAA&#10;">
                      <v:fill on="f" focussize="0,0"/>
                      <v:stroke on="f"/>
                      <v:imagedata o:title=""/>
                      <o:lock v:ext="edit" aspectratio="f"/>
                      <v:textbox inset="0mm,0mm,0mm,0mm">
                        <w:txbxContent>
                          <w:p w14:paraId="0AB3F8D5">
                            <w:r>
                              <w:rPr>
                                <w:rFonts w:hint="eastAsia"/>
                              </w:rPr>
                              <w:t>废水W1</w:t>
                            </w:r>
                          </w:p>
                        </w:txbxContent>
                      </v:textbox>
                    </v:shape>
                  </w:pict>
                </mc:Fallback>
              </mc:AlternateContent>
            </w:r>
            <w:r>
              <w:rPr>
                <w:sz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546735</wp:posOffset>
                      </wp:positionH>
                      <wp:positionV relativeFrom="paragraph">
                        <wp:posOffset>274955</wp:posOffset>
                      </wp:positionV>
                      <wp:extent cx="471170" cy="190500"/>
                      <wp:effectExtent l="0" t="0" r="0" b="0"/>
                      <wp:wrapNone/>
                      <wp:docPr id="11" name="文本框 285"/>
                      <wp:cNvGraphicFramePr/>
                      <a:graphic xmlns:a="http://schemas.openxmlformats.org/drawingml/2006/main">
                        <a:graphicData uri="http://schemas.microsoft.com/office/word/2010/wordprocessingShape">
                          <wps:wsp>
                            <wps:cNvSpPr txBox="1"/>
                            <wps:spPr>
                              <a:xfrm>
                                <a:off x="0" y="0"/>
                                <a:ext cx="471170" cy="190500"/>
                              </a:xfrm>
                              <a:prstGeom prst="rect">
                                <a:avLst/>
                              </a:prstGeom>
                              <a:noFill/>
                              <a:ln>
                                <a:noFill/>
                              </a:ln>
                            </wps:spPr>
                            <wps:txbx>
                              <w:txbxContent>
                                <w:p w14:paraId="69C6E26E">
                                  <w:r>
                                    <w:rPr>
                                      <w:rFonts w:hint="eastAsia"/>
                                    </w:rPr>
                                    <w:t>固废S1</w:t>
                                  </w:r>
                                </w:p>
                              </w:txbxContent>
                            </wps:txbx>
                            <wps:bodyPr wrap="square" lIns="0" tIns="0" rIns="0" bIns="0" upright="1"/>
                          </wps:wsp>
                        </a:graphicData>
                      </a:graphic>
                    </wp:anchor>
                  </w:drawing>
                </mc:Choice>
                <mc:Fallback>
                  <w:pict>
                    <v:shape id="文本框 285" o:spid="_x0000_s1026" o:spt="202" type="#_x0000_t202" style="position:absolute;left:0pt;margin-left:43.05pt;margin-top:21.65pt;height:15pt;width:37.1pt;z-index:251670528;mso-width-relative:page;mso-height-relative:page;" filled="f" stroked="f" coordsize="21600,21600" o:gfxdata="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mxSLN1gAAAAgBAAAPAAAAAAAAAAEAIAAAACIAAABkcnMvZG93bnJl&#10;di54bWxQSwECFAAUAAAACACHTuJAcM5SpcYBAACCAwAADgAAAAAAAAABACAAAAAlAQAAZHJzL2Uy&#10;b0RvYy54bWxQSwUGAAAAAAYABgBZAQAAXQUAAAAA&#10;">
                      <v:fill on="f" focussize="0,0"/>
                      <v:stroke on="f"/>
                      <v:imagedata o:title=""/>
                      <o:lock v:ext="edit" aspectratio="f"/>
                      <v:textbox inset="0mm,0mm,0mm,0mm">
                        <w:txbxContent>
                          <w:p w14:paraId="69C6E26E">
                            <w:r>
                              <w:rPr>
                                <w:rFonts w:hint="eastAsia"/>
                              </w:rPr>
                              <w:t>固废S1</w:t>
                            </w:r>
                          </w:p>
                        </w:txbxContent>
                      </v:textbox>
                    </v:shape>
                  </w:pict>
                </mc:Fallback>
              </mc:AlternateContent>
            </w:r>
            <w:r>
              <w:rPr>
                <w:rFonts w:hint="eastAsia"/>
                <w:sz w:val="24"/>
                <w:szCs w:val="24"/>
                <w:lang w:val="en-US" w:eastAsia="zh-CN"/>
              </w:rPr>
              <w:t>本项目运营期生产工艺流程图如下：</w:t>
            </w:r>
          </w:p>
          <w:p w14:paraId="0C5C9AEE">
            <w:pPr>
              <w:pStyle w:val="2"/>
              <w:rPr>
                <w:rFonts w:hint="eastAsia"/>
                <w:sz w:val="24"/>
                <w:szCs w:val="24"/>
                <w:lang w:val="en-US" w:eastAsia="zh-CN"/>
              </w:rPr>
            </w:pPr>
            <w:r>
              <w:rPr>
                <w:sz w:val="24"/>
                <w:lang w:val="en-US" w:eastAsia="zh-CN"/>
              </w:rPr>
              <mc:AlternateContent>
                <mc:Choice Requires="wps">
                  <w:drawing>
                    <wp:anchor distT="0" distB="0" distL="114300" distR="114300" simplePos="0" relativeHeight="251679744" behindDoc="0" locked="0" layoutInCell="1" allowOverlap="1">
                      <wp:simplePos x="0" y="0"/>
                      <wp:positionH relativeFrom="column">
                        <wp:posOffset>4088765</wp:posOffset>
                      </wp:positionH>
                      <wp:positionV relativeFrom="paragraph">
                        <wp:posOffset>175260</wp:posOffset>
                      </wp:positionV>
                      <wp:extent cx="635" cy="243840"/>
                      <wp:effectExtent l="24765" t="0" r="35560" b="0"/>
                      <wp:wrapNone/>
                      <wp:docPr id="20" name="直线 294"/>
                      <wp:cNvGraphicFramePr/>
                      <a:graphic xmlns:a="http://schemas.openxmlformats.org/drawingml/2006/main">
                        <a:graphicData uri="http://schemas.microsoft.com/office/word/2010/wordprocessingShape">
                          <wps:wsp>
                            <wps:cNvSpPr/>
                            <wps:spPr>
                              <a:xfrm flipV="1">
                                <a:off x="0" y="0"/>
                                <a:ext cx="635" cy="243840"/>
                              </a:xfrm>
                              <a:prstGeom prst="line">
                                <a:avLst/>
                              </a:prstGeom>
                              <a:ln w="9525" cap="flat" cmpd="sng">
                                <a:solidFill>
                                  <a:srgbClr val="000000"/>
                                </a:solidFill>
                                <a:prstDash val="dash"/>
                                <a:miter/>
                                <a:headEnd type="none" w="med" len="sm"/>
                                <a:tailEnd type="triangle" w="sm" len="med"/>
                              </a:ln>
                            </wps:spPr>
                            <wps:bodyPr upright="1"/>
                          </wps:wsp>
                        </a:graphicData>
                      </a:graphic>
                    </wp:anchor>
                  </w:drawing>
                </mc:Choice>
                <mc:Fallback>
                  <w:pict>
                    <v:line id="直线 294" o:spid="_x0000_s1026" o:spt="20" style="position:absolute;left:0pt;flip:y;margin-left:321.95pt;margin-top:13.8pt;height:19.2pt;width:0.05pt;z-index:251679744;mso-width-relative:page;mso-height-relative:page;" filled="f" stroked="t" coordsize="21600,21600" o:gfxdata="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bXKsnaAAAACQEAAA8AAAAAAAAAAQAgAAAAIgAAAGRy&#10;cy9kb3ducmV2LnhtbFBLAQIUABQAAAAIAIdO4kBOeHAvAwIAAPQDAAAOAAAAAAAAAAEAIAAAACkB&#10;AABkcnMvZTJvRG9jLnhtbFBLBQYAAAAABgAGAFkBAACeBQAAAAA=&#10;">
                      <v:fill on="f" focussize="0,0"/>
                      <v:stroke color="#000000" joinstyle="miter" dashstyle="dash" startarrowlength="short" endarrow="block"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676672" behindDoc="0" locked="0" layoutInCell="1" allowOverlap="1">
                      <wp:simplePos x="0" y="0"/>
                      <wp:positionH relativeFrom="column">
                        <wp:posOffset>2736215</wp:posOffset>
                      </wp:positionH>
                      <wp:positionV relativeFrom="paragraph">
                        <wp:posOffset>181610</wp:posOffset>
                      </wp:positionV>
                      <wp:extent cx="635" cy="243840"/>
                      <wp:effectExtent l="24765" t="0" r="35560" b="0"/>
                      <wp:wrapNone/>
                      <wp:docPr id="17" name="直线 291"/>
                      <wp:cNvGraphicFramePr/>
                      <a:graphic xmlns:a="http://schemas.openxmlformats.org/drawingml/2006/main">
                        <a:graphicData uri="http://schemas.microsoft.com/office/word/2010/wordprocessingShape">
                          <wps:wsp>
                            <wps:cNvSpPr/>
                            <wps:spPr>
                              <a:xfrm flipV="1">
                                <a:off x="0" y="0"/>
                                <a:ext cx="635" cy="243840"/>
                              </a:xfrm>
                              <a:prstGeom prst="line">
                                <a:avLst/>
                              </a:prstGeom>
                              <a:ln w="9525" cap="flat" cmpd="sng">
                                <a:solidFill>
                                  <a:srgbClr val="000000"/>
                                </a:solidFill>
                                <a:prstDash val="dash"/>
                                <a:miter/>
                                <a:headEnd type="none" w="med" len="sm"/>
                                <a:tailEnd type="triangle" w="sm" len="med"/>
                              </a:ln>
                            </wps:spPr>
                            <wps:bodyPr upright="1"/>
                          </wps:wsp>
                        </a:graphicData>
                      </a:graphic>
                    </wp:anchor>
                  </w:drawing>
                </mc:Choice>
                <mc:Fallback>
                  <w:pict>
                    <v:line id="直线 291" o:spid="_x0000_s1026" o:spt="20" style="position:absolute;left:0pt;flip:y;margin-left:215.45pt;margin-top:14.3pt;height:19.2pt;width:0.05pt;z-index:251676672;mso-width-relative:page;mso-height-relative:page;" filled="f" stroked="t" coordsize="21600,21600" o:gfxdata="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QiiA2wAAAAkBAAAPAAAAAAAAAAEAIAAAACIAAABk&#10;cnMvZG93bnJldi54bWxQSwECFAAUAAAACACHTuJA1DOiSAMCAAD0AwAADgAAAAAAAAABACAAAAAq&#10;AQAAZHJzL2Uyb0RvYy54bWxQSwUGAAAAAAYABgBZAQAAnwUAAAAA&#10;">
                      <v:fill on="f" focussize="0,0"/>
                      <v:stroke color="#000000" joinstyle="miter" dashstyle="dash" startarrowlength="short" endarrow="block"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1672590</wp:posOffset>
                      </wp:positionH>
                      <wp:positionV relativeFrom="paragraph">
                        <wp:posOffset>178435</wp:posOffset>
                      </wp:positionV>
                      <wp:extent cx="635" cy="243840"/>
                      <wp:effectExtent l="24765" t="0" r="35560" b="0"/>
                      <wp:wrapNone/>
                      <wp:docPr id="12" name="直线 286"/>
                      <wp:cNvGraphicFramePr/>
                      <a:graphic xmlns:a="http://schemas.openxmlformats.org/drawingml/2006/main">
                        <a:graphicData uri="http://schemas.microsoft.com/office/word/2010/wordprocessingShape">
                          <wps:wsp>
                            <wps:cNvSpPr/>
                            <wps:spPr>
                              <a:xfrm flipV="1">
                                <a:off x="0" y="0"/>
                                <a:ext cx="635" cy="243840"/>
                              </a:xfrm>
                              <a:prstGeom prst="line">
                                <a:avLst/>
                              </a:prstGeom>
                              <a:ln w="9525" cap="flat" cmpd="sng">
                                <a:solidFill>
                                  <a:srgbClr val="000000"/>
                                </a:solidFill>
                                <a:prstDash val="dash"/>
                                <a:miter/>
                                <a:headEnd type="none" w="med" len="sm"/>
                                <a:tailEnd type="triangle" w="sm" len="med"/>
                              </a:ln>
                            </wps:spPr>
                            <wps:bodyPr upright="1"/>
                          </wps:wsp>
                        </a:graphicData>
                      </a:graphic>
                    </wp:anchor>
                  </w:drawing>
                </mc:Choice>
                <mc:Fallback>
                  <w:pict>
                    <v:line id="直线 286" o:spid="_x0000_s1026" o:spt="20" style="position:absolute;left:0pt;flip:y;margin-left:131.7pt;margin-top:14.05pt;height:19.2pt;width:0.05pt;z-index:251671552;mso-width-relative:page;mso-height-relative:page;" filled="f" stroked="t" coordsize="21600,21600" o:gfxdata="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wBy9tkAAAAJAQAADwAAAAAAAAABACAAAAAiAAAAZHJz&#10;L2Rvd25yZXYueG1sUEsBAhQAFAAAAAgAh07iQDoylaMDAgAA9AMAAA4AAAAAAAAAAQAgAAAAKAEA&#10;AGRycy9lMm9Eb2MueG1sUEsFBgAAAAAGAAYAWQEAAJ0FAAAAAA==&#10;">
                      <v:fill on="f" focussize="0,0"/>
                      <v:stroke color="#000000" joinstyle="miter" dashstyle="dash" startarrowlength="short" endarrow="block"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802005</wp:posOffset>
                      </wp:positionH>
                      <wp:positionV relativeFrom="paragraph">
                        <wp:posOffset>175260</wp:posOffset>
                      </wp:positionV>
                      <wp:extent cx="635" cy="243840"/>
                      <wp:effectExtent l="24765" t="0" r="35560" b="0"/>
                      <wp:wrapNone/>
                      <wp:docPr id="10" name="直线 284"/>
                      <wp:cNvGraphicFramePr/>
                      <a:graphic xmlns:a="http://schemas.openxmlformats.org/drawingml/2006/main">
                        <a:graphicData uri="http://schemas.microsoft.com/office/word/2010/wordprocessingShape">
                          <wps:wsp>
                            <wps:cNvSpPr/>
                            <wps:spPr>
                              <a:xfrm flipV="1">
                                <a:off x="0" y="0"/>
                                <a:ext cx="635" cy="243840"/>
                              </a:xfrm>
                              <a:prstGeom prst="line">
                                <a:avLst/>
                              </a:prstGeom>
                              <a:ln w="9525" cap="flat" cmpd="sng">
                                <a:solidFill>
                                  <a:srgbClr val="000000"/>
                                </a:solidFill>
                                <a:prstDash val="dash"/>
                                <a:miter/>
                                <a:headEnd type="none" w="med" len="sm"/>
                                <a:tailEnd type="triangle" w="sm" len="med"/>
                              </a:ln>
                            </wps:spPr>
                            <wps:bodyPr upright="1"/>
                          </wps:wsp>
                        </a:graphicData>
                      </a:graphic>
                    </wp:anchor>
                  </w:drawing>
                </mc:Choice>
                <mc:Fallback>
                  <w:pict>
                    <v:line id="直线 284" o:spid="_x0000_s1026" o:spt="20" style="position:absolute;left:0pt;flip:y;margin-left:63.15pt;margin-top:13.8pt;height:19.2pt;width:0.05pt;z-index:251669504;mso-width-relative:page;mso-height-relative:page;" filled="f" stroked="t" coordsize="21600,21600" o:gfxdata="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YKQP2QAAAAkBAAAPAAAAAAAAAAEAIAAAACIAAABkcnMv&#10;ZG93bnJldi54bWxQSwECFAAUAAAACACHTuJAPD8HvwICAAD0AwAADgAAAAAAAAABACAAAAAoAQAA&#10;ZHJzL2Uyb0RvYy54bWxQSwUGAAAAAAYABgBZAQAAnAUAAAAA&#10;">
                      <v:fill on="f" focussize="0,0"/>
                      <v:stroke color="#000000" joinstyle="miter" dashstyle="dash" startarrowlength="short" endarrow="block" endarrowwidth="narrow"/>
                      <v:imagedata o:title=""/>
                      <o:lock v:ext="edit" aspectratio="f"/>
                    </v:line>
                  </w:pict>
                </mc:Fallback>
              </mc:AlternateContent>
            </w:r>
          </w:p>
          <w:p w14:paraId="249BD98A">
            <w:pPr>
              <w:pStyle w:val="2"/>
              <w:rPr>
                <w:sz w:val="24"/>
                <w:szCs w:val="24"/>
                <w:lang w:val="en-US" w:eastAsia="zh-CN"/>
              </w:rPr>
            </w:pPr>
            <w:r>
              <w:rPr>
                <w:sz w:val="24"/>
                <w:lang w:val="en-US" w:eastAsia="zh-CN"/>
              </w:rPr>
              <mc:AlternateContent>
                <mc:Choice Requires="wps">
                  <w:drawing>
                    <wp:anchor distT="0" distB="0" distL="114300" distR="114300" simplePos="0" relativeHeight="251692032" behindDoc="0" locked="0" layoutInCell="1" allowOverlap="1">
                      <wp:simplePos x="0" y="0"/>
                      <wp:positionH relativeFrom="column">
                        <wp:posOffset>4066540</wp:posOffset>
                      </wp:positionH>
                      <wp:positionV relativeFrom="paragraph">
                        <wp:posOffset>289560</wp:posOffset>
                      </wp:positionV>
                      <wp:extent cx="635" cy="742315"/>
                      <wp:effectExtent l="25400" t="0" r="34925" b="4445"/>
                      <wp:wrapNone/>
                      <wp:docPr id="32" name="直线 314"/>
                      <wp:cNvGraphicFramePr/>
                      <a:graphic xmlns:a="http://schemas.openxmlformats.org/drawingml/2006/main">
                        <a:graphicData uri="http://schemas.microsoft.com/office/word/2010/wordprocessingShape">
                          <wps:wsp>
                            <wps:cNvSpPr/>
                            <wps:spPr>
                              <a:xfrm flipV="1">
                                <a:off x="0" y="0"/>
                                <a:ext cx="635" cy="742315"/>
                              </a:xfrm>
                              <a:prstGeom prst="line">
                                <a:avLst/>
                              </a:prstGeom>
                              <a:ln w="9525" cap="flat" cmpd="sng">
                                <a:solidFill>
                                  <a:srgbClr val="000000"/>
                                </a:solidFill>
                                <a:prstDash val="solid"/>
                                <a:miter/>
                                <a:headEnd type="triangle" w="sm" len="med"/>
                                <a:tailEnd type="triangle" w="sm" len="med"/>
                              </a:ln>
                            </wps:spPr>
                            <wps:bodyPr upright="1"/>
                          </wps:wsp>
                        </a:graphicData>
                      </a:graphic>
                    </wp:anchor>
                  </w:drawing>
                </mc:Choice>
                <mc:Fallback>
                  <w:pict>
                    <v:line id="直线 314" o:spid="_x0000_s1026" o:spt="20" style="position:absolute;left:0pt;flip:y;margin-left:320.2pt;margin-top:22.8pt;height:58.45pt;width:0.05pt;z-index:251692032;mso-width-relative:page;mso-height-relative:page;" filled="f" stroked="t" coordsize="21600,21600" o:gfxdata="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aBkfYAAAACgEAAA8AAAAAAAAAAQAgAAAAIgAAAGRycy9kb3ducmV2Lnht&#10;bFBLAQIUABQAAAAIAIdO4kCbe3NQ+QEAAPkDAAAOAAAAAAAAAAEAIAAAACcBAABkcnMvZTJvRG9j&#10;LnhtbFBLBQYAAAAABgAGAFkBAACSBQAAAAA=&#10;">
                      <v:fill on="f" focussize="0,0"/>
                      <v:stroke color="#000000" joinstyle="miter" startarrow="block" startarrowwidth="narrow" endarrow="block"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688960" behindDoc="0" locked="0" layoutInCell="1" allowOverlap="1">
                      <wp:simplePos x="0" y="0"/>
                      <wp:positionH relativeFrom="column">
                        <wp:posOffset>2723515</wp:posOffset>
                      </wp:positionH>
                      <wp:positionV relativeFrom="paragraph">
                        <wp:posOffset>285115</wp:posOffset>
                      </wp:positionV>
                      <wp:extent cx="635" cy="295910"/>
                      <wp:effectExtent l="24765" t="0" r="35560" b="8890"/>
                      <wp:wrapNone/>
                      <wp:docPr id="29" name="直线 311"/>
                      <wp:cNvGraphicFramePr/>
                      <a:graphic xmlns:a="http://schemas.openxmlformats.org/drawingml/2006/main">
                        <a:graphicData uri="http://schemas.microsoft.com/office/word/2010/wordprocessingShape">
                          <wps:wsp>
                            <wps:cNvSpPr/>
                            <wps:spPr>
                              <a:xfrm flipV="1">
                                <a:off x="0" y="0"/>
                                <a:ext cx="635" cy="295910"/>
                              </a:xfrm>
                              <a:prstGeom prst="line">
                                <a:avLst/>
                              </a:prstGeom>
                              <a:ln w="9525" cap="flat" cmpd="sng">
                                <a:solidFill>
                                  <a:srgbClr val="000000"/>
                                </a:solidFill>
                                <a:prstDash val="solid"/>
                                <a:miter/>
                                <a:headEnd type="none" w="med" len="sm"/>
                                <a:tailEnd type="triangle" w="sm" len="med"/>
                              </a:ln>
                            </wps:spPr>
                            <wps:bodyPr upright="1"/>
                          </wps:wsp>
                        </a:graphicData>
                      </a:graphic>
                    </wp:anchor>
                  </w:drawing>
                </mc:Choice>
                <mc:Fallback>
                  <w:pict>
                    <v:line id="直线 311" o:spid="_x0000_s1026" o:spt="20" style="position:absolute;left:0pt;flip:y;margin-left:214.45pt;margin-top:22.45pt;height:23.3pt;width:0.05pt;z-index:251688960;mso-width-relative:page;mso-height-relative:page;" filled="f" stroked="t" coordsize="21600,21600" o:gfxdata="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GimTbbAAAACQEAAA8AAAAAAAAAAQAgAAAAIgAAAGRy&#10;cy9kb3ducmV2LnhtbFBLAQIUABQAAAAIAIdO4kCpipRtAgIAAPUDAAAOAAAAAAAAAAEAIAAAACoB&#10;AABkcnMvZTJvRG9jLnhtbFBLBQYAAAAABgAGAFkBAACeBQAAAAA=&#10;">
                      <v:fill on="f" focussize="0,0"/>
                      <v:stroke color="#000000" joinstyle="miter" startarrowlength="short" endarrow="block"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682816" behindDoc="0" locked="0" layoutInCell="1" allowOverlap="1">
                      <wp:simplePos x="0" y="0"/>
                      <wp:positionH relativeFrom="column">
                        <wp:posOffset>5046980</wp:posOffset>
                      </wp:positionH>
                      <wp:positionV relativeFrom="paragraph">
                        <wp:posOffset>187960</wp:posOffset>
                      </wp:positionV>
                      <wp:extent cx="635" cy="965835"/>
                      <wp:effectExtent l="4445" t="0" r="10160" b="9525"/>
                      <wp:wrapNone/>
                      <wp:docPr id="23" name="直线 298"/>
                      <wp:cNvGraphicFramePr/>
                      <a:graphic xmlns:a="http://schemas.openxmlformats.org/drawingml/2006/main">
                        <a:graphicData uri="http://schemas.microsoft.com/office/word/2010/wordprocessingShape">
                          <wps:wsp>
                            <wps:cNvSpPr/>
                            <wps:spPr>
                              <a:xfrm flipV="1">
                                <a:off x="0" y="0"/>
                                <a:ext cx="635" cy="965835"/>
                              </a:xfrm>
                              <a:prstGeom prst="line">
                                <a:avLst/>
                              </a:prstGeom>
                              <a:ln w="9525" cap="flat" cmpd="sng">
                                <a:solidFill>
                                  <a:srgbClr val="000000"/>
                                </a:solidFill>
                                <a:prstDash val="solid"/>
                                <a:miter/>
                                <a:headEnd type="none" w="med" len="sm"/>
                                <a:tailEnd type="none" w="sm" len="med"/>
                              </a:ln>
                            </wps:spPr>
                            <wps:bodyPr upright="1"/>
                          </wps:wsp>
                        </a:graphicData>
                      </a:graphic>
                    </wp:anchor>
                  </w:drawing>
                </mc:Choice>
                <mc:Fallback>
                  <w:pict>
                    <v:line id="直线 298" o:spid="_x0000_s1026" o:spt="20" style="position:absolute;left:0pt;flip:y;margin-left:397.4pt;margin-top:14.8pt;height:76.05pt;width:0.05pt;z-index:251682816;mso-width-relative:page;mso-height-relative:page;" filled="f" stroked="t" coordsize="21600,21600" o:gfxdata="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YXl61wAAAAoBAAAPAAAAAAAAAAEAIAAAACIAAABkcnMvZG93bnJldi54&#10;bWxQSwECFAAUAAAACACHTuJAKslORPsBAADxAwAADgAAAAAAAAABACAAAAAmAQAAZHJzL2Uyb0Rv&#10;Yy54bWxQSwUGAAAAAAYABgBZAQAAkwUAAAAA&#10;">
                      <v:fill on="f" focussize="0,0"/>
                      <v:stroke color="#000000" joinstyle="miter" startarrowlength="short" endarrowwidth="narrow"/>
                      <v:imagedata o:title=""/>
                      <o:lock v:ext="edit" aspectratio="f"/>
                    </v:line>
                  </w:pict>
                </mc:Fallback>
              </mc:AlternateContent>
            </w:r>
            <w:r>
              <w:rPr>
                <w:sz w:val="24"/>
                <w:lang w:val="en-US" w:eastAsia="zh-CN"/>
              </w:rPr>
              <mc:AlternateContent>
                <mc:Choice Requires="wps">
                  <w:drawing>
                    <wp:anchor distT="0" distB="0" distL="114300" distR="114300" simplePos="0" relativeHeight="251678720" behindDoc="0" locked="0" layoutInCell="1" allowOverlap="1">
                      <wp:simplePos x="0" y="0"/>
                      <wp:positionH relativeFrom="column">
                        <wp:posOffset>3503930</wp:posOffset>
                      </wp:positionH>
                      <wp:positionV relativeFrom="paragraph">
                        <wp:posOffset>91440</wp:posOffset>
                      </wp:positionV>
                      <wp:extent cx="1098550" cy="190500"/>
                      <wp:effectExtent l="5080" t="4445" r="8890" b="18415"/>
                      <wp:wrapNone/>
                      <wp:docPr id="19" name="文本框 293"/>
                      <wp:cNvGraphicFramePr/>
                      <a:graphic xmlns:a="http://schemas.openxmlformats.org/drawingml/2006/main">
                        <a:graphicData uri="http://schemas.microsoft.com/office/word/2010/wordprocessingShape">
                          <wps:wsp>
                            <wps:cNvSpPr txBox="1"/>
                            <wps:spPr>
                              <a:xfrm>
                                <a:off x="0" y="0"/>
                                <a:ext cx="1098550" cy="190500"/>
                              </a:xfrm>
                              <a:prstGeom prst="rect">
                                <a:avLst/>
                              </a:prstGeom>
                              <a:noFill/>
                              <a:ln w="9525" cap="flat" cmpd="sng">
                                <a:solidFill>
                                  <a:srgbClr val="000000"/>
                                </a:solidFill>
                                <a:prstDash val="solid"/>
                                <a:miter/>
                                <a:headEnd type="none" w="med" len="med"/>
                                <a:tailEnd type="triangle" w="med" len="lg"/>
                              </a:ln>
                            </wps:spPr>
                            <wps:txbx>
                              <w:txbxContent>
                                <w:p w14:paraId="330CD7B7">
                                  <w:r>
                                    <w:rPr>
                                      <w:rFonts w:hint="eastAsia"/>
                                    </w:rPr>
                                    <w:t>调味、卤制、上色</w:t>
                                  </w:r>
                                </w:p>
                              </w:txbxContent>
                            </wps:txbx>
                            <wps:bodyPr wrap="square" lIns="0" tIns="0" rIns="0" bIns="0" upright="1"/>
                          </wps:wsp>
                        </a:graphicData>
                      </a:graphic>
                    </wp:anchor>
                  </w:drawing>
                </mc:Choice>
                <mc:Fallback>
                  <w:pict>
                    <v:shape id="文本框 293" o:spid="_x0000_s1026" o:spt="202" type="#_x0000_t202" style="position:absolute;left:0pt;margin-left:275.9pt;margin-top:7.2pt;height:15pt;width:86.5pt;z-index:251678720;mso-width-relative:page;mso-height-relative:page;" filled="f" stroked="t" coordsize="21600,21600" o:gfxdata="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m+m7NcAAAAJAQAADwAAAAAAAAABACAAAAAiAAAAZHJzL2Rvd25yZXYueG1sUEsBAhQAFAAAAAgA&#10;h07iQC9mYA8mAgAARQQAAA4AAAAAAAAAAQAgAAAAJgEAAGRycy9lMm9Eb2MueG1sUEsFBgAAAAAG&#10;AAYAWQEAAL4FAAAAAA==&#10;">
                      <v:fill on="f" focussize="0,0"/>
                      <v:stroke color="#000000" joinstyle="miter" endarrow="block" endarrowlength="long"/>
                      <v:imagedata o:title=""/>
                      <o:lock v:ext="edit" aspectratio="f"/>
                      <v:textbox inset="0mm,0mm,0mm,0mm">
                        <w:txbxContent>
                          <w:p w14:paraId="330CD7B7">
                            <w:r>
                              <w:rPr>
                                <w:rFonts w:hint="eastAsia"/>
                              </w:rPr>
                              <w:t>调味、卤制、上色</w:t>
                            </w:r>
                          </w:p>
                        </w:txbxContent>
                      </v:textbox>
                    </v:shape>
                  </w:pict>
                </mc:Fallback>
              </mc:AlternateContent>
            </w:r>
            <w:r>
              <w:rPr>
                <w:sz w:val="24"/>
                <w:lang w:val="en-US" w:eastAsia="zh-CN"/>
              </w:rPr>
              <mc:AlternateContent>
                <mc:Choice Requires="wps">
                  <w:drawing>
                    <wp:anchor distT="0" distB="0" distL="114300" distR="114300" simplePos="0" relativeHeight="251681792" behindDoc="0" locked="0" layoutInCell="1" allowOverlap="1">
                      <wp:simplePos x="0" y="0"/>
                      <wp:positionH relativeFrom="column">
                        <wp:posOffset>4604385</wp:posOffset>
                      </wp:positionH>
                      <wp:positionV relativeFrom="paragraph">
                        <wp:posOffset>189230</wp:posOffset>
                      </wp:positionV>
                      <wp:extent cx="440690" cy="635"/>
                      <wp:effectExtent l="0" t="0" r="0" b="0"/>
                      <wp:wrapNone/>
                      <wp:docPr id="22" name="直线 296"/>
                      <wp:cNvGraphicFramePr/>
                      <a:graphic xmlns:a="http://schemas.openxmlformats.org/drawingml/2006/main">
                        <a:graphicData uri="http://schemas.microsoft.com/office/word/2010/wordprocessingShape">
                          <wps:wsp>
                            <wps:cNvSpPr/>
                            <wps:spPr>
                              <a:xfrm>
                                <a:off x="0" y="0"/>
                                <a:ext cx="440690" cy="635"/>
                              </a:xfrm>
                              <a:prstGeom prst="line">
                                <a:avLst/>
                              </a:prstGeom>
                              <a:ln w="9525" cap="flat" cmpd="sng">
                                <a:solidFill>
                                  <a:srgbClr val="000000"/>
                                </a:solidFill>
                                <a:prstDash val="solid"/>
                                <a:miter/>
                                <a:headEnd type="none" w="med" len="med"/>
                                <a:tailEnd type="none" w="med" len="lg"/>
                              </a:ln>
                            </wps:spPr>
                            <wps:bodyPr upright="1"/>
                          </wps:wsp>
                        </a:graphicData>
                      </a:graphic>
                    </wp:anchor>
                  </w:drawing>
                </mc:Choice>
                <mc:Fallback>
                  <w:pict>
                    <v:line id="直线 296" o:spid="_x0000_s1026" o:spt="20" style="position:absolute;left:0pt;margin-left:362.55pt;margin-top:14.9pt;height:0.05pt;width:34.7pt;z-index:251681792;mso-width-relative:page;mso-height-relative:page;" filled="f" stroked="t" coordsize="21600,21600" o:gfxdata="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CYkT1wAAAAkBAAAPAAAAAAAAAAEAIAAAACIAAABkcnMvZG93bnJldi54bWxQSwECFAAU&#10;AAAACACHTuJA2swB0fIBAADoAwAADgAAAAAAAAABACAAAAAmAQAAZHJzL2Uyb0RvYy54bWxQSwUG&#10;AAAAAAYABgBZAQAAigUAAAAA&#10;">
                      <v:fill on="f" focussize="0,0"/>
                      <v:stroke color="#000000" joinstyle="miter" endarrowlength="long"/>
                      <v:imagedata o:title=""/>
                      <o:lock v:ext="edit" aspectratio="f"/>
                    </v:line>
                  </w:pict>
                </mc:Fallback>
              </mc:AlternateContent>
            </w:r>
            <w:r>
              <w:rPr>
                <w:sz w:val="24"/>
                <w:lang w:val="en-US" w:eastAsia="zh-CN"/>
              </w:rPr>
              <mc:AlternateContent>
                <mc:Choice Requires="wps">
                  <w:drawing>
                    <wp:anchor distT="0" distB="0" distL="114300" distR="114300" simplePos="0" relativeHeight="251677696" behindDoc="0" locked="0" layoutInCell="1" allowOverlap="1">
                      <wp:simplePos x="0" y="0"/>
                      <wp:positionH relativeFrom="column">
                        <wp:posOffset>3083560</wp:posOffset>
                      </wp:positionH>
                      <wp:positionV relativeFrom="paragraph">
                        <wp:posOffset>189230</wp:posOffset>
                      </wp:positionV>
                      <wp:extent cx="415290" cy="635"/>
                      <wp:effectExtent l="0" t="37465" r="11430" b="38100"/>
                      <wp:wrapNone/>
                      <wp:docPr id="18" name="直线 292"/>
                      <wp:cNvGraphicFramePr/>
                      <a:graphic xmlns:a="http://schemas.openxmlformats.org/drawingml/2006/main">
                        <a:graphicData uri="http://schemas.microsoft.com/office/word/2010/wordprocessingShape">
                          <wps:wsp>
                            <wps:cNvSpPr/>
                            <wps:spPr>
                              <a:xfrm>
                                <a:off x="0" y="0"/>
                                <a:ext cx="415290" cy="635"/>
                              </a:xfrm>
                              <a:prstGeom prst="line">
                                <a:avLst/>
                              </a:prstGeom>
                              <a:ln w="9525" cap="flat" cmpd="sng">
                                <a:solidFill>
                                  <a:srgbClr val="000000"/>
                                </a:solidFill>
                                <a:prstDash val="solid"/>
                                <a:miter/>
                                <a:headEnd type="none" w="med" len="med"/>
                                <a:tailEnd type="triangle" w="med" len="lg"/>
                              </a:ln>
                            </wps:spPr>
                            <wps:bodyPr upright="1"/>
                          </wps:wsp>
                        </a:graphicData>
                      </a:graphic>
                    </wp:anchor>
                  </w:drawing>
                </mc:Choice>
                <mc:Fallback>
                  <w:pict>
                    <v:line id="直线 292" o:spid="_x0000_s1026" o:spt="20" style="position:absolute;left:0pt;margin-left:242.8pt;margin-top:14.9pt;height:0.05pt;width:32.7pt;z-index:251677696;mso-width-relative:page;mso-height-relative:page;" filled="f" stroked="t" coordsize="21600,21600" o:gfxdata="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CH/7NoAAAAJAQAADwAAAAAAAAABACAAAAAiAAAAZHJzL2Rvd25yZXYueG1s&#10;UEsBAhQAFAAAAAgAh07iQGH0K+32AQAA7AMAAA4AAAAAAAAAAQAgAAAAKQEAAGRycy9lMm9Eb2Mu&#10;eG1sUEsFBgAAAAAGAAYAWQEAAJEFAAAAAA==&#10;">
                      <v:fill on="f" focussize="0,0"/>
                      <v:stroke color="#000000" joinstyle="miter" endarrow="block" endarrowlength="long"/>
                      <v:imagedata o:title=""/>
                      <o:lock v:ext="edit" aspectratio="f"/>
                    </v:line>
                  </w:pict>
                </mc:Fallback>
              </mc:AlternateContent>
            </w:r>
            <w:r>
              <w:rPr>
                <w:sz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2393950</wp:posOffset>
                      </wp:positionH>
                      <wp:positionV relativeFrom="paragraph">
                        <wp:posOffset>93980</wp:posOffset>
                      </wp:positionV>
                      <wp:extent cx="684530" cy="190500"/>
                      <wp:effectExtent l="4445" t="4445" r="12065" b="18415"/>
                      <wp:wrapNone/>
                      <wp:docPr id="15" name="文本框 289"/>
                      <wp:cNvGraphicFramePr/>
                      <a:graphic xmlns:a="http://schemas.openxmlformats.org/drawingml/2006/main">
                        <a:graphicData uri="http://schemas.microsoft.com/office/word/2010/wordprocessingShape">
                          <wps:wsp>
                            <wps:cNvSpPr txBox="1"/>
                            <wps:spPr>
                              <a:xfrm>
                                <a:off x="0" y="0"/>
                                <a:ext cx="684530" cy="190500"/>
                              </a:xfrm>
                              <a:prstGeom prst="rect">
                                <a:avLst/>
                              </a:prstGeom>
                              <a:noFill/>
                              <a:ln w="9525" cap="flat" cmpd="sng">
                                <a:solidFill>
                                  <a:srgbClr val="000000"/>
                                </a:solidFill>
                                <a:prstDash val="solid"/>
                                <a:miter/>
                                <a:headEnd type="none" w="med" len="med"/>
                                <a:tailEnd type="triangle" w="med" len="lg"/>
                              </a:ln>
                            </wps:spPr>
                            <wps:txbx>
                              <w:txbxContent>
                                <w:p w14:paraId="1037382E">
                                  <w:r>
                                    <w:rPr>
                                      <w:rFonts w:hint="eastAsia"/>
                                    </w:rPr>
                                    <w:t>煮蛋、剥壳</w:t>
                                  </w:r>
                                </w:p>
                              </w:txbxContent>
                            </wps:txbx>
                            <wps:bodyPr wrap="square" lIns="0" tIns="0" rIns="0" bIns="0" upright="1"/>
                          </wps:wsp>
                        </a:graphicData>
                      </a:graphic>
                    </wp:anchor>
                  </w:drawing>
                </mc:Choice>
                <mc:Fallback>
                  <w:pict>
                    <v:shape id="文本框 289" o:spid="_x0000_s1026" o:spt="202" type="#_x0000_t202" style="position:absolute;left:0pt;margin-left:188.5pt;margin-top:7.4pt;height:15pt;width:53.9pt;z-index:251674624;mso-width-relative:page;mso-height-relative:page;" filled="f" stroked="t" coordsize="21600,21600" o:gfxdata="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j2&#10;v87VAAAACQEAAA8AAAAAAAAAAQAgAAAAIgAAAGRycy9kb3ducmV2LnhtbFBLAQIUABQAAAAIAIdO&#10;4kBuJnEzJgIAAEQEAAAOAAAAAAAAAAEAIAAAACQBAABkcnMvZTJvRG9jLnhtbFBLBQYAAAAABgAG&#10;AFkBAAC8BQAAAAA=&#10;">
                      <v:fill on="f" focussize="0,0"/>
                      <v:stroke color="#000000" joinstyle="miter" endarrow="block" endarrowlength="long"/>
                      <v:imagedata o:title=""/>
                      <o:lock v:ext="edit" aspectratio="f"/>
                      <v:textbox inset="0mm,0mm,0mm,0mm">
                        <w:txbxContent>
                          <w:p w14:paraId="1037382E">
                            <w:r>
                              <w:rPr>
                                <w:rFonts w:hint="eastAsia"/>
                              </w:rPr>
                              <w:t>煮蛋、剥壳</w:t>
                            </w:r>
                          </w:p>
                        </w:txbxContent>
                      </v:textbox>
                    </v:shape>
                  </w:pict>
                </mc:Fallback>
              </mc:AlternateContent>
            </w:r>
            <w:r>
              <w:rPr>
                <w:sz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2115820</wp:posOffset>
                      </wp:positionH>
                      <wp:positionV relativeFrom="paragraph">
                        <wp:posOffset>192405</wp:posOffset>
                      </wp:positionV>
                      <wp:extent cx="279400" cy="635"/>
                      <wp:effectExtent l="0" t="37465" r="10160" b="38100"/>
                      <wp:wrapNone/>
                      <wp:docPr id="14" name="直线 288"/>
                      <wp:cNvGraphicFramePr/>
                      <a:graphic xmlns:a="http://schemas.openxmlformats.org/drawingml/2006/main">
                        <a:graphicData uri="http://schemas.microsoft.com/office/word/2010/wordprocessingShape">
                          <wps:wsp>
                            <wps:cNvSpPr/>
                            <wps:spPr>
                              <a:xfrm>
                                <a:off x="0" y="0"/>
                                <a:ext cx="279400" cy="635"/>
                              </a:xfrm>
                              <a:prstGeom prst="line">
                                <a:avLst/>
                              </a:prstGeom>
                              <a:ln w="9525" cap="flat" cmpd="sng">
                                <a:solidFill>
                                  <a:srgbClr val="000000"/>
                                </a:solidFill>
                                <a:prstDash val="solid"/>
                                <a:miter/>
                                <a:headEnd type="none" w="med" len="med"/>
                                <a:tailEnd type="triangle" w="med" len="lg"/>
                              </a:ln>
                            </wps:spPr>
                            <wps:bodyPr upright="1"/>
                          </wps:wsp>
                        </a:graphicData>
                      </a:graphic>
                    </wp:anchor>
                  </w:drawing>
                </mc:Choice>
                <mc:Fallback>
                  <w:pict>
                    <v:line id="直线 288" o:spid="_x0000_s1026" o:spt="20" style="position:absolute;left:0pt;margin-left:166.6pt;margin-top:15.15pt;height:0.05pt;width:22pt;z-index:251673600;mso-width-relative:page;mso-height-relative:page;" filled="f" stroked="t" coordsize="21600,21600" o:gfxdata="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3EGTTZAAAACQEAAA8AAAAAAAAAAQAgAAAAIgAAAGRycy9kb3ducmV2Lnht&#10;bFBLAQIUABQAAAAIAIdO4kAxIim4+AEAAOwDAAAOAAAAAAAAAAEAIAAAACgBAABkcnMvZTJvRG9j&#10;LnhtbFBLBQYAAAAABgAGAFkBAACSBQAAAAA=&#10;">
                      <v:fill on="f" focussize="0,0"/>
                      <v:stroke color="#000000" joinstyle="miter" endarrow="block" endarrowlength="long"/>
                      <v:imagedata o:title=""/>
                      <o:lock v:ext="edit" aspectratio="f"/>
                    </v:line>
                  </w:pict>
                </mc:Fallback>
              </mc:AlternateContent>
            </w:r>
            <w:r>
              <w:rPr>
                <w:sz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1228090</wp:posOffset>
                      </wp:positionH>
                      <wp:positionV relativeFrom="paragraph">
                        <wp:posOffset>97155</wp:posOffset>
                      </wp:positionV>
                      <wp:extent cx="886460" cy="190500"/>
                      <wp:effectExtent l="4445" t="4445" r="8255" b="18415"/>
                      <wp:wrapNone/>
                      <wp:docPr id="9" name="文本框 282"/>
                      <wp:cNvGraphicFramePr/>
                      <a:graphic xmlns:a="http://schemas.openxmlformats.org/drawingml/2006/main">
                        <a:graphicData uri="http://schemas.microsoft.com/office/word/2010/wordprocessingShape">
                          <wps:wsp>
                            <wps:cNvSpPr txBox="1"/>
                            <wps:spPr>
                              <a:xfrm>
                                <a:off x="0" y="0"/>
                                <a:ext cx="886460" cy="190500"/>
                              </a:xfrm>
                              <a:prstGeom prst="rect">
                                <a:avLst/>
                              </a:prstGeom>
                              <a:noFill/>
                              <a:ln w="9525" cap="flat" cmpd="sng">
                                <a:solidFill>
                                  <a:srgbClr val="000000"/>
                                </a:solidFill>
                                <a:prstDash val="solid"/>
                                <a:miter/>
                                <a:headEnd type="none" w="med" len="med"/>
                                <a:tailEnd type="triangle" w="med" len="lg"/>
                              </a:ln>
                            </wps:spPr>
                            <wps:txbx>
                              <w:txbxContent>
                                <w:p w14:paraId="715AACAC">
                                  <w:r>
                                    <w:rPr>
                                      <w:rFonts w:hint="eastAsia"/>
                                    </w:rPr>
                                    <w:t>清洗、沥水风干</w:t>
                                  </w:r>
                                </w:p>
                              </w:txbxContent>
                            </wps:txbx>
                            <wps:bodyPr wrap="square" lIns="0" tIns="0" rIns="0" bIns="0" upright="1"/>
                          </wps:wsp>
                        </a:graphicData>
                      </a:graphic>
                    </wp:anchor>
                  </w:drawing>
                </mc:Choice>
                <mc:Fallback>
                  <w:pict>
                    <v:shape id="文本框 282" o:spid="_x0000_s1026" o:spt="202" type="#_x0000_t202" style="position:absolute;left:0pt;margin-left:96.7pt;margin-top:7.65pt;height:15pt;width:69.8pt;z-index:251668480;mso-width-relative:page;mso-height-relative:page;" filled="f" stroked="t" coordsize="21600,21600" o:gfxdata="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noR59cAAAAJAQAADwAAAAAAAAABACAAAAAiAAAAZHJzL2Rvd25yZXYueG1sUEsBAhQAFAAAAAgA&#10;h07iQKzV9mYmAgAAQwQAAA4AAAAAAAAAAQAgAAAAJgEAAGRycy9lMm9Eb2MueG1sUEsFBgAAAAAG&#10;AAYAWQEAAL4FAAAAAA==&#10;">
                      <v:fill on="f" focussize="0,0"/>
                      <v:stroke color="#000000" joinstyle="miter" endarrow="block" endarrowlength="long"/>
                      <v:imagedata o:title=""/>
                      <o:lock v:ext="edit" aspectratio="f"/>
                      <v:textbox inset="0mm,0mm,0mm,0mm">
                        <w:txbxContent>
                          <w:p w14:paraId="715AACAC">
                            <w:r>
                              <w:rPr>
                                <w:rFonts w:hint="eastAsia"/>
                              </w:rPr>
                              <w:t>清洗、沥水风干</w:t>
                            </w:r>
                          </w:p>
                        </w:txbxContent>
                      </v:textbox>
                    </v:shape>
                  </w:pict>
                </mc:Fallback>
              </mc:AlternateContent>
            </w:r>
            <w:r>
              <w:rPr>
                <w:sz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946785</wp:posOffset>
                      </wp:positionH>
                      <wp:positionV relativeFrom="paragraph">
                        <wp:posOffset>189230</wp:posOffset>
                      </wp:positionV>
                      <wp:extent cx="279400" cy="635"/>
                      <wp:effectExtent l="0" t="37465" r="10160" b="38100"/>
                      <wp:wrapNone/>
                      <wp:docPr id="8" name="直线 281"/>
                      <wp:cNvGraphicFramePr/>
                      <a:graphic xmlns:a="http://schemas.openxmlformats.org/drawingml/2006/main">
                        <a:graphicData uri="http://schemas.microsoft.com/office/word/2010/wordprocessingShape">
                          <wps:wsp>
                            <wps:cNvSpPr/>
                            <wps:spPr>
                              <a:xfrm>
                                <a:off x="0" y="0"/>
                                <a:ext cx="279400" cy="635"/>
                              </a:xfrm>
                              <a:prstGeom prst="line">
                                <a:avLst/>
                              </a:prstGeom>
                              <a:ln w="9525" cap="flat" cmpd="sng">
                                <a:solidFill>
                                  <a:srgbClr val="000000"/>
                                </a:solidFill>
                                <a:prstDash val="solid"/>
                                <a:miter/>
                                <a:headEnd type="none" w="med" len="med"/>
                                <a:tailEnd type="triangle" w="med" len="lg"/>
                              </a:ln>
                            </wps:spPr>
                            <wps:bodyPr upright="1"/>
                          </wps:wsp>
                        </a:graphicData>
                      </a:graphic>
                    </wp:anchor>
                  </w:drawing>
                </mc:Choice>
                <mc:Fallback>
                  <w:pict>
                    <v:line id="直线 281" o:spid="_x0000_s1026" o:spt="20" style="position:absolute;left:0pt;margin-left:74.55pt;margin-top:14.9pt;height:0.05pt;width:22pt;z-index:251667456;mso-width-relative:page;mso-height-relative:page;" filled="f" stroked="t" coordsize="21600,21600" o:gfxdata="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IMnb1wAAAAkBAAAPAAAAAAAAAAEAIAAAACIAAABkcnMvZG93bnJldi54bWxQSwEC&#10;FAAUAAAACACHTuJAbCW1pPUBAADrAwAADgAAAAAAAAABACAAAAAmAQAAZHJzL2Uyb0RvYy54bWxQ&#10;SwUGAAAAAAYABgBZAQAAjQUAAAAA&#10;">
                      <v:fill on="f" focussize="0,0"/>
                      <v:stroke color="#000000" joinstyle="miter" endarrow="block" endarrowlength="long"/>
                      <v:imagedata o:title=""/>
                      <o:lock v:ext="edit" aspectratio="f"/>
                    </v:line>
                  </w:pict>
                </mc:Fallback>
              </mc:AlternateContent>
            </w:r>
            <w:r>
              <w:rPr>
                <w:sz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661670</wp:posOffset>
                      </wp:positionH>
                      <wp:positionV relativeFrom="paragraph">
                        <wp:posOffset>97155</wp:posOffset>
                      </wp:positionV>
                      <wp:extent cx="280670" cy="190500"/>
                      <wp:effectExtent l="4445" t="4445" r="19685" b="18415"/>
                      <wp:wrapNone/>
                      <wp:docPr id="7" name="文本框 280"/>
                      <wp:cNvGraphicFramePr/>
                      <a:graphic xmlns:a="http://schemas.openxmlformats.org/drawingml/2006/main">
                        <a:graphicData uri="http://schemas.microsoft.com/office/word/2010/wordprocessingShape">
                          <wps:wsp>
                            <wps:cNvSpPr txBox="1"/>
                            <wps:spPr>
                              <a:xfrm>
                                <a:off x="0" y="0"/>
                                <a:ext cx="280670" cy="190500"/>
                              </a:xfrm>
                              <a:prstGeom prst="rect">
                                <a:avLst/>
                              </a:prstGeom>
                              <a:noFill/>
                              <a:ln w="9525" cap="flat" cmpd="sng">
                                <a:solidFill>
                                  <a:srgbClr val="000000"/>
                                </a:solidFill>
                                <a:prstDash val="solid"/>
                                <a:miter/>
                                <a:headEnd type="none" w="med" len="med"/>
                                <a:tailEnd type="triangle" w="med" len="lg"/>
                              </a:ln>
                            </wps:spPr>
                            <wps:txbx>
                              <w:txbxContent>
                                <w:p w14:paraId="2369F3DC">
                                  <w:r>
                                    <w:rPr>
                                      <w:rFonts w:hint="eastAsia"/>
                                    </w:rPr>
                                    <w:t>检验</w:t>
                                  </w:r>
                                </w:p>
                              </w:txbxContent>
                            </wps:txbx>
                            <wps:bodyPr wrap="square" lIns="0" tIns="0" rIns="0" bIns="0" upright="1"/>
                          </wps:wsp>
                        </a:graphicData>
                      </a:graphic>
                    </wp:anchor>
                  </w:drawing>
                </mc:Choice>
                <mc:Fallback>
                  <w:pict>
                    <v:shape id="文本框 280" o:spid="_x0000_s1026" o:spt="202" type="#_x0000_t202" style="position:absolute;left:0pt;margin-left:52.1pt;margin-top:7.65pt;height:15pt;width:22.1pt;z-index:251666432;mso-width-relative:page;mso-height-relative:page;" filled="f" stroked="t" coordsize="21600,21600" o:gfxdata="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j4R&#10;FNcAAAAJAQAADwAAAAAAAAABACAAAAAiAAAAZHJzL2Rvd25yZXYueG1sUEsBAhQAFAAAAAgAh07i&#10;QPKKXnIjAgAAQwQAAA4AAAAAAAAAAQAgAAAAJgEAAGRycy9lMm9Eb2MueG1sUEsFBgAAAAAGAAYA&#10;WQEAALsFAAAAAA==&#10;">
                      <v:fill on="f" focussize="0,0"/>
                      <v:stroke color="#000000" joinstyle="miter" endarrow="block" endarrowlength="long"/>
                      <v:imagedata o:title=""/>
                      <o:lock v:ext="edit" aspectratio="f"/>
                      <v:textbox inset="0mm,0mm,0mm,0mm">
                        <w:txbxContent>
                          <w:p w14:paraId="2369F3DC">
                            <w:r>
                              <w:rPr>
                                <w:rFonts w:hint="eastAsia"/>
                              </w:rPr>
                              <w:t>检验</w:t>
                            </w:r>
                          </w:p>
                        </w:txbxContent>
                      </v:textbox>
                    </v:shape>
                  </w:pict>
                </mc:Fallback>
              </mc:AlternateContent>
            </w:r>
            <w:r>
              <w:rPr>
                <w:sz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380365</wp:posOffset>
                      </wp:positionH>
                      <wp:positionV relativeFrom="paragraph">
                        <wp:posOffset>195580</wp:posOffset>
                      </wp:positionV>
                      <wp:extent cx="279400" cy="635"/>
                      <wp:effectExtent l="0" t="37465" r="10160" b="38100"/>
                      <wp:wrapNone/>
                      <wp:docPr id="6" name="直线 279"/>
                      <wp:cNvGraphicFramePr/>
                      <a:graphic xmlns:a="http://schemas.openxmlformats.org/drawingml/2006/main">
                        <a:graphicData uri="http://schemas.microsoft.com/office/word/2010/wordprocessingShape">
                          <wps:wsp>
                            <wps:cNvSpPr/>
                            <wps:spPr>
                              <a:xfrm>
                                <a:off x="0" y="0"/>
                                <a:ext cx="279400" cy="635"/>
                              </a:xfrm>
                              <a:prstGeom prst="line">
                                <a:avLst/>
                              </a:prstGeom>
                              <a:ln w="9525" cap="flat" cmpd="sng">
                                <a:solidFill>
                                  <a:srgbClr val="000000"/>
                                </a:solidFill>
                                <a:prstDash val="solid"/>
                                <a:miter/>
                                <a:headEnd type="none" w="med" len="med"/>
                                <a:tailEnd type="triangle" w="med" len="lg"/>
                              </a:ln>
                            </wps:spPr>
                            <wps:bodyPr upright="1"/>
                          </wps:wsp>
                        </a:graphicData>
                      </a:graphic>
                    </wp:anchor>
                  </w:drawing>
                </mc:Choice>
                <mc:Fallback>
                  <w:pict>
                    <v:line id="直线 279" o:spid="_x0000_s1026" o:spt="20" style="position:absolute;left:0pt;margin-left:29.95pt;margin-top:15.4pt;height:0.05pt;width:22pt;z-index:251665408;mso-width-relative:page;mso-height-relative:page;" filled="f" stroked="t" coordsize="21600,21600" o:gfxdata="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a+TZ1wAAAAgBAAAPAAAAAAAAAAEAIAAAACIAAABkcnMvZG93bnJldi54bWxQSwEC&#10;FAAUAAAACACHTuJAHK2jD/UBAADrAwAADgAAAAAAAAABACAAAAAmAQAAZHJzL2Uyb0RvYy54bWxQ&#10;SwUGAAAAAAYABgBZAQAAjQUAAAAA&#10;">
                      <v:fill on="f" focussize="0,0"/>
                      <v:stroke color="#000000" joinstyle="miter" endarrow="block" endarrowlength="long"/>
                      <v:imagedata o:title=""/>
                      <o:lock v:ext="edit" aspectratio="f"/>
                    </v:line>
                  </w:pict>
                </mc:Fallback>
              </mc:AlternateContent>
            </w:r>
            <w:r>
              <w:rPr>
                <w:sz w:val="24"/>
                <w:lang w:val="en-US" w:eastAsia="zh-CN"/>
              </w:rPr>
              <mc:AlternateContent>
                <mc:Choice Requires="wps">
                  <w:drawing>
                    <wp:anchor distT="0" distB="0" distL="114300" distR="114300" simplePos="0" relativeHeight="251664384" behindDoc="0" locked="0" layoutInCell="1" allowOverlap="1">
                      <wp:simplePos x="0" y="0"/>
                      <wp:positionH relativeFrom="column">
                        <wp:posOffset>-26670</wp:posOffset>
                      </wp:positionH>
                      <wp:positionV relativeFrom="paragraph">
                        <wp:posOffset>106680</wp:posOffset>
                      </wp:positionV>
                      <wp:extent cx="411480" cy="190500"/>
                      <wp:effectExtent l="0" t="0" r="0" b="0"/>
                      <wp:wrapNone/>
                      <wp:docPr id="5" name="文本框 277"/>
                      <wp:cNvGraphicFramePr/>
                      <a:graphic xmlns:a="http://schemas.openxmlformats.org/drawingml/2006/main">
                        <a:graphicData uri="http://schemas.microsoft.com/office/word/2010/wordprocessingShape">
                          <wps:wsp>
                            <wps:cNvSpPr txBox="1"/>
                            <wps:spPr>
                              <a:xfrm>
                                <a:off x="0" y="0"/>
                                <a:ext cx="411480" cy="190500"/>
                              </a:xfrm>
                              <a:prstGeom prst="rect">
                                <a:avLst/>
                              </a:prstGeom>
                              <a:noFill/>
                              <a:ln>
                                <a:noFill/>
                              </a:ln>
                            </wps:spPr>
                            <wps:txbx>
                              <w:txbxContent>
                                <w:p w14:paraId="4110EB02">
                                  <w:pPr>
                                    <w:rPr>
                                      <w:rFonts w:hint="eastAsia"/>
                                    </w:rPr>
                                  </w:pPr>
                                  <w:r>
                                    <w:rPr>
                                      <w:rFonts w:hint="eastAsia"/>
                                    </w:rPr>
                                    <w:t>鲜鸡蛋</w:t>
                                  </w:r>
                                </w:p>
                                <w:p w14:paraId="24D1B830">
                                  <w:pPr>
                                    <w:rPr>
                                      <w:rFonts w:hint="eastAsia"/>
                                    </w:rPr>
                                  </w:pPr>
                                </w:p>
                              </w:txbxContent>
                            </wps:txbx>
                            <wps:bodyPr wrap="square" lIns="0" tIns="0" rIns="0" bIns="0" upright="1"/>
                          </wps:wsp>
                        </a:graphicData>
                      </a:graphic>
                    </wp:anchor>
                  </w:drawing>
                </mc:Choice>
                <mc:Fallback>
                  <w:pict>
                    <v:shape id="文本框 277" o:spid="_x0000_s1026" o:spt="202" type="#_x0000_t202" style="position:absolute;left:0pt;margin-left:-2.1pt;margin-top:8.4pt;height:15pt;width:32.4pt;z-index:251664384;mso-width-relative:page;mso-height-relative:page;" filled="f" stroked="f" coordsize="21600,21600" o:gfxdata="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5LBDdQAAAAHAQAADwAAAAAAAAABACAAAAAiAAAAZHJzL2Rvd25yZXYu&#10;eG1sUEsBAhQAFAAAAAgAh07iQKMDPT7GAQAAgQMAAA4AAAAAAAAAAQAgAAAAIwEAAGRycy9lMm9E&#10;b2MueG1sUEsFBgAAAAAGAAYAWQEAAFsFAAAAAA==&#10;">
                      <v:fill on="f" focussize="0,0"/>
                      <v:stroke on="f"/>
                      <v:imagedata o:title=""/>
                      <o:lock v:ext="edit" aspectratio="f"/>
                      <v:textbox inset="0mm,0mm,0mm,0mm">
                        <w:txbxContent>
                          <w:p w14:paraId="4110EB02">
                            <w:pPr>
                              <w:rPr>
                                <w:rFonts w:hint="eastAsia"/>
                              </w:rPr>
                            </w:pPr>
                            <w:r>
                              <w:rPr>
                                <w:rFonts w:hint="eastAsia"/>
                              </w:rPr>
                              <w:t>鲜鸡蛋</w:t>
                            </w:r>
                          </w:p>
                          <w:p w14:paraId="24D1B830">
                            <w:pPr>
                              <w:rPr>
                                <w:rFonts w:hint="eastAsia"/>
                              </w:rPr>
                            </w:pPr>
                          </w:p>
                        </w:txbxContent>
                      </v:textbox>
                    </v:shape>
                  </w:pict>
                </mc:Fallback>
              </mc:AlternateContent>
            </w:r>
          </w:p>
          <w:p w14:paraId="743FC535">
            <w:pPr>
              <w:spacing w:before="240" w:beforeLines="100" w:line="360" w:lineRule="auto"/>
              <w:jc w:val="center"/>
              <w:rPr>
                <w:b/>
                <w:szCs w:val="21"/>
              </w:rPr>
            </w:pPr>
            <w:r>
              <w:rPr>
                <w:sz w:val="24"/>
              </w:rPr>
              <mc:AlternateContent>
                <mc:Choice Requires="wps">
                  <w:drawing>
                    <wp:anchor distT="0" distB="0" distL="114300" distR="114300" simplePos="0" relativeHeight="251694080" behindDoc="0" locked="0" layoutInCell="1" allowOverlap="1">
                      <wp:simplePos x="0" y="0"/>
                      <wp:positionH relativeFrom="column">
                        <wp:posOffset>3771900</wp:posOffset>
                      </wp:positionH>
                      <wp:positionV relativeFrom="paragraph">
                        <wp:posOffset>151130</wp:posOffset>
                      </wp:positionV>
                      <wp:extent cx="283845" cy="190500"/>
                      <wp:effectExtent l="0" t="0" r="0" b="0"/>
                      <wp:wrapNone/>
                      <wp:docPr id="40" name="文本框 316"/>
                      <wp:cNvGraphicFramePr/>
                      <a:graphic xmlns:a="http://schemas.openxmlformats.org/drawingml/2006/main">
                        <a:graphicData uri="http://schemas.microsoft.com/office/word/2010/wordprocessingShape">
                          <wps:wsp>
                            <wps:cNvSpPr txBox="1"/>
                            <wps:spPr>
                              <a:xfrm>
                                <a:off x="0" y="0"/>
                                <a:ext cx="283845" cy="190500"/>
                              </a:xfrm>
                              <a:prstGeom prst="rect">
                                <a:avLst/>
                              </a:prstGeom>
                              <a:noFill/>
                              <a:ln>
                                <a:noFill/>
                              </a:ln>
                            </wps:spPr>
                            <wps:txbx>
                              <w:txbxContent>
                                <w:p w14:paraId="567EABEA">
                                  <w:r>
                                    <w:rPr>
                                      <w:rFonts w:hint="eastAsia"/>
                                    </w:rPr>
                                    <w:t>蒸汽</w:t>
                                  </w:r>
                                </w:p>
                              </w:txbxContent>
                            </wps:txbx>
                            <wps:bodyPr wrap="square" lIns="0" tIns="0" rIns="0" bIns="0" upright="1"/>
                          </wps:wsp>
                        </a:graphicData>
                      </a:graphic>
                    </wp:anchor>
                  </w:drawing>
                </mc:Choice>
                <mc:Fallback>
                  <w:pict>
                    <v:shape id="文本框 316" o:spid="_x0000_s1026" o:spt="202" type="#_x0000_t202" style="position:absolute;left:0pt;margin-left:297pt;margin-top:11.9pt;height:15pt;width:22.35pt;z-index:251694080;mso-width-relative:page;mso-height-relative:page;" filled="f" stroked="f" coordsize="21600,21600" o:gfxdata="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sXY2h2AAAAAkBAAAPAAAAAAAAAAEAIAAAACIAAABkcnMvZG93&#10;bnJldi54bWxQSwECFAAUAAAACACHTuJAhmMwSscBAACCAwAADgAAAAAAAAABACAAAAAnAQAAZHJz&#10;L2Uyb0RvYy54bWxQSwUGAAAAAAYABgBZAQAAYAUAAAAA&#10;">
                      <v:fill on="f" focussize="0,0"/>
                      <v:stroke on="f"/>
                      <v:imagedata o:title=""/>
                      <o:lock v:ext="edit" aspectratio="f"/>
                      <v:textbox inset="0mm,0mm,0mm,0mm">
                        <w:txbxContent>
                          <w:p w14:paraId="567EABEA">
                            <w:r>
                              <w:rPr>
                                <w:rFonts w:hint="eastAsia"/>
                              </w:rPr>
                              <w:t>蒸汽</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2728595</wp:posOffset>
                      </wp:positionH>
                      <wp:positionV relativeFrom="paragraph">
                        <wp:posOffset>81280</wp:posOffset>
                      </wp:positionV>
                      <wp:extent cx="283845" cy="190500"/>
                      <wp:effectExtent l="0" t="0" r="0" b="0"/>
                      <wp:wrapNone/>
                      <wp:docPr id="31" name="文本框 313"/>
                      <wp:cNvGraphicFramePr/>
                      <a:graphic xmlns:a="http://schemas.openxmlformats.org/drawingml/2006/main">
                        <a:graphicData uri="http://schemas.microsoft.com/office/word/2010/wordprocessingShape">
                          <wps:wsp>
                            <wps:cNvSpPr txBox="1"/>
                            <wps:spPr>
                              <a:xfrm>
                                <a:off x="0" y="0"/>
                                <a:ext cx="283845" cy="190500"/>
                              </a:xfrm>
                              <a:prstGeom prst="rect">
                                <a:avLst/>
                              </a:prstGeom>
                              <a:noFill/>
                              <a:ln>
                                <a:noFill/>
                              </a:ln>
                            </wps:spPr>
                            <wps:txbx>
                              <w:txbxContent>
                                <w:p w14:paraId="7517476F">
                                  <w:r>
                                    <w:rPr>
                                      <w:rFonts w:hint="eastAsia"/>
                                    </w:rPr>
                                    <w:t>蒸汽</w:t>
                                  </w:r>
                                </w:p>
                              </w:txbxContent>
                            </wps:txbx>
                            <wps:bodyPr wrap="square" lIns="0" tIns="0" rIns="0" bIns="0" upright="1"/>
                          </wps:wsp>
                        </a:graphicData>
                      </a:graphic>
                    </wp:anchor>
                  </w:drawing>
                </mc:Choice>
                <mc:Fallback>
                  <w:pict>
                    <v:shape id="文本框 313" o:spid="_x0000_s1026" o:spt="202" type="#_x0000_t202" style="position:absolute;left:0pt;margin-left:214.85pt;margin-top:6.4pt;height:15pt;width:22.35pt;z-index:251691008;mso-width-relative:page;mso-height-relative:page;" filled="f" stroked="f" coordsize="21600,21600" o:gfxdata="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ua4Uq1wAAAAkBAAAPAAAAAAAAAAEAIAAAACIAAABkcnMvZG93&#10;bnJldi54bWxQSwECFAAUAAAACACHTuJAyoQA1cgBAACCAwAADgAAAAAAAAABACAAAAAmAQAAZHJz&#10;L2Uyb0RvYy54bWxQSwUGAAAAAAYABgBZAQAAYAUAAAAA&#10;">
                      <v:fill on="f" focussize="0,0"/>
                      <v:stroke on="f"/>
                      <v:imagedata o:title=""/>
                      <o:lock v:ext="edit" aspectratio="f"/>
                      <v:textbox inset="0mm,0mm,0mm,0mm">
                        <w:txbxContent>
                          <w:p w14:paraId="7517476F">
                            <w:r>
                              <w:rPr>
                                <w:rFonts w:hint="eastAsia"/>
                              </w:rPr>
                              <w:t>蒸汽</w:t>
                            </w:r>
                          </w:p>
                        </w:txbxContent>
                      </v:textbox>
                    </v:shape>
                  </w:pict>
                </mc:Fallback>
              </mc:AlternateContent>
            </w:r>
          </w:p>
          <w:p w14:paraId="38BEE92A">
            <w:pPr>
              <w:spacing w:before="240" w:beforeLines="100" w:line="360" w:lineRule="auto"/>
              <w:jc w:val="center"/>
              <w:rPr>
                <w:b/>
                <w:szCs w:val="21"/>
              </w:rPr>
            </w:pPr>
            <w:r>
              <w:rPr>
                <w:sz w:val="24"/>
              </w:rPr>
              <mc:AlternateContent>
                <mc:Choice Requires="wps">
                  <w:drawing>
                    <wp:anchor distT="0" distB="0" distL="114300" distR="114300" simplePos="0" relativeHeight="251695104" behindDoc="0" locked="0" layoutInCell="1" allowOverlap="1">
                      <wp:simplePos x="0" y="0"/>
                      <wp:positionH relativeFrom="column">
                        <wp:posOffset>3782060</wp:posOffset>
                      </wp:positionH>
                      <wp:positionV relativeFrom="paragraph">
                        <wp:posOffset>154940</wp:posOffset>
                      </wp:positionV>
                      <wp:extent cx="283845" cy="190500"/>
                      <wp:effectExtent l="0" t="0" r="0" b="0"/>
                      <wp:wrapNone/>
                      <wp:docPr id="41" name="文本框 317"/>
                      <wp:cNvGraphicFramePr/>
                      <a:graphic xmlns:a="http://schemas.openxmlformats.org/drawingml/2006/main">
                        <a:graphicData uri="http://schemas.microsoft.com/office/word/2010/wordprocessingShape">
                          <wps:wsp>
                            <wps:cNvSpPr txBox="1"/>
                            <wps:spPr>
                              <a:xfrm>
                                <a:off x="0" y="0"/>
                                <a:ext cx="283845" cy="190500"/>
                              </a:xfrm>
                              <a:prstGeom prst="rect">
                                <a:avLst/>
                              </a:prstGeom>
                              <a:noFill/>
                              <a:ln>
                                <a:noFill/>
                              </a:ln>
                            </wps:spPr>
                            <wps:txbx>
                              <w:txbxContent>
                                <w:p w14:paraId="57BE66AA">
                                  <w:r>
                                    <w:rPr>
                                      <w:rFonts w:hint="eastAsia"/>
                                    </w:rPr>
                                    <w:t>蒸汽</w:t>
                                  </w:r>
                                </w:p>
                              </w:txbxContent>
                            </wps:txbx>
                            <wps:bodyPr wrap="square" lIns="0" tIns="0" rIns="0" bIns="0" upright="1"/>
                          </wps:wsp>
                        </a:graphicData>
                      </a:graphic>
                    </wp:anchor>
                  </w:drawing>
                </mc:Choice>
                <mc:Fallback>
                  <w:pict>
                    <v:shape id="文本框 317" o:spid="_x0000_s1026" o:spt="202" type="#_x0000_t202" style="position:absolute;left:0pt;margin-left:297.8pt;margin-top:12.2pt;height:15pt;width:22.35pt;z-index:251695104;mso-width-relative:page;mso-height-relative:page;" filled="f" stroked="f" coordsize="21600,21600" o:gfxdata="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lgsHdgAAAAJAQAADwAAAAAAAAABACAAAAAiAAAAZHJzL2Rv&#10;d25yZXYueG1sUEsBAhQAFAAAAAgAh07iQHOHEQDIAQAAggMAAA4AAAAAAAAAAQAgAAAAJwEAAGRy&#10;cy9lMm9Eb2MueG1sUEsFBgAAAAAGAAYAWQEAAGEFAAAAAA==&#10;">
                      <v:fill on="f" focussize="0,0"/>
                      <v:stroke on="f"/>
                      <v:imagedata o:title=""/>
                      <o:lock v:ext="edit" aspectratio="f"/>
                      <v:textbox inset="0mm,0mm,0mm,0mm">
                        <w:txbxContent>
                          <w:p w14:paraId="57BE66AA">
                            <w:r>
                              <w:rPr>
                                <w:rFonts w:hint="eastAsia"/>
                              </w:rPr>
                              <w:t>蒸汽</w:t>
                            </w: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658495</wp:posOffset>
                      </wp:positionH>
                      <wp:positionV relativeFrom="paragraph">
                        <wp:posOffset>48260</wp:posOffset>
                      </wp:positionV>
                      <wp:extent cx="1127125" cy="190500"/>
                      <wp:effectExtent l="0" t="0" r="0" b="0"/>
                      <wp:wrapNone/>
                      <wp:docPr id="43" name="文本框 319"/>
                      <wp:cNvGraphicFramePr/>
                      <a:graphic xmlns:a="http://schemas.openxmlformats.org/drawingml/2006/main">
                        <a:graphicData uri="http://schemas.microsoft.com/office/word/2010/wordprocessingShape">
                          <wps:wsp>
                            <wps:cNvSpPr txBox="1"/>
                            <wps:spPr>
                              <a:xfrm>
                                <a:off x="0" y="0"/>
                                <a:ext cx="1127125" cy="190500"/>
                              </a:xfrm>
                              <a:prstGeom prst="rect">
                                <a:avLst/>
                              </a:prstGeom>
                              <a:noFill/>
                              <a:ln>
                                <a:noFill/>
                              </a:ln>
                            </wps:spPr>
                            <wps:txbx>
                              <w:txbxContent>
                                <w:p w14:paraId="258C5011">
                                  <w:r>
                                    <w:rPr>
                                      <w:rFonts w:hint="eastAsia"/>
                                    </w:rPr>
                                    <w:t>废水W5、废气G1</w:t>
                                  </w:r>
                                </w:p>
                                <w:p w14:paraId="261A5DAF">
                                  <w:pPr>
                                    <w:rPr>
                                      <w:rFonts w:hint="eastAsia"/>
                                    </w:rPr>
                                  </w:pPr>
                                </w:p>
                              </w:txbxContent>
                            </wps:txbx>
                            <wps:bodyPr wrap="square" lIns="0" tIns="0" rIns="0" bIns="0" upright="1"/>
                          </wps:wsp>
                        </a:graphicData>
                      </a:graphic>
                    </wp:anchor>
                  </w:drawing>
                </mc:Choice>
                <mc:Fallback>
                  <w:pict>
                    <v:shape id="文本框 319" o:spid="_x0000_s1026" o:spt="202" type="#_x0000_t202" style="position:absolute;left:0pt;margin-left:51.85pt;margin-top:3.8pt;height:15pt;width:88.75pt;z-index:251697152;mso-width-relative:page;mso-height-relative:page;" filled="f" stroked="f" coordsize="21600,21600" o:gfxdata="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7jA2t1wAAAAgBAAAPAAAAAAAAAAEAIAAAACIAAABkcnMvZG93&#10;bnJldi54bWxQSwECFAAUAAAACACHTuJAO1Uun8gBAACDAwAADgAAAAAAAAABACAAAAAmAQAAZHJz&#10;L2Uyb0RvYy54bWxQSwUGAAAAAAYABgBZAQAAYAUAAAAA&#10;">
                      <v:fill on="f" focussize="0,0"/>
                      <v:stroke on="f"/>
                      <v:imagedata o:title=""/>
                      <o:lock v:ext="edit" aspectratio="f"/>
                      <v:textbox inset="0mm,0mm,0mm,0mm">
                        <w:txbxContent>
                          <w:p w14:paraId="258C5011">
                            <w:r>
                              <w:rPr>
                                <w:rFonts w:hint="eastAsia"/>
                              </w:rPr>
                              <w:t>废水W5、废气G1</w:t>
                            </w:r>
                          </w:p>
                          <w:p w14:paraId="261A5DAF">
                            <w:pPr>
                              <w:rPr>
                                <w:rFonts w:hint="eastAsia"/>
                              </w:rPr>
                            </w:pP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1784350</wp:posOffset>
                      </wp:positionH>
                      <wp:positionV relativeFrom="paragraph">
                        <wp:posOffset>138430</wp:posOffset>
                      </wp:positionV>
                      <wp:extent cx="279400" cy="635"/>
                      <wp:effectExtent l="0" t="25400" r="10160" b="34925"/>
                      <wp:wrapNone/>
                      <wp:docPr id="42" name="直线 318"/>
                      <wp:cNvGraphicFramePr/>
                      <a:graphic xmlns:a="http://schemas.openxmlformats.org/drawingml/2006/main">
                        <a:graphicData uri="http://schemas.microsoft.com/office/word/2010/wordprocessingShape">
                          <wps:wsp>
                            <wps:cNvSpPr/>
                            <wps:spPr>
                              <a:xfrm>
                                <a:off x="0" y="0"/>
                                <a:ext cx="279400" cy="635"/>
                              </a:xfrm>
                              <a:prstGeom prst="line">
                                <a:avLst/>
                              </a:prstGeom>
                              <a:ln w="9525" cap="flat" cmpd="sng">
                                <a:solidFill>
                                  <a:srgbClr val="000000"/>
                                </a:solidFill>
                                <a:prstDash val="dash"/>
                                <a:miter/>
                                <a:headEnd type="triangle" w="sm" len="med"/>
                                <a:tailEnd type="none" w="med" len="lg"/>
                              </a:ln>
                            </wps:spPr>
                            <wps:bodyPr upright="1"/>
                          </wps:wsp>
                        </a:graphicData>
                      </a:graphic>
                    </wp:anchor>
                  </w:drawing>
                </mc:Choice>
                <mc:Fallback>
                  <w:pict>
                    <v:line id="直线 318" o:spid="_x0000_s1026" o:spt="20" style="position:absolute;left:0pt;margin-left:140.5pt;margin-top:10.9pt;height:0.05pt;width:22pt;z-index:251696128;mso-width-relative:page;mso-height-relative:page;" filled="f" stroked="t" coordsize="21600,21600" o:gfxdata="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wXp71wAAAAkBAAAPAAAAAAAAAAEAIAAAACIAAABkcnMvZG93bnJldi54&#10;bWxQSwECFAAUAAAACACHTuJALNUGW/sBAADqAwAADgAAAAAAAAABACAAAAAmAQAAZHJzL2Uyb0Rv&#10;Yy54bWxQSwUGAAAAAAYABgBZAQAAkwUAAAAA&#10;">
                      <v:fill on="f" focussize="0,0"/>
                      <v:stroke color="#000000" joinstyle="miter" dashstyle="dash" startarrow="block" startarrowwidth="narrow" endarrowlength="long"/>
                      <v:imagedata o:title=""/>
                      <o:lock v:ext="edit" aspectratio="f"/>
                    </v:lin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3352165</wp:posOffset>
                      </wp:positionH>
                      <wp:positionV relativeFrom="paragraph">
                        <wp:posOffset>128270</wp:posOffset>
                      </wp:positionV>
                      <wp:extent cx="716280" cy="635"/>
                      <wp:effectExtent l="0" t="0" r="0" b="0"/>
                      <wp:wrapNone/>
                      <wp:docPr id="30" name="直线 312"/>
                      <wp:cNvGraphicFramePr/>
                      <a:graphic xmlns:a="http://schemas.openxmlformats.org/drawingml/2006/main">
                        <a:graphicData uri="http://schemas.microsoft.com/office/word/2010/wordprocessingShape">
                          <wps:wsp>
                            <wps:cNvSpPr/>
                            <wps:spPr>
                              <a:xfrm>
                                <a:off x="0" y="0"/>
                                <a:ext cx="716280" cy="635"/>
                              </a:xfrm>
                              <a:prstGeom prst="line">
                                <a:avLst/>
                              </a:prstGeom>
                              <a:ln w="9525" cap="flat" cmpd="sng">
                                <a:solidFill>
                                  <a:srgbClr val="000000"/>
                                </a:solidFill>
                                <a:prstDash val="solid"/>
                                <a:miter/>
                                <a:headEnd type="none" w="med" len="med"/>
                                <a:tailEnd type="none" w="med" len="lg"/>
                              </a:ln>
                            </wps:spPr>
                            <wps:bodyPr upright="1"/>
                          </wps:wsp>
                        </a:graphicData>
                      </a:graphic>
                    </wp:anchor>
                  </w:drawing>
                </mc:Choice>
                <mc:Fallback>
                  <w:pict>
                    <v:line id="直线 312" o:spid="_x0000_s1026" o:spt="20" style="position:absolute;left:0pt;margin-left:263.95pt;margin-top:10.1pt;height:0.05pt;width:56.4pt;z-index:251689984;mso-width-relative:page;mso-height-relative:page;" filled="f" stroked="t" coordsize="21600,21600" o:gfxdata="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gcPy2AAAAAkBAAAPAAAAAAAAAAEAIAAAACIAAABkcnMvZG93bnJldi54bWxQSwECFAAU&#10;AAAACACHTuJA2WDxifEBAADoAwAADgAAAAAAAAABACAAAAAnAQAAZHJzL2Uyb0RvYy54bWxQSwUG&#10;AAAAAAYABgBZAQAAigUAAAAA&#10;">
                      <v:fill on="f" focussize="0,0"/>
                      <v:stroke color="#000000" joinstyle="miter" endarrowlength="long"/>
                      <v:imagedata o:title=""/>
                      <o:lock v:ext="edit" aspectratio="f"/>
                    </v:lin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2069465</wp:posOffset>
                      </wp:positionH>
                      <wp:positionV relativeFrom="paragraph">
                        <wp:posOffset>40005</wp:posOffset>
                      </wp:positionV>
                      <wp:extent cx="1278890" cy="190500"/>
                      <wp:effectExtent l="4445" t="4445" r="12065" b="18415"/>
                      <wp:wrapNone/>
                      <wp:docPr id="28" name="文本框 310"/>
                      <wp:cNvGraphicFramePr/>
                      <a:graphic xmlns:a="http://schemas.openxmlformats.org/drawingml/2006/main">
                        <a:graphicData uri="http://schemas.microsoft.com/office/word/2010/wordprocessingShape">
                          <wps:wsp>
                            <wps:cNvSpPr txBox="1"/>
                            <wps:spPr>
                              <a:xfrm>
                                <a:off x="0" y="0"/>
                                <a:ext cx="1278890" cy="190500"/>
                              </a:xfrm>
                              <a:prstGeom prst="rect">
                                <a:avLst/>
                              </a:prstGeom>
                              <a:noFill/>
                              <a:ln w="9525" cap="flat" cmpd="sng">
                                <a:solidFill>
                                  <a:srgbClr val="000000"/>
                                </a:solidFill>
                                <a:prstDash val="solid"/>
                                <a:miter/>
                                <a:headEnd type="none" w="med" len="med"/>
                                <a:tailEnd type="triangle" w="med" len="lg"/>
                              </a:ln>
                            </wps:spPr>
                            <wps:txbx>
                              <w:txbxContent>
                                <w:p w14:paraId="40FF0B9D">
                                  <w:pPr>
                                    <w:jc w:val="center"/>
                                  </w:pPr>
                                  <w:r>
                                    <w:rPr>
                                      <w:rFonts w:hint="eastAsia"/>
                                    </w:rPr>
                                    <w:t>蒸汽发生器</w:t>
                                  </w:r>
                                </w:p>
                              </w:txbxContent>
                            </wps:txbx>
                            <wps:bodyPr wrap="square" lIns="0" tIns="0" rIns="0" bIns="0" upright="1"/>
                          </wps:wsp>
                        </a:graphicData>
                      </a:graphic>
                    </wp:anchor>
                  </w:drawing>
                </mc:Choice>
                <mc:Fallback>
                  <w:pict>
                    <v:shape id="文本框 310" o:spid="_x0000_s1026" o:spt="202" type="#_x0000_t202" style="position:absolute;left:0pt;margin-left:162.95pt;margin-top:3.15pt;height:15pt;width:100.7pt;z-index:251687936;mso-width-relative:page;mso-height-relative:page;" filled="f" stroked="t" coordsize="21600,21600" o:gfxdata="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0&#10;0xVk1wAAAAgBAAAPAAAAAAAAAAEAIAAAACIAAABkcnMvZG93bnJldi54bWxQSwECFAAUAAAACACH&#10;TuJAp/kWnyUCAABFBAAADgAAAAAAAAABACAAAAAmAQAAZHJzL2Uyb0RvYy54bWxQSwUGAAAAAAYA&#10;BgBZAQAAvQUAAAAA&#10;">
                      <v:fill on="f" focussize="0,0"/>
                      <v:stroke color="#000000" joinstyle="miter" endarrow="block" endarrowlength="long"/>
                      <v:imagedata o:title=""/>
                      <o:lock v:ext="edit" aspectratio="f"/>
                      <v:textbox inset="0mm,0mm,0mm,0mm">
                        <w:txbxContent>
                          <w:p w14:paraId="40FF0B9D">
                            <w:pPr>
                              <w:jc w:val="center"/>
                            </w:pPr>
                            <w:r>
                              <w:rPr>
                                <w:rFonts w:hint="eastAsia"/>
                              </w:rPr>
                              <w:t>蒸汽发生器</w:t>
                            </w:r>
                          </w:p>
                        </w:txbxContent>
                      </v:textbox>
                    </v:shape>
                  </w:pict>
                </mc:Fallback>
              </mc:AlternateContent>
            </w:r>
          </w:p>
          <w:p w14:paraId="001644AF">
            <w:pPr>
              <w:spacing w:before="240" w:beforeLines="100" w:line="360" w:lineRule="auto"/>
              <w:jc w:val="center"/>
              <w:rPr>
                <w:b/>
                <w:szCs w:val="21"/>
              </w:rPr>
            </w:pPr>
            <w:r>
              <w:rPr>
                <w:sz w:val="24"/>
              </w:rPr>
              <mc:AlternateContent>
                <mc:Choice Requires="wps">
                  <w:drawing>
                    <wp:anchor distT="0" distB="0" distL="114300" distR="114300" simplePos="0" relativeHeight="251683840" behindDoc="0" locked="0" layoutInCell="1" allowOverlap="1">
                      <wp:simplePos x="0" y="0"/>
                      <wp:positionH relativeFrom="column">
                        <wp:posOffset>2515870</wp:posOffset>
                      </wp:positionH>
                      <wp:positionV relativeFrom="paragraph">
                        <wp:posOffset>83185</wp:posOffset>
                      </wp:positionV>
                      <wp:extent cx="684530" cy="190500"/>
                      <wp:effectExtent l="4445" t="4445" r="12065" b="18415"/>
                      <wp:wrapNone/>
                      <wp:docPr id="24" name="文本框 301"/>
                      <wp:cNvGraphicFramePr/>
                      <a:graphic xmlns:a="http://schemas.openxmlformats.org/drawingml/2006/main">
                        <a:graphicData uri="http://schemas.microsoft.com/office/word/2010/wordprocessingShape">
                          <wps:wsp>
                            <wps:cNvSpPr txBox="1"/>
                            <wps:spPr>
                              <a:xfrm>
                                <a:off x="0" y="0"/>
                                <a:ext cx="684530" cy="190500"/>
                              </a:xfrm>
                              <a:prstGeom prst="rect">
                                <a:avLst/>
                              </a:prstGeom>
                              <a:noFill/>
                              <a:ln w="9525" cap="flat" cmpd="sng">
                                <a:solidFill>
                                  <a:srgbClr val="000000"/>
                                </a:solidFill>
                                <a:prstDash val="solid"/>
                                <a:miter/>
                                <a:headEnd type="none" w="med" len="med"/>
                                <a:tailEnd type="triangle" w="med" len="lg"/>
                              </a:ln>
                            </wps:spPr>
                            <wps:txbx>
                              <w:txbxContent>
                                <w:p w14:paraId="34BA4FAC">
                                  <w:r>
                                    <w:rPr>
                                      <w:rFonts w:hint="eastAsia"/>
                                    </w:rPr>
                                    <w:t>冷却、检验</w:t>
                                  </w:r>
                                </w:p>
                              </w:txbxContent>
                            </wps:txbx>
                            <wps:bodyPr wrap="square" lIns="0" tIns="0" rIns="0" bIns="0" upright="1"/>
                          </wps:wsp>
                        </a:graphicData>
                      </a:graphic>
                    </wp:anchor>
                  </w:drawing>
                </mc:Choice>
                <mc:Fallback>
                  <w:pict>
                    <v:shape id="文本框 301" o:spid="_x0000_s1026" o:spt="202" type="#_x0000_t202" style="position:absolute;left:0pt;margin-left:198.1pt;margin-top:6.55pt;height:15pt;width:53.9pt;z-index:251683840;mso-width-relative:page;mso-height-relative:page;" filled="f" stroked="t" coordsize="21600,21600" o:gfxdata="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bIFNgAAAAJAQAADwAAAAAAAAABACAAAAAiAAAAZHJzL2Rvd25yZXYueG1sUEsBAhQAFAAA&#10;AAgAh07iQP40inEoAgAARAQAAA4AAAAAAAAAAQAgAAAAJwEAAGRycy9lMm9Eb2MueG1sUEsFBgAA&#10;AAAGAAYAWQEAAMEFAAAAAA==&#10;">
                      <v:fill on="f" focussize="0,0"/>
                      <v:stroke color="#000000" joinstyle="miter" endarrow="block" endarrowlength="long"/>
                      <v:imagedata o:title=""/>
                      <o:lock v:ext="edit" aspectratio="f"/>
                      <v:textbox inset="0mm,0mm,0mm,0mm">
                        <w:txbxContent>
                          <w:p w14:paraId="34BA4FAC">
                            <w:r>
                              <w:rPr>
                                <w:rFonts w:hint="eastAsia"/>
                              </w:rPr>
                              <w:t>冷却、检验</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4133850</wp:posOffset>
                      </wp:positionH>
                      <wp:positionV relativeFrom="paragraph">
                        <wp:posOffset>276225</wp:posOffset>
                      </wp:positionV>
                      <wp:extent cx="635" cy="243840"/>
                      <wp:effectExtent l="25400" t="0" r="34925" b="0"/>
                      <wp:wrapNone/>
                      <wp:docPr id="25" name="直线 304"/>
                      <wp:cNvGraphicFramePr/>
                      <a:graphic xmlns:a="http://schemas.openxmlformats.org/drawingml/2006/main">
                        <a:graphicData uri="http://schemas.microsoft.com/office/word/2010/wordprocessingShape">
                          <wps:wsp>
                            <wps:cNvSpPr/>
                            <wps:spPr>
                              <a:xfrm flipV="1">
                                <a:off x="0" y="0"/>
                                <a:ext cx="635" cy="243840"/>
                              </a:xfrm>
                              <a:prstGeom prst="line">
                                <a:avLst/>
                              </a:prstGeom>
                              <a:ln w="9525" cap="flat" cmpd="sng">
                                <a:solidFill>
                                  <a:srgbClr val="000000"/>
                                </a:solidFill>
                                <a:prstDash val="dash"/>
                                <a:miter/>
                                <a:headEnd type="triangle" w="sm" len="med"/>
                                <a:tailEnd type="none" w="sm" len="med"/>
                              </a:ln>
                            </wps:spPr>
                            <wps:bodyPr upright="1"/>
                          </wps:wsp>
                        </a:graphicData>
                      </a:graphic>
                    </wp:anchor>
                  </w:drawing>
                </mc:Choice>
                <mc:Fallback>
                  <w:pict>
                    <v:line id="直线 304" o:spid="_x0000_s1026" o:spt="20" style="position:absolute;left:0pt;flip:y;margin-left:325.5pt;margin-top:21.75pt;height:19.2pt;width:0.05pt;z-index:251684864;mso-width-relative:page;mso-height-relative:page;" filled="f" stroked="t" coordsize="21600,21600" o:gfxdata="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9Vcg1gAAAAkBAAAPAAAAAAAAAAEAIAAAACIAAABkcnMvZG93bnJl&#10;di54bWxQSwECFAAUAAAACACHTuJA1RZR7P8BAAD0AwAADgAAAAAAAAABACAAAAAlAQAAZHJzL2Uy&#10;b0RvYy54bWxQSwUGAAAAAAYABgBZAQAAlgUAAAAA&#10;">
                      <v:fill on="f" focussize="0,0"/>
                      <v:stroke color="#000000" joinstyle="miter" dashstyle="dash" startarrow="block" startarrowwidth="narrow" endarrowwidth="narrow"/>
                      <v:imagedata o:title=""/>
                      <o:lock v:ext="edit" aspectratio="f"/>
                    </v:line>
                  </w:pict>
                </mc:Fallback>
              </mc:AlternateContent>
            </w:r>
            <w:r>
              <w:rPr>
                <w:sz w:val="24"/>
              </w:rPr>
              <mc:AlternateContent>
                <mc:Choice Requires="wpg">
                  <w:drawing>
                    <wp:anchor distT="0" distB="0" distL="114300" distR="114300" simplePos="0" relativeHeight="251693056" behindDoc="0" locked="0" layoutInCell="1" allowOverlap="1">
                      <wp:simplePos x="0" y="0"/>
                      <wp:positionH relativeFrom="column">
                        <wp:posOffset>1692275</wp:posOffset>
                      </wp:positionH>
                      <wp:positionV relativeFrom="paragraph">
                        <wp:posOffset>71755</wp:posOffset>
                      </wp:positionV>
                      <wp:extent cx="3356610" cy="452755"/>
                      <wp:effectExtent l="4445" t="5080" r="6985" b="14605"/>
                      <wp:wrapNone/>
                      <wp:docPr id="39" name="组合 344"/>
                      <wp:cNvGraphicFramePr/>
                      <a:graphic xmlns:a="http://schemas.openxmlformats.org/drawingml/2006/main">
                        <a:graphicData uri="http://schemas.microsoft.com/office/word/2010/wordprocessingGroup">
                          <wpg:wgp>
                            <wpg:cNvGrpSpPr/>
                            <wpg:grpSpPr>
                              <a:xfrm>
                                <a:off x="0" y="0"/>
                                <a:ext cx="3356610" cy="452755"/>
                                <a:chOff x="7786" y="390555"/>
                                <a:chExt cx="5286" cy="713"/>
                              </a:xfrm>
                            </wpg:grpSpPr>
                            <wps:wsp>
                              <wps:cNvPr id="33" name="直线 297"/>
                              <wps:cNvSpPr/>
                              <wps:spPr>
                                <a:xfrm>
                                  <a:off x="12632" y="390729"/>
                                  <a:ext cx="440" cy="1"/>
                                </a:xfrm>
                                <a:prstGeom prst="line">
                                  <a:avLst/>
                                </a:prstGeom>
                                <a:ln w="9525" cap="flat" cmpd="sng">
                                  <a:solidFill>
                                    <a:srgbClr val="000000"/>
                                  </a:solidFill>
                                  <a:prstDash val="solid"/>
                                  <a:miter/>
                                  <a:headEnd type="triangle" w="sm" len="med"/>
                                  <a:tailEnd type="none" w="med" len="lg"/>
                                </a:ln>
                              </wps:spPr>
                              <wps:bodyPr upright="1"/>
                            </wps:wsp>
                            <wps:wsp>
                              <wps:cNvPr id="34" name="文本框 299"/>
                              <wps:cNvSpPr txBox="1"/>
                              <wps:spPr>
                                <a:xfrm>
                                  <a:off x="10610" y="390569"/>
                                  <a:ext cx="2014" cy="300"/>
                                </a:xfrm>
                                <a:prstGeom prst="rect">
                                  <a:avLst/>
                                </a:prstGeom>
                                <a:noFill/>
                                <a:ln w="9525" cap="flat" cmpd="sng">
                                  <a:solidFill>
                                    <a:srgbClr val="000000"/>
                                  </a:solidFill>
                                  <a:prstDash val="solid"/>
                                  <a:miter/>
                                  <a:headEnd type="none" w="med" len="med"/>
                                  <a:tailEnd type="triangle" w="med" len="lg"/>
                                </a:ln>
                              </wps:spPr>
                              <wps:txbx>
                                <w:txbxContent>
                                  <w:p w14:paraId="2D5F63B8">
                                    <w:pPr>
                                      <w:jc w:val="center"/>
                                    </w:pPr>
                                    <w:r>
                                      <w:rPr>
                                        <w:rFonts w:hint="eastAsia"/>
                                      </w:rPr>
                                      <w:t>真空包装、高温杀菌</w:t>
                                    </w:r>
                                  </w:p>
                                </w:txbxContent>
                              </wps:txbx>
                              <wps:bodyPr wrap="square" lIns="0" tIns="0" rIns="0" bIns="0" upright="1"/>
                            </wps:wsp>
                            <wps:wsp>
                              <wps:cNvPr id="35" name="直线 300"/>
                              <wps:cNvSpPr/>
                              <wps:spPr>
                                <a:xfrm>
                                  <a:off x="10160" y="390721"/>
                                  <a:ext cx="440" cy="1"/>
                                </a:xfrm>
                                <a:prstGeom prst="line">
                                  <a:avLst/>
                                </a:prstGeom>
                                <a:ln w="9525" cap="flat" cmpd="sng">
                                  <a:solidFill>
                                    <a:srgbClr val="000000"/>
                                  </a:solidFill>
                                  <a:prstDash val="solid"/>
                                  <a:miter/>
                                  <a:headEnd type="triangle" w="sm" len="med"/>
                                  <a:tailEnd type="none" w="med" len="lg"/>
                                </a:ln>
                              </wps:spPr>
                              <wps:bodyPr upright="1"/>
                            </wps:wsp>
                            <wps:wsp>
                              <wps:cNvPr id="36" name="直线 302"/>
                              <wps:cNvSpPr/>
                              <wps:spPr>
                                <a:xfrm>
                                  <a:off x="8648" y="390713"/>
                                  <a:ext cx="440" cy="1"/>
                                </a:xfrm>
                                <a:prstGeom prst="line">
                                  <a:avLst/>
                                </a:prstGeom>
                                <a:ln w="9525" cap="flat" cmpd="sng">
                                  <a:solidFill>
                                    <a:srgbClr val="000000"/>
                                  </a:solidFill>
                                  <a:prstDash val="solid"/>
                                  <a:miter/>
                                  <a:headEnd type="triangle" w="sm" len="med"/>
                                  <a:tailEnd type="none" w="med" len="lg"/>
                                </a:ln>
                              </wps:spPr>
                              <wps:bodyPr upright="1"/>
                            </wps:wsp>
                            <wps:wsp>
                              <wps:cNvPr id="37" name="文本框 303"/>
                              <wps:cNvSpPr txBox="1"/>
                              <wps:spPr>
                                <a:xfrm>
                                  <a:off x="7786" y="390555"/>
                                  <a:ext cx="863" cy="300"/>
                                </a:xfrm>
                                <a:prstGeom prst="rect">
                                  <a:avLst/>
                                </a:prstGeom>
                                <a:noFill/>
                                <a:ln w="9525" cap="flat" cmpd="sng">
                                  <a:solidFill>
                                    <a:srgbClr val="000000"/>
                                  </a:solidFill>
                                  <a:prstDash val="solid"/>
                                  <a:miter/>
                                  <a:headEnd type="none" w="med" len="med"/>
                                  <a:tailEnd type="triangle" w="med" len="lg"/>
                                </a:ln>
                              </wps:spPr>
                              <wps:txbx>
                                <w:txbxContent>
                                  <w:p w14:paraId="72C7EE5B">
                                    <w:r>
                                      <w:rPr>
                                        <w:rFonts w:hint="eastAsia"/>
                                      </w:rPr>
                                      <w:t>外包销售</w:t>
                                    </w:r>
                                  </w:p>
                                </w:txbxContent>
                              </wps:txbx>
                              <wps:bodyPr wrap="square" lIns="0" tIns="0" rIns="0" bIns="0" upright="1"/>
                            </wps:wsp>
                            <wps:wsp>
                              <wps:cNvPr id="38" name="直线 308"/>
                              <wps:cNvSpPr/>
                              <wps:spPr>
                                <a:xfrm flipV="1">
                                  <a:off x="8216" y="390884"/>
                                  <a:ext cx="1" cy="384"/>
                                </a:xfrm>
                                <a:prstGeom prst="line">
                                  <a:avLst/>
                                </a:prstGeom>
                                <a:ln w="9525" cap="flat" cmpd="sng">
                                  <a:solidFill>
                                    <a:srgbClr val="000000"/>
                                  </a:solidFill>
                                  <a:prstDash val="dash"/>
                                  <a:miter/>
                                  <a:headEnd type="triangle" w="sm" len="med"/>
                                  <a:tailEnd type="none" w="sm" len="med"/>
                                </a:ln>
                              </wps:spPr>
                              <wps:bodyPr upright="1"/>
                            </wps:wsp>
                          </wpg:wgp>
                        </a:graphicData>
                      </a:graphic>
                    </wp:anchor>
                  </w:drawing>
                </mc:Choice>
                <mc:Fallback>
                  <w:pict>
                    <v:group id="组合 344" o:spid="_x0000_s1026" o:spt="203" style="position:absolute;left:0pt;margin-left:133.25pt;margin-top:5.65pt;height:35.65pt;width:264.3pt;z-index:251693056;mso-width-relative:page;mso-height-relative:page;" coordorigin="7786,390555" coordsize="5286,713" o:gfxdata="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Pcc4tHZAAAACQEAAA8A&#10;AAAAAAAAAQAgAAAAIgAAAGRycy9kb3ducmV2LnhtbFBLAQIUABQAAAAIAIdO4kBa/46gpQMAAC8Q&#10;AAAOAAAAAAAAAAEAIAAAACgBAABkcnMvZTJvRG9jLnhtbFBLBQYAAAAABgAGAFkBAAA/BwAAAAA=&#10;">
                      <o:lock v:ext="edit" aspectratio="f"/>
                      <v:line id="直线 297" o:spid="_x0000_s1026" o:spt="20" style="position:absolute;left:12632;top:390729;height:1;width:440;" filled="f" stroked="t" coordsize="21600,21600" o:gfxdata="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jszTvQAA&#10;ANsAAAAPAAAAAAAAAAEAIAAAACIAAABkcnMvZG93bnJldi54bWxQSwECFAAUAAAACACHTuJAMy8F&#10;njsAAAA5AAAAEAAAAAAAAAABACAAAAAMAQAAZHJzL3NoYXBleG1sLnhtbFBLBQYAAAAABgAGAFsB&#10;AAC2AwAAAAA=&#10;">
                        <v:fill on="f" focussize="0,0"/>
                        <v:stroke color="#000000" joinstyle="miter" startarrow="block" startarrowwidth="narrow" endarrowlength="long"/>
                        <v:imagedata o:title=""/>
                        <o:lock v:ext="edit" aspectratio="f"/>
                      </v:line>
                      <v:shape id="文本框 299" o:spid="_x0000_s1026" o:spt="202" type="#_x0000_t202" style="position:absolute;left:10610;top:390569;height:300;width:2014;" filled="f" stroked="t" coordsize="21600,21600" o:gfxdata="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02wC/&#10;AAAA2wAAAA8AAAAAAAAAAQAgAAAAIgAAAGRycy9kb3ducmV2LnhtbFBLAQIUABQAAAAIAIdO4kAz&#10;LwWeOwAAADkAAAAQAAAAAAAAAAEAIAAAAA4BAABkcnMvc2hhcGV4bWwueG1sUEsFBgAAAAAGAAYA&#10;WwEAALgDAAAAAA==&#10;">
                        <v:fill on="f" focussize="0,0"/>
                        <v:stroke color="#000000" joinstyle="miter" endarrow="block" endarrowlength="long"/>
                        <v:imagedata o:title=""/>
                        <o:lock v:ext="edit" aspectratio="f"/>
                        <v:textbox inset="0mm,0mm,0mm,0mm">
                          <w:txbxContent>
                            <w:p w14:paraId="2D5F63B8">
                              <w:pPr>
                                <w:jc w:val="center"/>
                              </w:pPr>
                              <w:r>
                                <w:rPr>
                                  <w:rFonts w:hint="eastAsia"/>
                                </w:rPr>
                                <w:t>真空包装、高温杀菌</w:t>
                              </w:r>
                            </w:p>
                          </w:txbxContent>
                        </v:textbox>
                      </v:shape>
                      <v:line id="直线 300" o:spid="_x0000_s1026" o:spt="20" style="position:absolute;left:10160;top:390721;height:1;width:440;" filled="f" stroked="t" coordsize="21600,21600" o:gfxdata="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r8Ty8AAAA&#10;2wAAAA8AAAAAAAAAAQAgAAAAIgAAAGRycy9kb3ducmV2LnhtbFBLAQIUABQAAAAIAIdO4kAzLwWe&#10;OwAAADkAAAAQAAAAAAAAAAEAIAAAAAsBAABkcnMvc2hhcGV4bWwueG1sUEsFBgAAAAAGAAYAWwEA&#10;ALUDAAAAAA==&#10;">
                        <v:fill on="f" focussize="0,0"/>
                        <v:stroke color="#000000" joinstyle="miter" startarrow="block" startarrowwidth="narrow" endarrowlength="long"/>
                        <v:imagedata o:title=""/>
                        <o:lock v:ext="edit" aspectratio="f"/>
                      </v:line>
                      <v:line id="直线 302" o:spid="_x0000_s1026" o:spt="20" style="position:absolute;left:8648;top:390713;height:1;width:440;" filled="f" stroked="t" coordsize="21600,21600" o:gfxdata="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9LvQAA&#10;ANsAAAAPAAAAAAAAAAEAIAAAACIAAABkcnMvZG93bnJldi54bWxQSwECFAAUAAAACACHTuJAMy8F&#10;njsAAAA5AAAAEAAAAAAAAAABACAAAAAMAQAAZHJzL3NoYXBleG1sLnhtbFBLBQYAAAAABgAGAFsB&#10;AAC2AwAAAAA=&#10;">
                        <v:fill on="f" focussize="0,0"/>
                        <v:stroke color="#000000" joinstyle="miter" startarrow="block" startarrowwidth="narrow" endarrowlength="long"/>
                        <v:imagedata o:title=""/>
                        <o:lock v:ext="edit" aspectratio="f"/>
                      </v:line>
                      <v:shape id="文本框 303" o:spid="_x0000_s1026" o:spt="202" type="#_x0000_t202" style="position:absolute;left:7786;top:390555;height:300;width:863;" filled="f" stroked="t" coordsize="21600,21600" o:gfxdata="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mRXe/&#10;AAAA2wAAAA8AAAAAAAAAAQAgAAAAIgAAAGRycy9kb3ducmV2LnhtbFBLAQIUABQAAAAIAIdO4kAz&#10;LwWeOwAAADkAAAAQAAAAAAAAAAEAIAAAAA4BAABkcnMvc2hhcGV4bWwueG1sUEsFBgAAAAAGAAYA&#10;WwEAALgDAAAAAA==&#10;">
                        <v:fill on="f" focussize="0,0"/>
                        <v:stroke color="#000000" joinstyle="miter" endarrow="block" endarrowlength="long"/>
                        <v:imagedata o:title=""/>
                        <o:lock v:ext="edit" aspectratio="f"/>
                        <v:textbox inset="0mm,0mm,0mm,0mm">
                          <w:txbxContent>
                            <w:p w14:paraId="72C7EE5B">
                              <w:r>
                                <w:rPr>
                                  <w:rFonts w:hint="eastAsia"/>
                                </w:rPr>
                                <w:t>外包销售</w:t>
                              </w:r>
                            </w:p>
                          </w:txbxContent>
                        </v:textbox>
                      </v:shape>
                      <v:line id="直线 308" o:spid="_x0000_s1026" o:spt="20" style="position:absolute;left:8216;top:390884;flip:y;height:384;width:1;" filled="f" stroked="t" coordsize="21600,21600" o:gfxdata="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Fd0FLgAAADbAAAA&#10;DwAAAAAAAAABACAAAAAiAAAAZHJzL2Rvd25yZXYueG1sUEsBAhQAFAAAAAgAh07iQDMvBZ47AAAA&#10;OQAAABAAAAAAAAAAAQAgAAAABwEAAGRycy9zaGFwZXhtbC54bWxQSwUGAAAAAAYABgBbAQAAsQMA&#10;AAAA&#10;">
                        <v:fill on="f" focussize="0,0"/>
                        <v:stroke color="#000000" joinstyle="miter" dashstyle="dash" startarrow="block" startarrowwidth="narrow" endarrowwidth="narrow"/>
                        <v:imagedata o:title=""/>
                        <o:lock v:ext="edit" aspectratio="f"/>
                      </v:line>
                    </v:group>
                  </w:pict>
                </mc:Fallback>
              </mc:AlternateContent>
            </w:r>
          </w:p>
          <w:p w14:paraId="3EE9CDC2">
            <w:pPr>
              <w:spacing w:before="240" w:beforeLines="100" w:line="360" w:lineRule="auto"/>
              <w:jc w:val="center"/>
              <w:rPr>
                <w:b/>
                <w:szCs w:val="21"/>
              </w:rPr>
            </w:pPr>
            <w:r>
              <w:rPr>
                <w:sz w:val="24"/>
              </w:rPr>
              <mc:AlternateContent>
                <mc:Choice Requires="wps">
                  <w:drawing>
                    <wp:anchor distT="0" distB="0" distL="114300" distR="114300" simplePos="0" relativeHeight="251686912" behindDoc="0" locked="0" layoutInCell="1" allowOverlap="1">
                      <wp:simplePos x="0" y="0"/>
                      <wp:positionH relativeFrom="column">
                        <wp:posOffset>1697990</wp:posOffset>
                      </wp:positionH>
                      <wp:positionV relativeFrom="paragraph">
                        <wp:posOffset>132080</wp:posOffset>
                      </wp:positionV>
                      <wp:extent cx="519430" cy="190500"/>
                      <wp:effectExtent l="0" t="0" r="0" b="0"/>
                      <wp:wrapNone/>
                      <wp:docPr id="27" name="文本框 309"/>
                      <wp:cNvGraphicFramePr/>
                      <a:graphic xmlns:a="http://schemas.openxmlformats.org/drawingml/2006/main">
                        <a:graphicData uri="http://schemas.microsoft.com/office/word/2010/wordprocessingShape">
                          <wps:wsp>
                            <wps:cNvSpPr txBox="1"/>
                            <wps:spPr>
                              <a:xfrm>
                                <a:off x="0" y="0"/>
                                <a:ext cx="519430" cy="190500"/>
                              </a:xfrm>
                              <a:prstGeom prst="rect">
                                <a:avLst/>
                              </a:prstGeom>
                              <a:noFill/>
                              <a:ln>
                                <a:noFill/>
                              </a:ln>
                            </wps:spPr>
                            <wps:txbx>
                              <w:txbxContent>
                                <w:p w14:paraId="5EADE72B">
                                  <w:r>
                                    <w:rPr>
                                      <w:rFonts w:hint="eastAsia"/>
                                    </w:rPr>
                                    <w:t>固废S4</w:t>
                                  </w:r>
                                </w:p>
                                <w:p w14:paraId="3ADA8B5A"/>
                              </w:txbxContent>
                            </wps:txbx>
                            <wps:bodyPr wrap="square" lIns="0" tIns="0" rIns="0" bIns="0" upright="1"/>
                          </wps:wsp>
                        </a:graphicData>
                      </a:graphic>
                    </wp:anchor>
                  </w:drawing>
                </mc:Choice>
                <mc:Fallback>
                  <w:pict>
                    <v:shape id="文本框 309" o:spid="_x0000_s1026" o:spt="202" type="#_x0000_t202" style="position:absolute;left:0pt;margin-left:133.7pt;margin-top:10.4pt;height:15pt;width:40.9pt;z-index:251686912;mso-width-relative:page;mso-height-relative:page;" filled="f" stroked="f" coordsize="21600,21600" o:gfxdata="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PeW7b2AAAAAkBAAAPAAAAAAAAAAEAIAAAACIAAABkcnMvZG93&#10;bnJldi54bWxQSwECFAAUAAAACACHTuJA99l/18cBAACCAwAADgAAAAAAAAABACAAAAAnAQAAZHJz&#10;L2Uyb0RvYy54bWxQSwUGAAAAAAYABgBZAQAAYAUAAAAA&#10;">
                      <v:fill on="f" focussize="0,0"/>
                      <v:stroke on="f"/>
                      <v:imagedata o:title=""/>
                      <o:lock v:ext="edit" aspectratio="f"/>
                      <v:textbox inset="0mm,0mm,0mm,0mm">
                        <w:txbxContent>
                          <w:p w14:paraId="5EADE72B">
                            <w:r>
                              <w:rPr>
                                <w:rFonts w:hint="eastAsia"/>
                              </w:rPr>
                              <w:t>固废S4</w:t>
                            </w:r>
                          </w:p>
                          <w:p w14:paraId="3ADA8B5A"/>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3597275</wp:posOffset>
                      </wp:positionH>
                      <wp:positionV relativeFrom="paragraph">
                        <wp:posOffset>130810</wp:posOffset>
                      </wp:positionV>
                      <wp:extent cx="1068070" cy="190500"/>
                      <wp:effectExtent l="0" t="0" r="0" b="0"/>
                      <wp:wrapNone/>
                      <wp:docPr id="26" name="文本框 305"/>
                      <wp:cNvGraphicFramePr/>
                      <a:graphic xmlns:a="http://schemas.openxmlformats.org/drawingml/2006/main">
                        <a:graphicData uri="http://schemas.microsoft.com/office/word/2010/wordprocessingShape">
                          <wps:wsp>
                            <wps:cNvSpPr txBox="1"/>
                            <wps:spPr>
                              <a:xfrm>
                                <a:off x="0" y="0"/>
                                <a:ext cx="1068070" cy="190500"/>
                              </a:xfrm>
                              <a:prstGeom prst="rect">
                                <a:avLst/>
                              </a:prstGeom>
                              <a:noFill/>
                              <a:ln>
                                <a:noFill/>
                              </a:ln>
                            </wps:spPr>
                            <wps:txbx>
                              <w:txbxContent>
                                <w:p w14:paraId="00D37E5E">
                                  <w:r>
                                    <w:rPr>
                                      <w:rFonts w:hint="eastAsia"/>
                                    </w:rPr>
                                    <w:t>废水W4、固废S3</w:t>
                                  </w:r>
                                </w:p>
                                <w:p w14:paraId="79232333"/>
                              </w:txbxContent>
                            </wps:txbx>
                            <wps:bodyPr wrap="square" lIns="0" tIns="0" rIns="0" bIns="0" upright="1"/>
                          </wps:wsp>
                        </a:graphicData>
                      </a:graphic>
                    </wp:anchor>
                  </w:drawing>
                </mc:Choice>
                <mc:Fallback>
                  <w:pict>
                    <v:shape id="文本框 305" o:spid="_x0000_s1026" o:spt="202" type="#_x0000_t202" style="position:absolute;left:0pt;margin-left:283.25pt;margin-top:10.3pt;height:15pt;width:84.1pt;z-index:251685888;mso-width-relative:page;mso-height-relative:page;" filled="f" stroked="f" coordsize="21600,21600" o:gfxdata="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cbNrzXAAAACQEAAA8AAAAAAAAAAQAgAAAAIgAAAGRycy9kb3du&#10;cmV2LnhtbFBLAQIUABQAAAAIAIdO4kA/41b7xwEAAIMDAAAOAAAAAAAAAAEAIAAAACYBAABkcnMv&#10;ZTJvRG9jLnhtbFBLBQYAAAAABgAGAFkBAABfBQAAAAA=&#10;">
                      <v:fill on="f" focussize="0,0"/>
                      <v:stroke on="f"/>
                      <v:imagedata o:title=""/>
                      <o:lock v:ext="edit" aspectratio="f"/>
                      <v:textbox inset="0mm,0mm,0mm,0mm">
                        <w:txbxContent>
                          <w:p w14:paraId="00D37E5E">
                            <w:r>
                              <w:rPr>
                                <w:rFonts w:hint="eastAsia"/>
                              </w:rPr>
                              <w:t>废水W4、固废S3</w:t>
                            </w:r>
                          </w:p>
                          <w:p w14:paraId="79232333"/>
                        </w:txbxContent>
                      </v:textbox>
                    </v:shape>
                  </w:pict>
                </mc:Fallback>
              </mc:AlternateContent>
            </w:r>
          </w:p>
          <w:p w14:paraId="6AD37EB9">
            <w:pPr>
              <w:spacing w:line="360" w:lineRule="auto"/>
              <w:jc w:val="center"/>
              <w:rPr>
                <w:rFonts w:hint="eastAsia" w:eastAsia="黑体"/>
                <w:sz w:val="24"/>
              </w:rPr>
            </w:pPr>
            <w:r>
              <w:rPr>
                <w:rFonts w:hint="eastAsia" w:eastAsia="黑体"/>
                <w:sz w:val="24"/>
              </w:rPr>
              <w:t>图2-3    项目运营期工艺流程及产排污节点图</w:t>
            </w:r>
          </w:p>
          <w:p w14:paraId="3882A4FC">
            <w:pPr>
              <w:spacing w:line="360" w:lineRule="auto"/>
              <w:ind w:firstLine="480" w:firstLineChars="200"/>
              <w:rPr>
                <w:bCs/>
                <w:sz w:val="24"/>
              </w:rPr>
            </w:pPr>
            <w:r>
              <w:rPr>
                <w:rFonts w:hint="eastAsia"/>
                <w:bCs/>
                <w:sz w:val="24"/>
              </w:rPr>
              <w:t>（2）</w:t>
            </w:r>
            <w:r>
              <w:rPr>
                <w:bCs/>
                <w:sz w:val="24"/>
              </w:rPr>
              <w:t>具体工艺流程：</w:t>
            </w:r>
          </w:p>
          <w:p w14:paraId="24DAB71F">
            <w:pPr>
              <w:spacing w:line="360" w:lineRule="auto"/>
              <w:ind w:firstLine="480" w:firstLineChars="200"/>
              <w:rPr>
                <w:bCs/>
                <w:sz w:val="24"/>
              </w:rPr>
            </w:pPr>
            <w:r>
              <w:rPr>
                <w:rFonts w:hint="eastAsia"/>
                <w:bCs/>
                <w:sz w:val="24"/>
              </w:rPr>
              <w:t>①</w:t>
            </w:r>
            <w:r>
              <w:rPr>
                <w:rFonts w:hint="eastAsia"/>
                <w:sz w:val="24"/>
              </w:rPr>
              <w:t>原料：本项目从市场外购合格的鲜鸡蛋运输至厂区原料库贮存，之后通过LED等再次检验，合格的鲜鸡蛋贮存在原料堆放区，不合格的鸡蛋直接由厂家回收，不在场内贮存；另外，在搬运、堆存过程中将</w:t>
            </w:r>
            <w:r>
              <w:rPr>
                <w:rFonts w:hint="eastAsia"/>
                <w:sz w:val="24"/>
                <w:lang w:eastAsia="zh-CN"/>
              </w:rPr>
              <w:t>不可避免地出现</w:t>
            </w:r>
            <w:r>
              <w:rPr>
                <w:rFonts w:hint="eastAsia"/>
                <w:sz w:val="24"/>
              </w:rPr>
              <w:t>少许破损的情况，此部分会产生少量不合格鸡蛋（G1）。</w:t>
            </w:r>
          </w:p>
          <w:p w14:paraId="268C1381">
            <w:pPr>
              <w:pStyle w:val="25"/>
              <w:spacing w:after="0" w:line="360" w:lineRule="auto"/>
              <w:ind w:left="0" w:leftChars="0" w:firstLine="480"/>
              <w:jc w:val="left"/>
              <w:rPr>
                <w:bCs/>
                <w:sz w:val="24"/>
                <w:lang w:val="en-US" w:eastAsia="zh-CN"/>
              </w:rPr>
            </w:pPr>
            <w:r>
              <w:rPr>
                <w:rFonts w:hint="eastAsia"/>
                <w:bCs/>
                <w:sz w:val="24"/>
                <w:lang w:val="en-US" w:eastAsia="zh-CN"/>
              </w:rPr>
              <w:t>②</w:t>
            </w:r>
            <w:r>
              <w:rPr>
                <w:bCs/>
                <w:sz w:val="24"/>
                <w:lang w:val="en-US" w:eastAsia="zh-CN"/>
              </w:rPr>
              <w:t>洗蛋</w:t>
            </w:r>
            <w:r>
              <w:rPr>
                <w:rFonts w:hint="eastAsia"/>
                <w:bCs/>
                <w:sz w:val="24"/>
                <w:lang w:val="en-US" w:eastAsia="zh-CN"/>
              </w:rPr>
              <w:t>：</w:t>
            </w:r>
            <w:r>
              <w:rPr>
                <w:rFonts w:hint="eastAsia"/>
                <w:sz w:val="24"/>
                <w:shd w:val="clear" w:color="auto" w:fill="FFFFFF"/>
                <w:lang w:val="en-US" w:eastAsia="zh-CN"/>
              </w:rPr>
              <w:t>使用全自动鸡蛋清洗机清洗鸡蛋表面的杂物，该设备配套有容积为5m</w:t>
            </w:r>
            <w:r>
              <w:rPr>
                <w:rFonts w:hint="eastAsia"/>
                <w:sz w:val="24"/>
                <w:shd w:val="clear" w:color="auto" w:fill="FFFFFF"/>
                <w:vertAlign w:val="superscript"/>
                <w:lang w:val="en-US" w:eastAsia="zh-CN"/>
              </w:rPr>
              <w:t>3</w:t>
            </w:r>
            <w:r>
              <w:rPr>
                <w:rFonts w:hint="eastAsia"/>
                <w:sz w:val="24"/>
                <w:shd w:val="clear" w:color="auto" w:fill="FFFFFF"/>
                <w:lang w:val="en-US" w:eastAsia="zh-CN"/>
              </w:rPr>
              <w:t>的不锈钢水槽，</w:t>
            </w:r>
            <w:r>
              <w:rPr>
                <w:rFonts w:hint="eastAsia"/>
                <w:bCs/>
                <w:sz w:val="24"/>
                <w:lang w:val="en-US" w:eastAsia="zh-CN"/>
              </w:rPr>
              <w:t>人工使用吸盘将检验合格的</w:t>
            </w:r>
            <w:r>
              <w:rPr>
                <w:sz w:val="24"/>
                <w:shd w:val="clear" w:color="auto" w:fill="FFFFFF"/>
                <w:lang w:val="en-US" w:eastAsia="zh-CN"/>
              </w:rPr>
              <w:t>鲜鸡蛋</w:t>
            </w:r>
            <w:r>
              <w:rPr>
                <w:rFonts w:hint="eastAsia"/>
                <w:sz w:val="24"/>
                <w:shd w:val="clear" w:color="auto" w:fill="FFFFFF"/>
                <w:lang w:val="en-US" w:eastAsia="zh-CN"/>
              </w:rPr>
              <w:t>轻轻放入水槽内浸泡5分钟，浸泡后的鸡蛋不易开裂更完整，水槽内的水每天更换2次。再通过水喷淋至鸡蛋表面进行清洗，具有清洗效率高，用水量少等优点。清洗后的鸡蛋表面会有少量水附着，使用振动沥水机沥水后再通过风干机风干，沥水过程的废水通过管道进入废水收集池内。因此在清洗过程中会产生工艺废水（W1）。</w:t>
            </w:r>
          </w:p>
          <w:p w14:paraId="63D25B3D">
            <w:pPr>
              <w:spacing w:line="360" w:lineRule="auto"/>
              <w:ind w:firstLine="480" w:firstLineChars="200"/>
              <w:rPr>
                <w:rFonts w:hint="eastAsia"/>
                <w:bCs/>
                <w:sz w:val="24"/>
              </w:rPr>
            </w:pPr>
            <w:r>
              <w:rPr>
                <w:rFonts w:hint="eastAsia"/>
                <w:bCs/>
                <w:sz w:val="24"/>
              </w:rPr>
              <w:t>③</w:t>
            </w:r>
            <w:r>
              <w:rPr>
                <w:bCs/>
                <w:sz w:val="24"/>
              </w:rPr>
              <w:t>煮蛋、剥蛋：将</w:t>
            </w:r>
            <w:r>
              <w:rPr>
                <w:rFonts w:hint="eastAsia"/>
                <w:bCs/>
                <w:sz w:val="24"/>
              </w:rPr>
              <w:t>洗净风干后的生</w:t>
            </w:r>
            <w:r>
              <w:rPr>
                <w:bCs/>
                <w:sz w:val="24"/>
              </w:rPr>
              <w:t>鸡蛋</w:t>
            </w:r>
            <w:r>
              <w:rPr>
                <w:rFonts w:hint="eastAsia"/>
                <w:bCs/>
                <w:sz w:val="24"/>
              </w:rPr>
              <w:t>通过流水线进入全自动鸡蛋剥壳线</w:t>
            </w:r>
            <w:r>
              <w:rPr>
                <w:bCs/>
                <w:sz w:val="24"/>
              </w:rPr>
              <w:t>中，</w:t>
            </w:r>
            <w:r>
              <w:rPr>
                <w:rFonts w:hint="eastAsia"/>
                <w:bCs/>
                <w:sz w:val="24"/>
              </w:rPr>
              <w:t>该剥壳线设备集定心、煮制、冷却、碎壳、提升为一体，在进入夹层锅内后（锅内保持定量的水）通入蒸汽发生器产生的蒸汽，然后</w:t>
            </w:r>
            <w:r>
              <w:rPr>
                <w:bCs/>
                <w:sz w:val="24"/>
              </w:rPr>
              <w:t>开启阀门，</w:t>
            </w:r>
            <w:r>
              <w:rPr>
                <w:rFonts w:hint="eastAsia"/>
                <w:bCs/>
                <w:sz w:val="24"/>
              </w:rPr>
              <w:t>将鸡蛋蒸熟</w:t>
            </w:r>
            <w:r>
              <w:rPr>
                <w:bCs/>
                <w:sz w:val="24"/>
              </w:rPr>
              <w:t>，</w:t>
            </w:r>
            <w:r>
              <w:rPr>
                <w:rFonts w:hint="eastAsia"/>
                <w:bCs/>
                <w:sz w:val="24"/>
              </w:rPr>
              <w:t>每锅鸡蛋煮制</w:t>
            </w:r>
            <w:r>
              <w:rPr>
                <w:bCs/>
                <w:sz w:val="24"/>
              </w:rPr>
              <w:t>用时</w:t>
            </w:r>
            <w:r>
              <w:rPr>
                <w:rFonts w:hint="eastAsia"/>
                <w:bCs/>
                <w:sz w:val="24"/>
              </w:rPr>
              <w:t>10</w:t>
            </w:r>
            <w:r>
              <w:rPr>
                <w:bCs/>
                <w:sz w:val="24"/>
              </w:rPr>
              <w:t>分钟，煮熟后迅速入冷水</w:t>
            </w:r>
            <w:r>
              <w:rPr>
                <w:rFonts w:hint="eastAsia"/>
                <w:bCs/>
                <w:sz w:val="24"/>
              </w:rPr>
              <w:t>槽</w:t>
            </w:r>
            <w:r>
              <w:rPr>
                <w:bCs/>
                <w:sz w:val="24"/>
              </w:rPr>
              <w:t>中</w:t>
            </w:r>
            <w:r>
              <w:rPr>
                <w:rFonts w:hint="eastAsia"/>
                <w:bCs/>
                <w:sz w:val="24"/>
              </w:rPr>
              <w:t>急冷</w:t>
            </w:r>
            <w:r>
              <w:rPr>
                <w:bCs/>
                <w:sz w:val="24"/>
              </w:rPr>
              <w:t>（这样的鸡蛋易剥壳），</w:t>
            </w:r>
            <w:r>
              <w:rPr>
                <w:rFonts w:hint="eastAsia"/>
                <w:bCs/>
                <w:sz w:val="24"/>
              </w:rPr>
              <w:t>之后熟鸡蛋通过流水线</w:t>
            </w:r>
            <w:r>
              <w:rPr>
                <w:bCs/>
                <w:sz w:val="24"/>
              </w:rPr>
              <w:t>开始自动化</w:t>
            </w:r>
            <w:r>
              <w:rPr>
                <w:rFonts w:hint="eastAsia"/>
                <w:bCs/>
                <w:sz w:val="24"/>
              </w:rPr>
              <w:t>定心和剥壳</w:t>
            </w:r>
            <w:r>
              <w:rPr>
                <w:bCs/>
                <w:sz w:val="24"/>
              </w:rPr>
              <w:t>。</w:t>
            </w:r>
            <w:r>
              <w:rPr>
                <w:rFonts w:hint="eastAsia"/>
                <w:bCs/>
                <w:sz w:val="24"/>
              </w:rPr>
              <w:t>在剥壳</w:t>
            </w:r>
            <w:r>
              <w:rPr>
                <w:rFonts w:hint="eastAsia"/>
                <w:bCs/>
                <w:sz w:val="24"/>
                <w:lang w:eastAsia="zh-CN"/>
              </w:rPr>
              <w:t>时</w:t>
            </w:r>
            <w:r>
              <w:rPr>
                <w:rFonts w:hint="eastAsia"/>
                <w:bCs/>
                <w:sz w:val="24"/>
              </w:rPr>
              <w:t>需要同时加入少量水使鸡蛋表面湿润，起到润滑的作用，该部分水从冷水槽中抽取，之后将返回至冷水槽内。去壳的鸡蛋在进入需进行人工核验，避免蛋壳残留在鸡蛋上，影响下一步工序，</w:t>
            </w:r>
            <w:r>
              <w:rPr>
                <w:bCs/>
                <w:sz w:val="24"/>
              </w:rPr>
              <w:t>冷水</w:t>
            </w:r>
            <w:r>
              <w:rPr>
                <w:rFonts w:hint="eastAsia"/>
                <w:bCs/>
                <w:sz w:val="24"/>
              </w:rPr>
              <w:t>槽产生的水经冷却塔冷却后循环使用，不外排。</w:t>
            </w:r>
            <w:r>
              <w:rPr>
                <w:rFonts w:hint="eastAsia"/>
                <w:sz w:val="24"/>
                <w:shd w:val="clear" w:color="auto" w:fill="FFFFFF"/>
              </w:rPr>
              <w:t>因此在</w:t>
            </w:r>
            <w:r>
              <w:rPr>
                <w:bCs/>
                <w:sz w:val="24"/>
              </w:rPr>
              <w:t>煮蛋、剥蛋</w:t>
            </w:r>
            <w:r>
              <w:rPr>
                <w:rFonts w:hint="eastAsia"/>
                <w:sz w:val="24"/>
                <w:shd w:val="clear" w:color="auto" w:fill="FFFFFF"/>
              </w:rPr>
              <w:t>过程中会产生工艺废水（W2）和固废（G2）。</w:t>
            </w:r>
          </w:p>
          <w:p w14:paraId="13B930D2">
            <w:pPr>
              <w:spacing w:line="360" w:lineRule="auto"/>
              <w:ind w:firstLine="480" w:firstLineChars="200"/>
              <w:rPr>
                <w:bCs/>
                <w:sz w:val="24"/>
              </w:rPr>
            </w:pPr>
            <w:r>
              <w:rPr>
                <w:rFonts w:hint="eastAsia"/>
                <w:bCs/>
                <w:sz w:val="24"/>
              </w:rPr>
              <w:t>④</w:t>
            </w:r>
            <w:r>
              <w:rPr>
                <w:bCs/>
                <w:sz w:val="24"/>
              </w:rPr>
              <w:t>调味、卤制、</w:t>
            </w:r>
            <w:r>
              <w:rPr>
                <w:rFonts w:hint="eastAsia"/>
                <w:bCs/>
                <w:sz w:val="24"/>
              </w:rPr>
              <w:t>上色</w:t>
            </w:r>
            <w:r>
              <w:rPr>
                <w:bCs/>
                <w:sz w:val="24"/>
              </w:rPr>
              <w:t>：将香辛料用纱布包好，</w:t>
            </w:r>
            <w:r>
              <w:rPr>
                <w:rFonts w:hint="eastAsia"/>
                <w:bCs/>
                <w:sz w:val="24"/>
              </w:rPr>
              <w:t>在</w:t>
            </w:r>
            <w:r>
              <w:rPr>
                <w:bCs/>
                <w:sz w:val="24"/>
              </w:rPr>
              <w:t>加入</w:t>
            </w:r>
            <w:r>
              <w:rPr>
                <w:rFonts w:hint="eastAsia"/>
                <w:bCs/>
                <w:sz w:val="24"/>
              </w:rPr>
              <w:t>卤煮</w:t>
            </w:r>
            <w:r>
              <w:rPr>
                <w:bCs/>
                <w:sz w:val="24"/>
              </w:rPr>
              <w:t>锅加入</w:t>
            </w:r>
            <w:r>
              <w:rPr>
                <w:rFonts w:hint="eastAsia"/>
                <w:bCs/>
                <w:sz w:val="24"/>
              </w:rPr>
              <w:t>酱油、老抽、花雕酒等配料和水</w:t>
            </w:r>
            <w:r>
              <w:rPr>
                <w:bCs/>
                <w:sz w:val="24"/>
              </w:rPr>
              <w:t>，调出</w:t>
            </w:r>
            <w:r>
              <w:rPr>
                <w:rFonts w:hint="eastAsia"/>
                <w:bCs/>
                <w:sz w:val="24"/>
              </w:rPr>
              <w:t>卤</w:t>
            </w:r>
            <w:r>
              <w:rPr>
                <w:bCs/>
                <w:sz w:val="24"/>
              </w:rPr>
              <w:t>色，加入剥</w:t>
            </w:r>
            <w:r>
              <w:rPr>
                <w:rFonts w:hint="eastAsia"/>
                <w:bCs/>
                <w:sz w:val="24"/>
              </w:rPr>
              <w:t>壳</w:t>
            </w:r>
            <w:r>
              <w:rPr>
                <w:bCs/>
                <w:sz w:val="24"/>
              </w:rPr>
              <w:t>后的鸡蛋和适量的盐、</w:t>
            </w:r>
            <w:r>
              <w:rPr>
                <w:rFonts w:hint="eastAsia"/>
                <w:bCs/>
                <w:sz w:val="24"/>
              </w:rPr>
              <w:t>白</w:t>
            </w:r>
            <w:r>
              <w:rPr>
                <w:bCs/>
                <w:sz w:val="24"/>
              </w:rPr>
              <w:t>糖，</w:t>
            </w:r>
            <w:r>
              <w:rPr>
                <w:rFonts w:hint="eastAsia"/>
                <w:bCs/>
                <w:sz w:val="24"/>
              </w:rPr>
              <w:t>在卤煮3</w:t>
            </w:r>
            <w:r>
              <w:rPr>
                <w:bCs/>
                <w:sz w:val="24"/>
              </w:rPr>
              <w:t>0分钟后，再用文火熬制</w:t>
            </w:r>
            <w:r>
              <w:rPr>
                <w:rFonts w:hint="eastAsia"/>
                <w:bCs/>
                <w:sz w:val="24"/>
              </w:rPr>
              <w:t>30分钟</w:t>
            </w:r>
            <w:r>
              <w:rPr>
                <w:bCs/>
                <w:sz w:val="24"/>
              </w:rPr>
              <w:t>，</w:t>
            </w:r>
            <w:r>
              <w:rPr>
                <w:rFonts w:hint="eastAsia"/>
                <w:bCs/>
                <w:sz w:val="24"/>
              </w:rPr>
              <w:t>之后使用</w:t>
            </w:r>
            <w:r>
              <w:rPr>
                <w:bCs/>
                <w:sz w:val="24"/>
              </w:rPr>
              <w:t>烘箱内烤</w:t>
            </w:r>
            <w:r>
              <w:rPr>
                <w:rFonts w:hint="eastAsia"/>
                <w:bCs/>
                <w:sz w:val="24"/>
              </w:rPr>
              <w:t>1</w:t>
            </w:r>
            <w:r>
              <w:rPr>
                <w:bCs/>
                <w:sz w:val="24"/>
              </w:rPr>
              <w:t>小时</w:t>
            </w:r>
            <w:r>
              <w:rPr>
                <w:rFonts w:hint="eastAsia"/>
                <w:bCs/>
                <w:sz w:val="24"/>
              </w:rPr>
              <w:t>（烘箱使用电烘烤炉提供热源）</w:t>
            </w:r>
            <w:r>
              <w:rPr>
                <w:bCs/>
                <w:sz w:val="24"/>
              </w:rPr>
              <w:t>，温度</w:t>
            </w:r>
            <w:r>
              <w:rPr>
                <w:rFonts w:hint="eastAsia"/>
                <w:bCs/>
                <w:sz w:val="24"/>
              </w:rPr>
              <w:t>80</w:t>
            </w:r>
            <w:r>
              <w:rPr>
                <w:bCs/>
                <w:sz w:val="24"/>
              </w:rPr>
              <w:t>℃，</w:t>
            </w:r>
            <w:r>
              <w:rPr>
                <w:rFonts w:hint="eastAsia"/>
                <w:bCs/>
                <w:sz w:val="24"/>
              </w:rPr>
              <w:t>使鸡蛋</w:t>
            </w:r>
            <w:r>
              <w:rPr>
                <w:bCs/>
                <w:sz w:val="24"/>
              </w:rPr>
              <w:t>表面</w:t>
            </w:r>
            <w:r>
              <w:rPr>
                <w:rFonts w:hint="eastAsia"/>
                <w:bCs/>
                <w:sz w:val="24"/>
              </w:rPr>
              <w:t>卤色均匀</w:t>
            </w:r>
            <w:r>
              <w:rPr>
                <w:bCs/>
                <w:sz w:val="24"/>
              </w:rPr>
              <w:t>时取出，</w:t>
            </w:r>
            <w:r>
              <w:rPr>
                <w:rFonts w:hint="eastAsia"/>
                <w:bCs/>
                <w:sz w:val="24"/>
              </w:rPr>
              <w:t>之后使用冷却设备使</w:t>
            </w:r>
            <w:r>
              <w:rPr>
                <w:bCs/>
                <w:sz w:val="24"/>
              </w:rPr>
              <w:t>冷却到常温。</w:t>
            </w:r>
            <w:r>
              <w:rPr>
                <w:rFonts w:hint="eastAsia"/>
                <w:sz w:val="24"/>
                <w:shd w:val="clear" w:color="auto" w:fill="FFFFFF"/>
              </w:rPr>
              <w:t>因此在</w:t>
            </w:r>
            <w:r>
              <w:rPr>
                <w:bCs/>
                <w:sz w:val="24"/>
              </w:rPr>
              <w:t>调味、卤制</w:t>
            </w:r>
            <w:r>
              <w:rPr>
                <w:rFonts w:hint="eastAsia"/>
                <w:sz w:val="24"/>
                <w:shd w:val="clear" w:color="auto" w:fill="FFFFFF"/>
              </w:rPr>
              <w:t>过程中会产生工艺废水（W3）和固废（G3）。</w:t>
            </w:r>
          </w:p>
          <w:p w14:paraId="0542822F">
            <w:pPr>
              <w:spacing w:line="360" w:lineRule="auto"/>
              <w:ind w:firstLine="480" w:firstLineChars="200"/>
              <w:rPr>
                <w:bCs/>
                <w:sz w:val="24"/>
              </w:rPr>
            </w:pPr>
            <w:r>
              <w:rPr>
                <w:rFonts w:hint="eastAsia"/>
                <w:bCs/>
                <w:sz w:val="24"/>
              </w:rPr>
              <w:t>⑤</w:t>
            </w:r>
            <w:r>
              <w:rPr>
                <w:bCs/>
                <w:sz w:val="24"/>
              </w:rPr>
              <w:t>真空包装、高温杀菌：将处理后鸡蛋全自动包装到真空</w:t>
            </w:r>
            <w:r>
              <w:rPr>
                <w:rFonts w:hint="eastAsia"/>
                <w:bCs/>
                <w:sz w:val="24"/>
              </w:rPr>
              <w:t>包装</w:t>
            </w:r>
            <w:r>
              <w:rPr>
                <w:bCs/>
                <w:sz w:val="24"/>
              </w:rPr>
              <w:t>袋中，真空压力为0.1KPa，防止假封及真空度不够。待满一个杀菌单位时入杀菌罐杀菌，杀菌方式为15′－10′－15′／120℃，杀菌及冷却反压2.5</w:t>
            </w:r>
            <w:r>
              <w:rPr>
                <w:rFonts w:hint="eastAsia"/>
                <w:bCs/>
                <w:sz w:val="24"/>
              </w:rPr>
              <w:t>k</w:t>
            </w:r>
            <w:r>
              <w:rPr>
                <w:bCs/>
                <w:sz w:val="24"/>
              </w:rPr>
              <w:t>Pa。</w:t>
            </w:r>
            <w:r>
              <w:rPr>
                <w:rFonts w:hint="eastAsia"/>
                <w:bCs/>
                <w:sz w:val="24"/>
              </w:rPr>
              <w:t>由于在包装过程中需要加入少量卤汁，因此在杀菌后对包装后的鸡蛋进行清洗，</w:t>
            </w:r>
            <w:r>
              <w:rPr>
                <w:rFonts w:hint="eastAsia"/>
                <w:sz w:val="24"/>
                <w:shd w:val="clear" w:color="auto" w:fill="FFFFFF"/>
              </w:rPr>
              <w:t>此过程会产生工艺废水（W4）、废塑料包装袋等固体废物（G4）</w:t>
            </w:r>
          </w:p>
          <w:p w14:paraId="1988C629">
            <w:pPr>
              <w:spacing w:line="360" w:lineRule="auto"/>
              <w:ind w:firstLine="480" w:firstLineChars="200"/>
              <w:rPr>
                <w:bCs/>
                <w:sz w:val="24"/>
              </w:rPr>
            </w:pPr>
            <w:r>
              <w:rPr>
                <w:rFonts w:hint="eastAsia"/>
                <w:bCs/>
                <w:sz w:val="24"/>
              </w:rPr>
              <w:t>⑥</w:t>
            </w:r>
            <w:r>
              <w:rPr>
                <w:bCs/>
                <w:sz w:val="24"/>
              </w:rPr>
              <w:t>冷却：从杀菌罐中出来的产品继续冷却至常温。</w:t>
            </w:r>
          </w:p>
          <w:p w14:paraId="5C389A6E">
            <w:pPr>
              <w:spacing w:line="360" w:lineRule="auto"/>
              <w:ind w:firstLine="480" w:firstLineChars="200"/>
              <w:rPr>
                <w:bCs/>
                <w:sz w:val="24"/>
              </w:rPr>
            </w:pPr>
            <w:r>
              <w:rPr>
                <w:rFonts w:hint="eastAsia"/>
                <w:bCs/>
                <w:sz w:val="24"/>
              </w:rPr>
              <w:t>⑦</w:t>
            </w:r>
            <w:r>
              <w:rPr>
                <w:bCs/>
                <w:sz w:val="24"/>
              </w:rPr>
              <w:t>检验：保温试验。将杀菌后产品入37℃恒温库中保温72小时，若涨袋率低于0.3%，准许出厂市售；</w:t>
            </w:r>
            <w:r>
              <w:rPr>
                <w:rFonts w:hint="eastAsia"/>
                <w:bCs/>
                <w:sz w:val="24"/>
                <w:lang w:eastAsia="zh-CN"/>
              </w:rPr>
              <w:t>感官</w:t>
            </w:r>
            <w:r>
              <w:rPr>
                <w:bCs/>
                <w:sz w:val="24"/>
              </w:rPr>
              <w:t>检验。产品触之有弹性，坚挺，有一定咬劲。切片黑黄色，有香吧佬蛋固有的滋味与香味。</w:t>
            </w:r>
          </w:p>
          <w:p w14:paraId="320679FA">
            <w:pPr>
              <w:spacing w:line="360" w:lineRule="auto"/>
              <w:ind w:firstLine="480" w:firstLineChars="200"/>
              <w:rPr>
                <w:sz w:val="24"/>
              </w:rPr>
            </w:pPr>
            <w:r>
              <w:rPr>
                <w:rFonts w:hint="eastAsia"/>
                <w:sz w:val="24"/>
              </w:rPr>
              <w:t>（3）本项目产污环节及治理措施</w:t>
            </w:r>
          </w:p>
          <w:p w14:paraId="08BC62DB">
            <w:pPr>
              <w:spacing w:line="360" w:lineRule="auto"/>
              <w:ind w:firstLine="480" w:firstLineChars="200"/>
              <w:rPr>
                <w:rFonts w:hint="eastAsia"/>
                <w:sz w:val="24"/>
              </w:rPr>
            </w:pPr>
            <w:r>
              <w:rPr>
                <w:rFonts w:hint="eastAsia"/>
                <w:sz w:val="24"/>
              </w:rPr>
              <w:t>本项目主要污染物及治理措施具体见表2-7。</w:t>
            </w:r>
          </w:p>
          <w:p w14:paraId="54661605">
            <w:pPr>
              <w:pStyle w:val="25"/>
              <w:adjustRightInd w:val="0"/>
              <w:snapToGrid w:val="0"/>
              <w:spacing w:after="0"/>
              <w:ind w:left="0" w:leftChars="0" w:firstLine="0" w:firstLineChars="0"/>
              <w:jc w:val="center"/>
              <w:rPr>
                <w:rFonts w:hint="eastAsia" w:eastAsia="黑体"/>
                <w:sz w:val="24"/>
                <w:lang w:val="en-US" w:eastAsia="zh-CN"/>
              </w:rPr>
            </w:pPr>
            <w:r>
              <w:rPr>
                <w:rFonts w:hint="eastAsia" w:eastAsia="黑体"/>
                <w:sz w:val="24"/>
                <w:lang w:val="en-US" w:eastAsia="zh-CN"/>
              </w:rPr>
              <w:t>表</w:t>
            </w:r>
            <w:r>
              <w:rPr>
                <w:rFonts w:eastAsia="黑体"/>
                <w:sz w:val="24"/>
                <w:lang w:val="en-US" w:eastAsia="zh-CN"/>
              </w:rPr>
              <w:t>2-</w:t>
            </w:r>
            <w:r>
              <w:rPr>
                <w:rFonts w:hint="eastAsia" w:eastAsia="黑体"/>
                <w:sz w:val="24"/>
                <w:lang w:val="en-US" w:eastAsia="zh-CN"/>
              </w:rPr>
              <w:t>7    本项目产污环节汇总一览表</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33"/>
              <w:gridCol w:w="1422"/>
              <w:gridCol w:w="605"/>
              <w:gridCol w:w="3070"/>
            </w:tblGrid>
            <w:tr w14:paraId="1270A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noWrap w:val="0"/>
                  <w:tcMar>
                    <w:top w:w="0" w:type="dxa"/>
                    <w:left w:w="34" w:type="dxa"/>
                    <w:bottom w:w="0" w:type="dxa"/>
                    <w:right w:w="34" w:type="dxa"/>
                  </w:tcMar>
                  <w:vAlign w:val="center"/>
                </w:tcPr>
                <w:p w14:paraId="350DC3A3">
                  <w:pPr>
                    <w:widowControl/>
                    <w:jc w:val="center"/>
                    <w:rPr>
                      <w:b/>
                      <w:bCs/>
                      <w:szCs w:val="21"/>
                    </w:rPr>
                  </w:pPr>
                  <w:r>
                    <w:rPr>
                      <w:rFonts w:hint="eastAsia" w:ascii="宋体" w:hAnsi="宋体" w:cs="宋体"/>
                      <w:b/>
                      <w:kern w:val="0"/>
                      <w:szCs w:val="21"/>
                      <w:lang w:bidi="ar"/>
                    </w:rPr>
                    <w:t>污染物类别</w:t>
                  </w:r>
                </w:p>
              </w:tc>
              <w:tc>
                <w:tcPr>
                  <w:tcW w:w="2133" w:type="dxa"/>
                  <w:noWrap w:val="0"/>
                  <w:tcMar>
                    <w:top w:w="0" w:type="dxa"/>
                    <w:left w:w="34" w:type="dxa"/>
                    <w:bottom w:w="0" w:type="dxa"/>
                    <w:right w:w="34" w:type="dxa"/>
                  </w:tcMar>
                  <w:vAlign w:val="center"/>
                </w:tcPr>
                <w:p w14:paraId="0A2C6F8E">
                  <w:pPr>
                    <w:widowControl/>
                    <w:jc w:val="center"/>
                    <w:rPr>
                      <w:rFonts w:hint="eastAsia"/>
                      <w:b/>
                      <w:bCs/>
                      <w:szCs w:val="21"/>
                    </w:rPr>
                  </w:pPr>
                  <w:r>
                    <w:rPr>
                      <w:rFonts w:hint="eastAsia" w:ascii="宋体" w:hAnsi="宋体" w:cs="宋体"/>
                      <w:b/>
                      <w:kern w:val="0"/>
                      <w:szCs w:val="21"/>
                      <w:lang w:bidi="ar"/>
                    </w:rPr>
                    <w:t>产污工序</w:t>
                  </w:r>
                </w:p>
              </w:tc>
              <w:tc>
                <w:tcPr>
                  <w:tcW w:w="1422" w:type="dxa"/>
                  <w:noWrap w:val="0"/>
                  <w:tcMar>
                    <w:top w:w="0" w:type="dxa"/>
                    <w:left w:w="34" w:type="dxa"/>
                    <w:bottom w:w="0" w:type="dxa"/>
                    <w:right w:w="34" w:type="dxa"/>
                  </w:tcMar>
                  <w:vAlign w:val="center"/>
                </w:tcPr>
                <w:p w14:paraId="267D5754">
                  <w:pPr>
                    <w:widowControl/>
                    <w:jc w:val="center"/>
                    <w:rPr>
                      <w:b/>
                      <w:bCs/>
                      <w:szCs w:val="21"/>
                    </w:rPr>
                  </w:pPr>
                  <w:r>
                    <w:rPr>
                      <w:rFonts w:hint="eastAsia" w:ascii="宋体" w:hAnsi="宋体" w:cs="宋体"/>
                      <w:b/>
                      <w:kern w:val="0"/>
                      <w:szCs w:val="21"/>
                      <w:lang w:bidi="ar"/>
                    </w:rPr>
                    <w:t>污染因子</w:t>
                  </w:r>
                </w:p>
              </w:tc>
              <w:tc>
                <w:tcPr>
                  <w:tcW w:w="605" w:type="dxa"/>
                  <w:noWrap w:val="0"/>
                  <w:tcMar>
                    <w:top w:w="0" w:type="dxa"/>
                    <w:left w:w="34" w:type="dxa"/>
                    <w:bottom w:w="0" w:type="dxa"/>
                    <w:right w:w="34" w:type="dxa"/>
                  </w:tcMar>
                  <w:vAlign w:val="center"/>
                </w:tcPr>
                <w:p w14:paraId="3EA76FFB">
                  <w:pPr>
                    <w:widowControl/>
                    <w:jc w:val="center"/>
                    <w:rPr>
                      <w:rFonts w:hint="eastAsia" w:ascii="宋体" w:hAnsi="宋体" w:cs="宋体"/>
                      <w:b/>
                      <w:kern w:val="0"/>
                      <w:szCs w:val="21"/>
                      <w:lang w:bidi="ar"/>
                    </w:rPr>
                  </w:pPr>
                  <w:r>
                    <w:rPr>
                      <w:rFonts w:hint="eastAsia" w:ascii="宋体" w:hAnsi="宋体" w:cs="宋体"/>
                      <w:b/>
                      <w:kern w:val="0"/>
                      <w:szCs w:val="21"/>
                      <w:lang w:bidi="ar"/>
                    </w:rPr>
                    <w:t>排污</w:t>
                  </w:r>
                </w:p>
                <w:p w14:paraId="4C2D0103">
                  <w:pPr>
                    <w:widowControl/>
                    <w:jc w:val="center"/>
                    <w:rPr>
                      <w:b/>
                      <w:bCs/>
                      <w:szCs w:val="21"/>
                    </w:rPr>
                  </w:pPr>
                  <w:r>
                    <w:rPr>
                      <w:rFonts w:hint="eastAsia" w:ascii="宋体" w:hAnsi="宋体" w:cs="宋体"/>
                      <w:b/>
                      <w:kern w:val="0"/>
                      <w:szCs w:val="21"/>
                      <w:lang w:bidi="ar"/>
                    </w:rPr>
                    <w:t>特征</w:t>
                  </w:r>
                </w:p>
              </w:tc>
              <w:tc>
                <w:tcPr>
                  <w:tcW w:w="3070" w:type="dxa"/>
                  <w:noWrap w:val="0"/>
                  <w:tcMar>
                    <w:top w:w="0" w:type="dxa"/>
                    <w:left w:w="34" w:type="dxa"/>
                    <w:bottom w:w="0" w:type="dxa"/>
                    <w:right w:w="34" w:type="dxa"/>
                  </w:tcMar>
                  <w:vAlign w:val="center"/>
                </w:tcPr>
                <w:p w14:paraId="4111F425">
                  <w:pPr>
                    <w:widowControl/>
                    <w:jc w:val="center"/>
                    <w:rPr>
                      <w:rFonts w:hint="eastAsia"/>
                      <w:b/>
                      <w:bCs/>
                      <w:szCs w:val="21"/>
                    </w:rPr>
                  </w:pPr>
                  <w:r>
                    <w:rPr>
                      <w:rFonts w:hint="eastAsia" w:ascii="宋体" w:hAnsi="宋体" w:cs="宋体"/>
                      <w:b/>
                      <w:kern w:val="0"/>
                      <w:szCs w:val="21"/>
                      <w:lang w:bidi="ar"/>
                    </w:rPr>
                    <w:t>排放去向</w:t>
                  </w:r>
                </w:p>
              </w:tc>
            </w:tr>
            <w:tr w14:paraId="7E002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restart"/>
                  <w:noWrap w:val="0"/>
                  <w:tcMar>
                    <w:top w:w="0" w:type="dxa"/>
                    <w:left w:w="34" w:type="dxa"/>
                    <w:bottom w:w="0" w:type="dxa"/>
                    <w:right w:w="34" w:type="dxa"/>
                  </w:tcMar>
                  <w:vAlign w:val="center"/>
                </w:tcPr>
                <w:p w14:paraId="7933DB79">
                  <w:pPr>
                    <w:keepNext/>
                    <w:keepLines/>
                    <w:jc w:val="center"/>
                    <w:outlineLvl w:val="3"/>
                    <w:rPr>
                      <w:rFonts w:hint="eastAsia"/>
                      <w:szCs w:val="21"/>
                    </w:rPr>
                  </w:pPr>
                  <w:r>
                    <w:rPr>
                      <w:rFonts w:hint="eastAsia"/>
                      <w:szCs w:val="21"/>
                    </w:rPr>
                    <w:t>废气</w:t>
                  </w:r>
                </w:p>
              </w:tc>
              <w:tc>
                <w:tcPr>
                  <w:tcW w:w="2133" w:type="dxa"/>
                  <w:noWrap w:val="0"/>
                  <w:tcMar>
                    <w:top w:w="0" w:type="dxa"/>
                    <w:left w:w="34" w:type="dxa"/>
                    <w:bottom w:w="0" w:type="dxa"/>
                    <w:right w:w="34" w:type="dxa"/>
                  </w:tcMar>
                  <w:vAlign w:val="center"/>
                </w:tcPr>
                <w:p w14:paraId="53AE43A2">
                  <w:pPr>
                    <w:adjustRightInd w:val="0"/>
                    <w:snapToGrid w:val="0"/>
                    <w:jc w:val="center"/>
                    <w:rPr>
                      <w:rFonts w:hint="eastAsia"/>
                      <w:szCs w:val="21"/>
                    </w:rPr>
                  </w:pPr>
                  <w:r>
                    <w:rPr>
                      <w:rFonts w:hint="eastAsia"/>
                      <w:caps/>
                      <w:szCs w:val="21"/>
                    </w:rPr>
                    <w:t>锅炉烟气排放口DA001</w:t>
                  </w:r>
                </w:p>
              </w:tc>
              <w:tc>
                <w:tcPr>
                  <w:tcW w:w="1422" w:type="dxa"/>
                  <w:noWrap w:val="0"/>
                  <w:tcMar>
                    <w:top w:w="0" w:type="dxa"/>
                    <w:left w:w="34" w:type="dxa"/>
                    <w:bottom w:w="0" w:type="dxa"/>
                    <w:right w:w="34" w:type="dxa"/>
                  </w:tcMar>
                  <w:vAlign w:val="center"/>
                </w:tcPr>
                <w:p w14:paraId="2D40EB9F">
                  <w:pPr>
                    <w:adjustRightInd w:val="0"/>
                    <w:snapToGrid w:val="0"/>
                    <w:jc w:val="center"/>
                    <w:rPr>
                      <w:rFonts w:hint="eastAsia"/>
                      <w:szCs w:val="21"/>
                    </w:rPr>
                  </w:pPr>
                  <w:r>
                    <w:rPr>
                      <w:rFonts w:hint="eastAsia"/>
                      <w:szCs w:val="21"/>
                    </w:rPr>
                    <w:t>SO</w:t>
                  </w:r>
                  <w:r>
                    <w:rPr>
                      <w:rFonts w:hint="eastAsia"/>
                      <w:szCs w:val="21"/>
                      <w:vertAlign w:val="subscript"/>
                    </w:rPr>
                    <w:t>2</w:t>
                  </w:r>
                  <w:r>
                    <w:rPr>
                      <w:rFonts w:hint="eastAsia"/>
                      <w:szCs w:val="21"/>
                    </w:rPr>
                    <w:t>、</w:t>
                  </w:r>
                  <w:r>
                    <w:rPr>
                      <w:bCs/>
                      <w:kern w:val="0"/>
                      <w:szCs w:val="21"/>
                    </w:rPr>
                    <w:t>NO</w:t>
                  </w:r>
                  <w:r>
                    <w:rPr>
                      <w:rFonts w:hint="eastAsia"/>
                      <w:bCs/>
                      <w:kern w:val="0"/>
                      <w:szCs w:val="21"/>
                      <w:vertAlign w:val="subscript"/>
                    </w:rPr>
                    <w:t>X</w:t>
                  </w:r>
                  <w:r>
                    <w:rPr>
                      <w:rFonts w:hint="eastAsia"/>
                      <w:bCs/>
                      <w:kern w:val="0"/>
                      <w:szCs w:val="21"/>
                    </w:rPr>
                    <w:t>、</w:t>
                  </w:r>
                  <w:r>
                    <w:rPr>
                      <w:bCs/>
                      <w:kern w:val="0"/>
                      <w:szCs w:val="21"/>
                    </w:rPr>
                    <w:t>颗粒物</w:t>
                  </w:r>
                </w:p>
              </w:tc>
              <w:tc>
                <w:tcPr>
                  <w:tcW w:w="605" w:type="dxa"/>
                  <w:noWrap w:val="0"/>
                  <w:tcMar>
                    <w:top w:w="0" w:type="dxa"/>
                    <w:left w:w="34" w:type="dxa"/>
                    <w:bottom w:w="0" w:type="dxa"/>
                    <w:right w:w="34" w:type="dxa"/>
                  </w:tcMar>
                  <w:vAlign w:val="center"/>
                </w:tcPr>
                <w:p w14:paraId="0928DF87">
                  <w:pPr>
                    <w:jc w:val="center"/>
                    <w:rPr>
                      <w:rFonts w:hint="eastAsia"/>
                      <w:szCs w:val="21"/>
                    </w:rPr>
                  </w:pPr>
                  <w:r>
                    <w:rPr>
                      <w:rFonts w:hint="eastAsia"/>
                      <w:szCs w:val="21"/>
                    </w:rPr>
                    <w:t>连续</w:t>
                  </w:r>
                </w:p>
              </w:tc>
              <w:tc>
                <w:tcPr>
                  <w:tcW w:w="3070" w:type="dxa"/>
                  <w:noWrap w:val="0"/>
                  <w:tcMar>
                    <w:top w:w="0" w:type="dxa"/>
                    <w:left w:w="34" w:type="dxa"/>
                    <w:bottom w:w="0" w:type="dxa"/>
                    <w:right w:w="34" w:type="dxa"/>
                  </w:tcMar>
                  <w:vAlign w:val="center"/>
                </w:tcPr>
                <w:p w14:paraId="0C99418F">
                  <w:pPr>
                    <w:jc w:val="center"/>
                    <w:rPr>
                      <w:szCs w:val="21"/>
                    </w:rPr>
                  </w:pPr>
                  <w:r>
                    <w:rPr>
                      <w:rFonts w:hint="eastAsia"/>
                      <w:caps/>
                      <w:szCs w:val="21"/>
                    </w:rPr>
                    <w:t>配套低氮燃烧器，烟气经12</w:t>
                  </w:r>
                  <w:r>
                    <w:rPr>
                      <w:szCs w:val="21"/>
                    </w:rPr>
                    <w:t>m</w:t>
                  </w:r>
                  <w:r>
                    <w:rPr>
                      <w:rFonts w:hint="eastAsia"/>
                      <w:szCs w:val="21"/>
                    </w:rPr>
                    <w:t>排气筒排放</w:t>
                  </w:r>
                </w:p>
              </w:tc>
            </w:tr>
            <w:tr w14:paraId="7C54B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018E38C6">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662CD1D0">
                  <w:pPr>
                    <w:adjustRightInd w:val="0"/>
                    <w:snapToGrid w:val="0"/>
                    <w:jc w:val="center"/>
                    <w:rPr>
                      <w:szCs w:val="21"/>
                    </w:rPr>
                  </w:pPr>
                  <w:r>
                    <w:rPr>
                      <w:rFonts w:hint="eastAsia"/>
                      <w:szCs w:val="21"/>
                    </w:rPr>
                    <w:t>生产车间异味</w:t>
                  </w:r>
                </w:p>
              </w:tc>
              <w:tc>
                <w:tcPr>
                  <w:tcW w:w="1422" w:type="dxa"/>
                  <w:noWrap w:val="0"/>
                  <w:tcMar>
                    <w:top w:w="0" w:type="dxa"/>
                    <w:left w:w="34" w:type="dxa"/>
                    <w:bottom w:w="0" w:type="dxa"/>
                    <w:right w:w="34" w:type="dxa"/>
                  </w:tcMar>
                  <w:vAlign w:val="center"/>
                </w:tcPr>
                <w:p w14:paraId="1931A713">
                  <w:pPr>
                    <w:adjustRightInd w:val="0"/>
                    <w:snapToGrid w:val="0"/>
                    <w:jc w:val="center"/>
                    <w:rPr>
                      <w:rFonts w:hint="eastAsia"/>
                      <w:szCs w:val="21"/>
                    </w:rPr>
                  </w:pPr>
                  <w:r>
                    <w:rPr>
                      <w:rFonts w:hint="eastAsia"/>
                      <w:szCs w:val="21"/>
                    </w:rPr>
                    <w:t>异味</w:t>
                  </w:r>
                </w:p>
              </w:tc>
              <w:tc>
                <w:tcPr>
                  <w:tcW w:w="605" w:type="dxa"/>
                  <w:noWrap w:val="0"/>
                  <w:tcMar>
                    <w:top w:w="0" w:type="dxa"/>
                    <w:left w:w="34" w:type="dxa"/>
                    <w:bottom w:w="0" w:type="dxa"/>
                    <w:right w:w="34" w:type="dxa"/>
                  </w:tcMar>
                  <w:vAlign w:val="center"/>
                </w:tcPr>
                <w:p w14:paraId="2371154D">
                  <w:pPr>
                    <w:jc w:val="center"/>
                    <w:rPr>
                      <w:rFonts w:hint="eastAsia"/>
                      <w:szCs w:val="21"/>
                    </w:rPr>
                  </w:pPr>
                  <w:r>
                    <w:rPr>
                      <w:rFonts w:hint="eastAsia"/>
                      <w:szCs w:val="21"/>
                    </w:rPr>
                    <w:t>连续</w:t>
                  </w:r>
                </w:p>
              </w:tc>
              <w:tc>
                <w:tcPr>
                  <w:tcW w:w="3070" w:type="dxa"/>
                  <w:noWrap w:val="0"/>
                  <w:tcMar>
                    <w:top w:w="0" w:type="dxa"/>
                    <w:left w:w="34" w:type="dxa"/>
                    <w:bottom w:w="0" w:type="dxa"/>
                    <w:right w:w="34" w:type="dxa"/>
                  </w:tcMar>
                  <w:vAlign w:val="center"/>
                </w:tcPr>
                <w:p w14:paraId="1D610441">
                  <w:pPr>
                    <w:adjustRightInd w:val="0"/>
                    <w:snapToGrid w:val="0"/>
                    <w:jc w:val="center"/>
                    <w:rPr>
                      <w:szCs w:val="21"/>
                    </w:rPr>
                  </w:pPr>
                  <w:r>
                    <w:rPr>
                      <w:rFonts w:hint="eastAsia"/>
                      <w:szCs w:val="21"/>
                    </w:rPr>
                    <w:t>加强通风换气，无组织排放</w:t>
                  </w:r>
                </w:p>
              </w:tc>
            </w:tr>
            <w:tr w14:paraId="12B2B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restart"/>
                  <w:noWrap w:val="0"/>
                  <w:tcMar>
                    <w:top w:w="0" w:type="dxa"/>
                    <w:left w:w="34" w:type="dxa"/>
                    <w:bottom w:w="0" w:type="dxa"/>
                    <w:right w:w="34" w:type="dxa"/>
                  </w:tcMar>
                  <w:vAlign w:val="center"/>
                </w:tcPr>
                <w:p w14:paraId="3AB901FE">
                  <w:pPr>
                    <w:keepNext/>
                    <w:keepLines/>
                    <w:jc w:val="center"/>
                    <w:outlineLvl w:val="3"/>
                    <w:rPr>
                      <w:rFonts w:hint="eastAsia"/>
                      <w:szCs w:val="21"/>
                    </w:rPr>
                  </w:pPr>
                  <w:r>
                    <w:rPr>
                      <w:rFonts w:hint="eastAsia"/>
                      <w:szCs w:val="21"/>
                    </w:rPr>
                    <w:t>废水</w:t>
                  </w:r>
                </w:p>
              </w:tc>
              <w:tc>
                <w:tcPr>
                  <w:tcW w:w="2133" w:type="dxa"/>
                  <w:noWrap w:val="0"/>
                  <w:tcMar>
                    <w:top w:w="0" w:type="dxa"/>
                    <w:left w:w="34" w:type="dxa"/>
                    <w:bottom w:w="0" w:type="dxa"/>
                    <w:right w:w="34" w:type="dxa"/>
                  </w:tcMar>
                  <w:vAlign w:val="center"/>
                </w:tcPr>
                <w:p w14:paraId="2C7B15C1">
                  <w:pPr>
                    <w:keepNext/>
                    <w:keepLines/>
                    <w:jc w:val="center"/>
                    <w:outlineLvl w:val="3"/>
                    <w:rPr>
                      <w:rFonts w:hint="eastAsia"/>
                      <w:szCs w:val="21"/>
                    </w:rPr>
                  </w:pPr>
                  <w:r>
                    <w:rPr>
                      <w:rFonts w:hint="eastAsia"/>
                      <w:szCs w:val="21"/>
                    </w:rPr>
                    <w:t>生活污水</w:t>
                  </w:r>
                </w:p>
              </w:tc>
              <w:tc>
                <w:tcPr>
                  <w:tcW w:w="1422" w:type="dxa"/>
                  <w:vMerge w:val="restart"/>
                  <w:noWrap w:val="0"/>
                  <w:tcMar>
                    <w:top w:w="0" w:type="dxa"/>
                    <w:left w:w="34" w:type="dxa"/>
                    <w:bottom w:w="0" w:type="dxa"/>
                    <w:right w:w="34" w:type="dxa"/>
                  </w:tcMar>
                  <w:vAlign w:val="center"/>
                </w:tcPr>
                <w:p w14:paraId="1994A7DE">
                  <w:pPr>
                    <w:widowControl/>
                    <w:jc w:val="center"/>
                    <w:rPr>
                      <w:kern w:val="0"/>
                      <w:szCs w:val="21"/>
                      <w:lang w:bidi="ar"/>
                    </w:rPr>
                  </w:pPr>
                  <w:r>
                    <w:rPr>
                      <w:kern w:val="0"/>
                      <w:szCs w:val="21"/>
                      <w:lang w:bidi="ar"/>
                    </w:rPr>
                    <w:t>COD、BOD</w:t>
                  </w:r>
                  <w:r>
                    <w:rPr>
                      <w:kern w:val="0"/>
                      <w:szCs w:val="21"/>
                      <w:vertAlign w:val="subscript"/>
                      <w:lang w:bidi="ar"/>
                    </w:rPr>
                    <w:t>5</w:t>
                  </w:r>
                  <w:r>
                    <w:rPr>
                      <w:kern w:val="0"/>
                      <w:szCs w:val="21"/>
                      <w:lang w:bidi="ar"/>
                    </w:rPr>
                    <w:t>、SS、氨氮、TP、动植物油等</w:t>
                  </w:r>
                </w:p>
              </w:tc>
              <w:tc>
                <w:tcPr>
                  <w:tcW w:w="605" w:type="dxa"/>
                  <w:noWrap w:val="0"/>
                  <w:tcMar>
                    <w:top w:w="0" w:type="dxa"/>
                    <w:left w:w="34" w:type="dxa"/>
                    <w:bottom w:w="0" w:type="dxa"/>
                    <w:right w:w="34" w:type="dxa"/>
                  </w:tcMar>
                  <w:vAlign w:val="center"/>
                </w:tcPr>
                <w:p w14:paraId="5163D3EC">
                  <w:pPr>
                    <w:widowControl/>
                    <w:jc w:val="center"/>
                    <w:rPr>
                      <w:rFonts w:hint="eastAsia"/>
                      <w:szCs w:val="21"/>
                    </w:rPr>
                  </w:pPr>
                  <w:r>
                    <w:rPr>
                      <w:rFonts w:hint="eastAsia"/>
                      <w:szCs w:val="21"/>
                    </w:rPr>
                    <w:t>连续</w:t>
                  </w:r>
                </w:p>
              </w:tc>
              <w:tc>
                <w:tcPr>
                  <w:tcW w:w="3070" w:type="dxa"/>
                  <w:noWrap w:val="0"/>
                  <w:tcMar>
                    <w:top w:w="0" w:type="dxa"/>
                    <w:left w:w="34" w:type="dxa"/>
                    <w:bottom w:w="0" w:type="dxa"/>
                    <w:right w:w="34" w:type="dxa"/>
                  </w:tcMar>
                  <w:vAlign w:val="center"/>
                </w:tcPr>
                <w:p w14:paraId="78CD7301">
                  <w:pPr>
                    <w:keepNext/>
                    <w:keepLines/>
                    <w:jc w:val="center"/>
                    <w:outlineLvl w:val="3"/>
                    <w:rPr>
                      <w:szCs w:val="21"/>
                    </w:rPr>
                  </w:pPr>
                  <w:r>
                    <w:rPr>
                      <w:rFonts w:hint="eastAsia"/>
                      <w:szCs w:val="21"/>
                    </w:rPr>
                    <w:t>生活污水经</w:t>
                  </w:r>
                </w:p>
              </w:tc>
            </w:tr>
            <w:tr w14:paraId="4DFE0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19F13721">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6D6E322D">
                  <w:pPr>
                    <w:keepNext/>
                    <w:keepLines/>
                    <w:jc w:val="center"/>
                    <w:outlineLvl w:val="3"/>
                    <w:rPr>
                      <w:szCs w:val="21"/>
                    </w:rPr>
                  </w:pPr>
                  <w:r>
                    <w:rPr>
                      <w:rFonts w:hint="eastAsia"/>
                      <w:szCs w:val="21"/>
                    </w:rPr>
                    <w:t>鸡蛋清洗废水W1</w:t>
                  </w:r>
                </w:p>
              </w:tc>
              <w:tc>
                <w:tcPr>
                  <w:tcW w:w="1422" w:type="dxa"/>
                  <w:vMerge w:val="continue"/>
                  <w:noWrap w:val="0"/>
                  <w:tcMar>
                    <w:top w:w="0" w:type="dxa"/>
                    <w:left w:w="34" w:type="dxa"/>
                    <w:bottom w:w="0" w:type="dxa"/>
                    <w:right w:w="34" w:type="dxa"/>
                  </w:tcMar>
                  <w:vAlign w:val="center"/>
                </w:tcPr>
                <w:p w14:paraId="72935815">
                  <w:pPr>
                    <w:widowControl/>
                    <w:jc w:val="center"/>
                    <w:rPr>
                      <w:kern w:val="0"/>
                      <w:szCs w:val="21"/>
                      <w:lang w:bidi="ar"/>
                    </w:rPr>
                  </w:pPr>
                </w:p>
              </w:tc>
              <w:tc>
                <w:tcPr>
                  <w:tcW w:w="605" w:type="dxa"/>
                  <w:noWrap w:val="0"/>
                  <w:tcMar>
                    <w:top w:w="0" w:type="dxa"/>
                    <w:left w:w="34" w:type="dxa"/>
                    <w:bottom w:w="0" w:type="dxa"/>
                    <w:right w:w="34" w:type="dxa"/>
                  </w:tcMar>
                  <w:vAlign w:val="center"/>
                </w:tcPr>
                <w:p w14:paraId="47B8B03F">
                  <w:pPr>
                    <w:widowControl/>
                    <w:jc w:val="center"/>
                    <w:rPr>
                      <w:rFonts w:hint="eastAsia" w:ascii="宋体" w:hAnsi="宋体" w:cs="宋体"/>
                      <w:kern w:val="0"/>
                      <w:szCs w:val="21"/>
                      <w:lang w:bidi="ar"/>
                    </w:rPr>
                  </w:pPr>
                  <w:r>
                    <w:rPr>
                      <w:rFonts w:hint="eastAsia"/>
                      <w:szCs w:val="21"/>
                    </w:rPr>
                    <w:t>连续</w:t>
                  </w:r>
                </w:p>
              </w:tc>
              <w:tc>
                <w:tcPr>
                  <w:tcW w:w="3070" w:type="dxa"/>
                  <w:vMerge w:val="restart"/>
                  <w:noWrap w:val="0"/>
                  <w:tcMar>
                    <w:top w:w="0" w:type="dxa"/>
                    <w:left w:w="34" w:type="dxa"/>
                    <w:bottom w:w="0" w:type="dxa"/>
                    <w:right w:w="34" w:type="dxa"/>
                  </w:tcMar>
                  <w:vAlign w:val="center"/>
                </w:tcPr>
                <w:p w14:paraId="160F8CC2">
                  <w:pPr>
                    <w:keepNext/>
                    <w:keepLines/>
                    <w:jc w:val="center"/>
                    <w:outlineLvl w:val="3"/>
                    <w:rPr>
                      <w:szCs w:val="21"/>
                    </w:rPr>
                  </w:pPr>
                  <w:r>
                    <w:rPr>
                      <w:szCs w:val="21"/>
                    </w:rPr>
                    <w:t>生活污水与</w:t>
                  </w:r>
                  <w:r>
                    <w:rPr>
                      <w:rFonts w:hint="eastAsia"/>
                      <w:szCs w:val="21"/>
                    </w:rPr>
                    <w:t>工艺废水</w:t>
                  </w:r>
                  <w:r>
                    <w:rPr>
                      <w:szCs w:val="21"/>
                    </w:rPr>
                    <w:t>、</w:t>
                  </w:r>
                  <w:r>
                    <w:rPr>
                      <w:rFonts w:hint="eastAsia"/>
                      <w:szCs w:val="21"/>
                    </w:rPr>
                    <w:t>设备清洗废水和车间地面冲洗废水</w:t>
                  </w:r>
                  <w:r>
                    <w:rPr>
                      <w:szCs w:val="21"/>
                    </w:rPr>
                    <w:t>一同排入安康柏盛富硒生物科技有限公司</w:t>
                  </w:r>
                  <w:r>
                    <w:rPr>
                      <w:rFonts w:hint="eastAsia"/>
                      <w:szCs w:val="21"/>
                    </w:rPr>
                    <w:t>污水处理站处理达标后排入园区污水管网</w:t>
                  </w:r>
                </w:p>
              </w:tc>
            </w:tr>
            <w:tr w14:paraId="2677A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46A1B0C0">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6493F76E">
                  <w:pPr>
                    <w:keepNext/>
                    <w:keepLines/>
                    <w:jc w:val="center"/>
                    <w:outlineLvl w:val="3"/>
                    <w:rPr>
                      <w:szCs w:val="21"/>
                    </w:rPr>
                  </w:pPr>
                  <w:r>
                    <w:rPr>
                      <w:rFonts w:hint="eastAsia"/>
                      <w:szCs w:val="21"/>
                    </w:rPr>
                    <w:t>煮蛋、剥壳废水W2</w:t>
                  </w:r>
                </w:p>
              </w:tc>
              <w:tc>
                <w:tcPr>
                  <w:tcW w:w="1422" w:type="dxa"/>
                  <w:vMerge w:val="continue"/>
                  <w:noWrap w:val="0"/>
                  <w:tcMar>
                    <w:top w:w="0" w:type="dxa"/>
                    <w:left w:w="34" w:type="dxa"/>
                    <w:bottom w:w="0" w:type="dxa"/>
                    <w:right w:w="34" w:type="dxa"/>
                  </w:tcMar>
                  <w:vAlign w:val="center"/>
                </w:tcPr>
                <w:p w14:paraId="443701B3">
                  <w:pPr>
                    <w:widowControl/>
                    <w:jc w:val="center"/>
                    <w:rPr>
                      <w:kern w:val="0"/>
                      <w:szCs w:val="21"/>
                      <w:lang w:bidi="ar"/>
                    </w:rPr>
                  </w:pPr>
                </w:p>
              </w:tc>
              <w:tc>
                <w:tcPr>
                  <w:tcW w:w="605" w:type="dxa"/>
                  <w:noWrap w:val="0"/>
                  <w:tcMar>
                    <w:top w:w="0" w:type="dxa"/>
                    <w:left w:w="34" w:type="dxa"/>
                    <w:bottom w:w="0" w:type="dxa"/>
                    <w:right w:w="34" w:type="dxa"/>
                  </w:tcMar>
                  <w:vAlign w:val="center"/>
                </w:tcPr>
                <w:p w14:paraId="7D9E30CA">
                  <w:pPr>
                    <w:widowControl/>
                    <w:jc w:val="center"/>
                    <w:rPr>
                      <w:rFonts w:hint="eastAsia"/>
                      <w:szCs w:val="21"/>
                    </w:rPr>
                  </w:pPr>
                  <w:r>
                    <w:rPr>
                      <w:rFonts w:hint="eastAsia"/>
                      <w:szCs w:val="21"/>
                    </w:rPr>
                    <w:t>连续</w:t>
                  </w:r>
                </w:p>
              </w:tc>
              <w:tc>
                <w:tcPr>
                  <w:tcW w:w="3070" w:type="dxa"/>
                  <w:vMerge w:val="continue"/>
                  <w:noWrap w:val="0"/>
                  <w:tcMar>
                    <w:top w:w="0" w:type="dxa"/>
                    <w:left w:w="34" w:type="dxa"/>
                    <w:bottom w:w="0" w:type="dxa"/>
                    <w:right w:w="34" w:type="dxa"/>
                  </w:tcMar>
                  <w:vAlign w:val="center"/>
                </w:tcPr>
                <w:p w14:paraId="5AD7685A">
                  <w:pPr>
                    <w:keepNext/>
                    <w:keepLines/>
                    <w:jc w:val="center"/>
                    <w:outlineLvl w:val="3"/>
                    <w:rPr>
                      <w:szCs w:val="21"/>
                    </w:rPr>
                  </w:pPr>
                </w:p>
              </w:tc>
            </w:tr>
            <w:tr w14:paraId="25243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19827890">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4E3A3B81">
                  <w:pPr>
                    <w:keepNext/>
                    <w:keepLines/>
                    <w:jc w:val="center"/>
                    <w:outlineLvl w:val="3"/>
                    <w:rPr>
                      <w:rFonts w:hint="eastAsia"/>
                      <w:szCs w:val="21"/>
                    </w:rPr>
                  </w:pPr>
                  <w:r>
                    <w:rPr>
                      <w:rFonts w:hint="eastAsia"/>
                      <w:szCs w:val="21"/>
                    </w:rPr>
                    <w:t>卤煮废水W3</w:t>
                  </w:r>
                </w:p>
              </w:tc>
              <w:tc>
                <w:tcPr>
                  <w:tcW w:w="1422" w:type="dxa"/>
                  <w:vMerge w:val="continue"/>
                  <w:noWrap w:val="0"/>
                  <w:tcMar>
                    <w:top w:w="0" w:type="dxa"/>
                    <w:left w:w="34" w:type="dxa"/>
                    <w:bottom w:w="0" w:type="dxa"/>
                    <w:right w:w="34" w:type="dxa"/>
                  </w:tcMar>
                  <w:vAlign w:val="center"/>
                </w:tcPr>
                <w:p w14:paraId="13C5FA8F">
                  <w:pPr>
                    <w:widowControl/>
                    <w:jc w:val="center"/>
                    <w:rPr>
                      <w:kern w:val="0"/>
                      <w:szCs w:val="21"/>
                      <w:lang w:bidi="ar"/>
                    </w:rPr>
                  </w:pPr>
                </w:p>
              </w:tc>
              <w:tc>
                <w:tcPr>
                  <w:tcW w:w="605" w:type="dxa"/>
                  <w:noWrap w:val="0"/>
                  <w:tcMar>
                    <w:top w:w="0" w:type="dxa"/>
                    <w:left w:w="34" w:type="dxa"/>
                    <w:bottom w:w="0" w:type="dxa"/>
                    <w:right w:w="34" w:type="dxa"/>
                  </w:tcMar>
                  <w:vAlign w:val="center"/>
                </w:tcPr>
                <w:p w14:paraId="7AE31982">
                  <w:pPr>
                    <w:widowControl/>
                    <w:jc w:val="center"/>
                    <w:rPr>
                      <w:rFonts w:hint="eastAsia"/>
                      <w:szCs w:val="21"/>
                    </w:rPr>
                  </w:pPr>
                  <w:r>
                    <w:rPr>
                      <w:rFonts w:hint="eastAsia"/>
                      <w:szCs w:val="21"/>
                    </w:rPr>
                    <w:t>连续</w:t>
                  </w:r>
                </w:p>
              </w:tc>
              <w:tc>
                <w:tcPr>
                  <w:tcW w:w="3070" w:type="dxa"/>
                  <w:vMerge w:val="continue"/>
                  <w:noWrap w:val="0"/>
                  <w:tcMar>
                    <w:top w:w="0" w:type="dxa"/>
                    <w:left w:w="34" w:type="dxa"/>
                    <w:bottom w:w="0" w:type="dxa"/>
                    <w:right w:w="34" w:type="dxa"/>
                  </w:tcMar>
                  <w:vAlign w:val="center"/>
                </w:tcPr>
                <w:p w14:paraId="138AD5F8">
                  <w:pPr>
                    <w:keepNext/>
                    <w:keepLines/>
                    <w:jc w:val="center"/>
                    <w:outlineLvl w:val="3"/>
                    <w:rPr>
                      <w:szCs w:val="21"/>
                    </w:rPr>
                  </w:pPr>
                </w:p>
              </w:tc>
            </w:tr>
            <w:tr w14:paraId="09E1C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33E9B959">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1AC977CF">
                  <w:pPr>
                    <w:keepNext/>
                    <w:keepLines/>
                    <w:jc w:val="center"/>
                    <w:outlineLvl w:val="3"/>
                    <w:rPr>
                      <w:szCs w:val="21"/>
                    </w:rPr>
                  </w:pPr>
                  <w:r>
                    <w:rPr>
                      <w:rFonts w:hint="eastAsia"/>
                      <w:szCs w:val="21"/>
                    </w:rPr>
                    <w:t>包装清洗废水W4</w:t>
                  </w:r>
                </w:p>
              </w:tc>
              <w:tc>
                <w:tcPr>
                  <w:tcW w:w="1422" w:type="dxa"/>
                  <w:vMerge w:val="continue"/>
                  <w:noWrap w:val="0"/>
                  <w:tcMar>
                    <w:top w:w="0" w:type="dxa"/>
                    <w:left w:w="34" w:type="dxa"/>
                    <w:bottom w:w="0" w:type="dxa"/>
                    <w:right w:w="34" w:type="dxa"/>
                  </w:tcMar>
                  <w:vAlign w:val="center"/>
                </w:tcPr>
                <w:p w14:paraId="78E20252">
                  <w:pPr>
                    <w:widowControl/>
                    <w:jc w:val="center"/>
                    <w:rPr>
                      <w:kern w:val="0"/>
                      <w:szCs w:val="21"/>
                      <w:lang w:bidi="ar"/>
                    </w:rPr>
                  </w:pPr>
                </w:p>
              </w:tc>
              <w:tc>
                <w:tcPr>
                  <w:tcW w:w="605" w:type="dxa"/>
                  <w:noWrap w:val="0"/>
                  <w:tcMar>
                    <w:top w:w="0" w:type="dxa"/>
                    <w:left w:w="34" w:type="dxa"/>
                    <w:bottom w:w="0" w:type="dxa"/>
                    <w:right w:w="34" w:type="dxa"/>
                  </w:tcMar>
                  <w:vAlign w:val="center"/>
                </w:tcPr>
                <w:p w14:paraId="3FA38B69">
                  <w:pPr>
                    <w:widowControl/>
                    <w:jc w:val="center"/>
                    <w:rPr>
                      <w:rFonts w:hint="eastAsia"/>
                      <w:szCs w:val="21"/>
                    </w:rPr>
                  </w:pPr>
                  <w:r>
                    <w:rPr>
                      <w:rFonts w:hint="eastAsia"/>
                      <w:szCs w:val="21"/>
                    </w:rPr>
                    <w:t>连续</w:t>
                  </w:r>
                </w:p>
              </w:tc>
              <w:tc>
                <w:tcPr>
                  <w:tcW w:w="3070" w:type="dxa"/>
                  <w:vMerge w:val="continue"/>
                  <w:noWrap w:val="0"/>
                  <w:tcMar>
                    <w:top w:w="0" w:type="dxa"/>
                    <w:left w:w="34" w:type="dxa"/>
                    <w:bottom w:w="0" w:type="dxa"/>
                    <w:right w:w="34" w:type="dxa"/>
                  </w:tcMar>
                  <w:vAlign w:val="center"/>
                </w:tcPr>
                <w:p w14:paraId="23ED3652">
                  <w:pPr>
                    <w:keepNext/>
                    <w:keepLines/>
                    <w:jc w:val="center"/>
                    <w:outlineLvl w:val="3"/>
                    <w:rPr>
                      <w:szCs w:val="21"/>
                    </w:rPr>
                  </w:pPr>
                </w:p>
              </w:tc>
            </w:tr>
            <w:tr w14:paraId="630FF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48A18328">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44419019">
                  <w:pPr>
                    <w:keepNext/>
                    <w:keepLines/>
                    <w:jc w:val="center"/>
                    <w:outlineLvl w:val="3"/>
                    <w:rPr>
                      <w:szCs w:val="21"/>
                    </w:rPr>
                  </w:pPr>
                  <w:r>
                    <w:rPr>
                      <w:rFonts w:hint="eastAsia"/>
                      <w:szCs w:val="21"/>
                    </w:rPr>
                    <w:t>设备清洗废水W6</w:t>
                  </w:r>
                </w:p>
              </w:tc>
              <w:tc>
                <w:tcPr>
                  <w:tcW w:w="1422" w:type="dxa"/>
                  <w:vMerge w:val="continue"/>
                  <w:noWrap w:val="0"/>
                  <w:tcMar>
                    <w:top w:w="0" w:type="dxa"/>
                    <w:left w:w="34" w:type="dxa"/>
                    <w:bottom w:w="0" w:type="dxa"/>
                    <w:right w:w="34" w:type="dxa"/>
                  </w:tcMar>
                  <w:vAlign w:val="center"/>
                </w:tcPr>
                <w:p w14:paraId="3A0F7917">
                  <w:pPr>
                    <w:widowControl/>
                    <w:jc w:val="center"/>
                    <w:rPr>
                      <w:szCs w:val="21"/>
                    </w:rPr>
                  </w:pPr>
                </w:p>
              </w:tc>
              <w:tc>
                <w:tcPr>
                  <w:tcW w:w="605" w:type="dxa"/>
                  <w:noWrap w:val="0"/>
                  <w:tcMar>
                    <w:top w:w="0" w:type="dxa"/>
                    <w:left w:w="34" w:type="dxa"/>
                    <w:bottom w:w="0" w:type="dxa"/>
                    <w:right w:w="34" w:type="dxa"/>
                  </w:tcMar>
                  <w:vAlign w:val="center"/>
                </w:tcPr>
                <w:p w14:paraId="1DD0A9BA">
                  <w:pPr>
                    <w:widowControl/>
                    <w:jc w:val="center"/>
                    <w:rPr>
                      <w:rFonts w:hint="eastAsia" w:ascii="宋体" w:hAnsi="宋体" w:cs="宋体"/>
                      <w:kern w:val="0"/>
                      <w:szCs w:val="21"/>
                      <w:lang w:bidi="ar"/>
                    </w:rPr>
                  </w:pPr>
                  <w:r>
                    <w:rPr>
                      <w:rFonts w:hint="eastAsia" w:ascii="宋体" w:hAnsi="宋体" w:cs="宋体"/>
                      <w:kern w:val="0"/>
                      <w:szCs w:val="21"/>
                      <w:lang w:bidi="ar"/>
                    </w:rPr>
                    <w:t>间断</w:t>
                  </w:r>
                </w:p>
              </w:tc>
              <w:tc>
                <w:tcPr>
                  <w:tcW w:w="3070" w:type="dxa"/>
                  <w:vMerge w:val="continue"/>
                  <w:noWrap w:val="0"/>
                  <w:tcMar>
                    <w:top w:w="0" w:type="dxa"/>
                    <w:left w:w="34" w:type="dxa"/>
                    <w:bottom w:w="0" w:type="dxa"/>
                    <w:right w:w="34" w:type="dxa"/>
                  </w:tcMar>
                  <w:vAlign w:val="center"/>
                </w:tcPr>
                <w:p w14:paraId="47855636">
                  <w:pPr>
                    <w:keepNext/>
                    <w:keepLines/>
                    <w:jc w:val="center"/>
                    <w:outlineLvl w:val="3"/>
                    <w:rPr>
                      <w:szCs w:val="21"/>
                    </w:rPr>
                  </w:pPr>
                </w:p>
              </w:tc>
            </w:tr>
            <w:tr w14:paraId="6F5A6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674A1263">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5A336A55">
                  <w:pPr>
                    <w:keepNext/>
                    <w:keepLines/>
                    <w:jc w:val="center"/>
                    <w:outlineLvl w:val="3"/>
                    <w:rPr>
                      <w:szCs w:val="21"/>
                    </w:rPr>
                  </w:pPr>
                  <w:r>
                    <w:rPr>
                      <w:rFonts w:hint="eastAsia"/>
                      <w:szCs w:val="21"/>
                    </w:rPr>
                    <w:t>车间地面冲洗废水W7</w:t>
                  </w:r>
                </w:p>
              </w:tc>
              <w:tc>
                <w:tcPr>
                  <w:tcW w:w="1422" w:type="dxa"/>
                  <w:vMerge w:val="continue"/>
                  <w:noWrap w:val="0"/>
                  <w:tcMar>
                    <w:top w:w="0" w:type="dxa"/>
                    <w:left w:w="34" w:type="dxa"/>
                    <w:bottom w:w="0" w:type="dxa"/>
                    <w:right w:w="34" w:type="dxa"/>
                  </w:tcMar>
                  <w:vAlign w:val="center"/>
                </w:tcPr>
                <w:p w14:paraId="3889BCF3">
                  <w:pPr>
                    <w:widowControl/>
                    <w:jc w:val="center"/>
                    <w:rPr>
                      <w:kern w:val="0"/>
                      <w:szCs w:val="21"/>
                      <w:lang w:bidi="ar"/>
                    </w:rPr>
                  </w:pPr>
                </w:p>
              </w:tc>
              <w:tc>
                <w:tcPr>
                  <w:tcW w:w="605" w:type="dxa"/>
                  <w:noWrap w:val="0"/>
                  <w:tcMar>
                    <w:top w:w="0" w:type="dxa"/>
                    <w:left w:w="34" w:type="dxa"/>
                    <w:bottom w:w="0" w:type="dxa"/>
                    <w:right w:w="34" w:type="dxa"/>
                  </w:tcMar>
                  <w:vAlign w:val="center"/>
                </w:tcPr>
                <w:p w14:paraId="3B2E3C9E">
                  <w:pPr>
                    <w:widowControl/>
                    <w:jc w:val="center"/>
                    <w:rPr>
                      <w:rFonts w:hint="eastAsia"/>
                      <w:szCs w:val="21"/>
                    </w:rPr>
                  </w:pPr>
                  <w:r>
                    <w:rPr>
                      <w:rFonts w:hint="eastAsia" w:ascii="宋体" w:hAnsi="宋体" w:cs="宋体"/>
                      <w:kern w:val="0"/>
                      <w:szCs w:val="21"/>
                      <w:lang w:bidi="ar"/>
                    </w:rPr>
                    <w:t>间断</w:t>
                  </w:r>
                </w:p>
              </w:tc>
              <w:tc>
                <w:tcPr>
                  <w:tcW w:w="3070" w:type="dxa"/>
                  <w:vMerge w:val="continue"/>
                  <w:noWrap w:val="0"/>
                  <w:tcMar>
                    <w:top w:w="0" w:type="dxa"/>
                    <w:left w:w="34" w:type="dxa"/>
                    <w:bottom w:w="0" w:type="dxa"/>
                    <w:right w:w="34" w:type="dxa"/>
                  </w:tcMar>
                  <w:vAlign w:val="center"/>
                </w:tcPr>
                <w:p w14:paraId="1E113FEA">
                  <w:pPr>
                    <w:keepNext/>
                    <w:keepLines/>
                    <w:jc w:val="center"/>
                    <w:outlineLvl w:val="3"/>
                    <w:rPr>
                      <w:rFonts w:hint="eastAsia"/>
                      <w:szCs w:val="21"/>
                    </w:rPr>
                  </w:pPr>
                </w:p>
              </w:tc>
            </w:tr>
            <w:tr w14:paraId="2AA6D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461B333A">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10D14583">
                  <w:pPr>
                    <w:keepNext/>
                    <w:keepLines/>
                    <w:jc w:val="center"/>
                    <w:outlineLvl w:val="3"/>
                    <w:rPr>
                      <w:szCs w:val="21"/>
                    </w:rPr>
                  </w:pPr>
                  <w:r>
                    <w:rPr>
                      <w:rFonts w:hint="eastAsia"/>
                      <w:szCs w:val="21"/>
                    </w:rPr>
                    <w:t>软水制备外排浓水、锅炉定期排水W5</w:t>
                  </w:r>
                </w:p>
              </w:tc>
              <w:tc>
                <w:tcPr>
                  <w:tcW w:w="1422" w:type="dxa"/>
                  <w:noWrap w:val="0"/>
                  <w:tcMar>
                    <w:top w:w="0" w:type="dxa"/>
                    <w:left w:w="34" w:type="dxa"/>
                    <w:bottom w:w="0" w:type="dxa"/>
                    <w:right w:w="34" w:type="dxa"/>
                  </w:tcMar>
                  <w:vAlign w:val="center"/>
                </w:tcPr>
                <w:p w14:paraId="6489EE66">
                  <w:pPr>
                    <w:widowControl/>
                    <w:jc w:val="center"/>
                    <w:rPr>
                      <w:szCs w:val="21"/>
                    </w:rPr>
                  </w:pPr>
                  <w:r>
                    <w:rPr>
                      <w:rFonts w:hint="eastAsia"/>
                      <w:szCs w:val="21"/>
                    </w:rPr>
                    <w:t>盐类、COD</w:t>
                  </w:r>
                </w:p>
              </w:tc>
              <w:tc>
                <w:tcPr>
                  <w:tcW w:w="605" w:type="dxa"/>
                  <w:noWrap w:val="0"/>
                  <w:tcMar>
                    <w:top w:w="0" w:type="dxa"/>
                    <w:left w:w="34" w:type="dxa"/>
                    <w:bottom w:w="0" w:type="dxa"/>
                    <w:right w:w="34" w:type="dxa"/>
                  </w:tcMar>
                  <w:vAlign w:val="center"/>
                </w:tcPr>
                <w:p w14:paraId="28E796AD">
                  <w:pPr>
                    <w:widowControl/>
                    <w:jc w:val="center"/>
                    <w:rPr>
                      <w:rFonts w:hint="eastAsia" w:ascii="宋体" w:hAnsi="宋体" w:cs="宋体"/>
                      <w:kern w:val="0"/>
                      <w:szCs w:val="21"/>
                      <w:lang w:bidi="ar"/>
                    </w:rPr>
                  </w:pPr>
                  <w:r>
                    <w:rPr>
                      <w:rFonts w:hint="eastAsia"/>
                      <w:szCs w:val="21"/>
                    </w:rPr>
                    <w:t>连续</w:t>
                  </w:r>
                </w:p>
              </w:tc>
              <w:tc>
                <w:tcPr>
                  <w:tcW w:w="3070" w:type="dxa"/>
                  <w:noWrap w:val="0"/>
                  <w:tcMar>
                    <w:top w:w="0" w:type="dxa"/>
                    <w:left w:w="34" w:type="dxa"/>
                    <w:bottom w:w="0" w:type="dxa"/>
                    <w:right w:w="34" w:type="dxa"/>
                  </w:tcMar>
                  <w:vAlign w:val="center"/>
                </w:tcPr>
                <w:p w14:paraId="08EA59D9">
                  <w:pPr>
                    <w:keepNext/>
                    <w:keepLines/>
                    <w:jc w:val="center"/>
                    <w:outlineLvl w:val="3"/>
                    <w:rPr>
                      <w:szCs w:val="21"/>
                    </w:rPr>
                  </w:pPr>
                  <w:r>
                    <w:rPr>
                      <w:rFonts w:hint="eastAsia"/>
                      <w:szCs w:val="21"/>
                    </w:rPr>
                    <w:t>回用于地面冲洗</w:t>
                  </w:r>
                </w:p>
              </w:tc>
            </w:tr>
            <w:tr w14:paraId="7043B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noWrap w:val="0"/>
                  <w:tcMar>
                    <w:top w:w="0" w:type="dxa"/>
                    <w:left w:w="34" w:type="dxa"/>
                    <w:bottom w:w="0" w:type="dxa"/>
                    <w:right w:w="34" w:type="dxa"/>
                  </w:tcMar>
                  <w:vAlign w:val="center"/>
                </w:tcPr>
                <w:p w14:paraId="4F67FEF1">
                  <w:pPr>
                    <w:keepNext/>
                    <w:keepLines/>
                    <w:jc w:val="center"/>
                    <w:outlineLvl w:val="3"/>
                    <w:rPr>
                      <w:rFonts w:hint="eastAsia"/>
                      <w:szCs w:val="21"/>
                    </w:rPr>
                  </w:pPr>
                  <w:r>
                    <w:rPr>
                      <w:rFonts w:hint="eastAsia"/>
                      <w:szCs w:val="21"/>
                    </w:rPr>
                    <w:t>噪声</w:t>
                  </w:r>
                </w:p>
              </w:tc>
              <w:tc>
                <w:tcPr>
                  <w:tcW w:w="2133" w:type="dxa"/>
                  <w:noWrap w:val="0"/>
                  <w:tcMar>
                    <w:top w:w="0" w:type="dxa"/>
                    <w:left w:w="34" w:type="dxa"/>
                    <w:bottom w:w="0" w:type="dxa"/>
                    <w:right w:w="34" w:type="dxa"/>
                  </w:tcMar>
                  <w:vAlign w:val="center"/>
                </w:tcPr>
                <w:p w14:paraId="39E6ED8C">
                  <w:pPr>
                    <w:keepNext/>
                    <w:keepLines/>
                    <w:jc w:val="center"/>
                    <w:outlineLvl w:val="3"/>
                    <w:rPr>
                      <w:rFonts w:hint="eastAsia"/>
                      <w:szCs w:val="21"/>
                    </w:rPr>
                  </w:pPr>
                  <w:r>
                    <w:rPr>
                      <w:rFonts w:hint="eastAsia"/>
                      <w:szCs w:val="21"/>
                    </w:rPr>
                    <w:t>生产设备、风机水泵等设备运行</w:t>
                  </w:r>
                </w:p>
              </w:tc>
              <w:tc>
                <w:tcPr>
                  <w:tcW w:w="1422" w:type="dxa"/>
                  <w:noWrap w:val="0"/>
                  <w:tcMar>
                    <w:top w:w="0" w:type="dxa"/>
                    <w:left w:w="34" w:type="dxa"/>
                    <w:bottom w:w="0" w:type="dxa"/>
                    <w:right w:w="34" w:type="dxa"/>
                  </w:tcMar>
                  <w:vAlign w:val="center"/>
                </w:tcPr>
                <w:p w14:paraId="64879A0F">
                  <w:pPr>
                    <w:widowControl/>
                    <w:jc w:val="center"/>
                    <w:rPr>
                      <w:rFonts w:hint="eastAsia"/>
                      <w:szCs w:val="21"/>
                    </w:rPr>
                  </w:pPr>
                  <w:r>
                    <w:rPr>
                      <w:i/>
                      <w:iCs/>
                      <w:kern w:val="0"/>
                      <w:szCs w:val="21"/>
                      <w:lang w:bidi="ar"/>
                    </w:rPr>
                    <w:t>L</w:t>
                  </w:r>
                  <w:r>
                    <w:rPr>
                      <w:kern w:val="0"/>
                      <w:szCs w:val="21"/>
                      <w:lang w:bidi="ar"/>
                    </w:rPr>
                    <w:t>eq(A)</w:t>
                  </w:r>
                </w:p>
              </w:tc>
              <w:tc>
                <w:tcPr>
                  <w:tcW w:w="605" w:type="dxa"/>
                  <w:noWrap w:val="0"/>
                  <w:tcMar>
                    <w:top w:w="0" w:type="dxa"/>
                    <w:left w:w="34" w:type="dxa"/>
                    <w:bottom w:w="0" w:type="dxa"/>
                    <w:right w:w="34" w:type="dxa"/>
                  </w:tcMar>
                  <w:vAlign w:val="center"/>
                </w:tcPr>
                <w:p w14:paraId="197462EB">
                  <w:pPr>
                    <w:jc w:val="center"/>
                    <w:rPr>
                      <w:rFonts w:hint="eastAsia"/>
                      <w:szCs w:val="21"/>
                    </w:rPr>
                  </w:pPr>
                  <w:r>
                    <w:rPr>
                      <w:rFonts w:hint="eastAsia" w:ascii="宋体" w:hAnsi="宋体" w:cs="宋体"/>
                      <w:kern w:val="0"/>
                      <w:szCs w:val="21"/>
                      <w:lang w:bidi="ar"/>
                    </w:rPr>
                    <w:t>连续</w:t>
                  </w:r>
                </w:p>
              </w:tc>
              <w:tc>
                <w:tcPr>
                  <w:tcW w:w="3070" w:type="dxa"/>
                  <w:noWrap w:val="0"/>
                  <w:tcMar>
                    <w:top w:w="0" w:type="dxa"/>
                    <w:left w:w="34" w:type="dxa"/>
                    <w:bottom w:w="0" w:type="dxa"/>
                    <w:right w:w="34" w:type="dxa"/>
                  </w:tcMar>
                  <w:vAlign w:val="center"/>
                </w:tcPr>
                <w:p w14:paraId="743F5A03">
                  <w:pPr>
                    <w:keepNext/>
                    <w:keepLines/>
                    <w:jc w:val="center"/>
                    <w:outlineLvl w:val="3"/>
                    <w:rPr>
                      <w:rFonts w:hint="eastAsia"/>
                      <w:szCs w:val="21"/>
                    </w:rPr>
                  </w:pPr>
                  <w:r>
                    <w:rPr>
                      <w:rFonts w:hint="eastAsia"/>
                      <w:szCs w:val="21"/>
                    </w:rPr>
                    <w:t>/</w:t>
                  </w:r>
                </w:p>
              </w:tc>
            </w:tr>
            <w:tr w14:paraId="53016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restart"/>
                  <w:noWrap w:val="0"/>
                  <w:tcMar>
                    <w:top w:w="0" w:type="dxa"/>
                    <w:left w:w="34" w:type="dxa"/>
                    <w:bottom w:w="0" w:type="dxa"/>
                    <w:right w:w="34" w:type="dxa"/>
                  </w:tcMar>
                  <w:vAlign w:val="center"/>
                </w:tcPr>
                <w:p w14:paraId="71EE01DC">
                  <w:pPr>
                    <w:keepNext/>
                    <w:keepLines/>
                    <w:jc w:val="center"/>
                    <w:outlineLvl w:val="3"/>
                    <w:rPr>
                      <w:rFonts w:hint="eastAsia"/>
                      <w:szCs w:val="21"/>
                    </w:rPr>
                  </w:pPr>
                  <w:r>
                    <w:rPr>
                      <w:rFonts w:hint="eastAsia"/>
                      <w:szCs w:val="21"/>
                    </w:rPr>
                    <w:t>固体废物</w:t>
                  </w:r>
                </w:p>
              </w:tc>
              <w:tc>
                <w:tcPr>
                  <w:tcW w:w="2133" w:type="dxa"/>
                  <w:noWrap w:val="0"/>
                  <w:tcMar>
                    <w:top w:w="0" w:type="dxa"/>
                    <w:left w:w="34" w:type="dxa"/>
                    <w:bottom w:w="0" w:type="dxa"/>
                    <w:right w:w="34" w:type="dxa"/>
                  </w:tcMar>
                  <w:vAlign w:val="center"/>
                </w:tcPr>
                <w:p w14:paraId="651751DF">
                  <w:pPr>
                    <w:keepNext/>
                    <w:keepLines/>
                    <w:jc w:val="center"/>
                    <w:outlineLvl w:val="3"/>
                    <w:rPr>
                      <w:szCs w:val="21"/>
                    </w:rPr>
                  </w:pPr>
                  <w:r>
                    <w:rPr>
                      <w:rFonts w:hint="eastAsia"/>
                      <w:szCs w:val="21"/>
                    </w:rPr>
                    <w:t>破损的不合格蛋品</w:t>
                  </w:r>
                </w:p>
              </w:tc>
              <w:tc>
                <w:tcPr>
                  <w:tcW w:w="1422" w:type="dxa"/>
                  <w:noWrap w:val="0"/>
                  <w:tcMar>
                    <w:top w:w="0" w:type="dxa"/>
                    <w:left w:w="34" w:type="dxa"/>
                    <w:bottom w:w="0" w:type="dxa"/>
                    <w:right w:w="34" w:type="dxa"/>
                  </w:tcMar>
                  <w:vAlign w:val="center"/>
                </w:tcPr>
                <w:p w14:paraId="0BC02E85">
                  <w:pPr>
                    <w:keepNext/>
                    <w:keepLines/>
                    <w:jc w:val="center"/>
                    <w:outlineLvl w:val="3"/>
                    <w:rPr>
                      <w:rFonts w:hint="eastAsia"/>
                      <w:szCs w:val="21"/>
                    </w:rPr>
                  </w:pPr>
                  <w:r>
                    <w:rPr>
                      <w:rFonts w:hint="eastAsia"/>
                      <w:bCs/>
                      <w:szCs w:val="21"/>
                    </w:rPr>
                    <w:t>不合格鸡蛋</w:t>
                  </w:r>
                  <w:r>
                    <w:rPr>
                      <w:rFonts w:hint="eastAsia"/>
                      <w:szCs w:val="21"/>
                    </w:rPr>
                    <w:t>S1</w:t>
                  </w:r>
                </w:p>
              </w:tc>
              <w:tc>
                <w:tcPr>
                  <w:tcW w:w="605" w:type="dxa"/>
                  <w:noWrap w:val="0"/>
                  <w:tcMar>
                    <w:top w:w="0" w:type="dxa"/>
                    <w:left w:w="34" w:type="dxa"/>
                    <w:bottom w:w="0" w:type="dxa"/>
                    <w:right w:w="34" w:type="dxa"/>
                  </w:tcMar>
                  <w:vAlign w:val="center"/>
                </w:tcPr>
                <w:p w14:paraId="6A3A7E24">
                  <w:pPr>
                    <w:jc w:val="center"/>
                    <w:rPr>
                      <w:rFonts w:hint="eastAsia"/>
                      <w:szCs w:val="21"/>
                    </w:rPr>
                  </w:pPr>
                  <w:r>
                    <w:rPr>
                      <w:rFonts w:hint="eastAsia" w:ascii="宋体" w:hAnsi="宋体" w:cs="宋体"/>
                      <w:kern w:val="0"/>
                      <w:szCs w:val="21"/>
                      <w:lang w:bidi="ar"/>
                    </w:rPr>
                    <w:t>间断</w:t>
                  </w:r>
                </w:p>
              </w:tc>
              <w:tc>
                <w:tcPr>
                  <w:tcW w:w="3070" w:type="dxa"/>
                  <w:vMerge w:val="restart"/>
                  <w:noWrap w:val="0"/>
                  <w:tcMar>
                    <w:top w:w="0" w:type="dxa"/>
                    <w:left w:w="34" w:type="dxa"/>
                    <w:bottom w:w="0" w:type="dxa"/>
                    <w:right w:w="34" w:type="dxa"/>
                  </w:tcMar>
                  <w:vAlign w:val="center"/>
                </w:tcPr>
                <w:p w14:paraId="7657B3E1">
                  <w:pPr>
                    <w:pStyle w:val="57"/>
                    <w:spacing w:beforeLines="0" w:afterLines="0" w:line="240" w:lineRule="auto"/>
                    <w:rPr>
                      <w:rFonts w:hAnsi="Courier New"/>
                      <w:szCs w:val="21"/>
                      <w:lang w:val="en-US" w:eastAsia="zh-CN"/>
                    </w:rPr>
                  </w:pPr>
                  <w:r>
                    <w:rPr>
                      <w:rFonts w:hint="eastAsia" w:hAnsi="Courier New"/>
                      <w:szCs w:val="21"/>
                      <w:lang w:val="en-US" w:eastAsia="zh-CN"/>
                    </w:rPr>
                    <w:t>与蛋壳一起</w:t>
                  </w:r>
                  <w:r>
                    <w:rPr>
                      <w:rFonts w:hint="eastAsia" w:ascii="Times New Roman"/>
                      <w:kern w:val="2"/>
                      <w:szCs w:val="21"/>
                      <w:lang w:val="en-US" w:eastAsia="zh-CN"/>
                    </w:rPr>
                    <w:t>晾干后</w:t>
                  </w:r>
                  <w:r>
                    <w:rPr>
                      <w:rFonts w:ascii="Times New Roman"/>
                      <w:kern w:val="2"/>
                      <w:szCs w:val="21"/>
                      <w:lang w:val="en-US" w:eastAsia="zh-CN"/>
                    </w:rPr>
                    <w:t>碾</w:t>
                  </w:r>
                  <w:r>
                    <w:rPr>
                      <w:rFonts w:hint="eastAsia" w:ascii="Times New Roman"/>
                      <w:kern w:val="2"/>
                      <w:szCs w:val="21"/>
                      <w:lang w:val="en-US" w:eastAsia="zh-CN"/>
                    </w:rPr>
                    <w:t>碎，外售给当地饲料加工厂生产饲料</w:t>
                  </w:r>
                </w:p>
              </w:tc>
            </w:tr>
            <w:tr w14:paraId="665E4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2C9474EA">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047D85FC">
                  <w:pPr>
                    <w:pStyle w:val="57"/>
                    <w:spacing w:beforeLines="0" w:afterLines="0" w:line="240" w:lineRule="auto"/>
                    <w:rPr>
                      <w:rFonts w:hint="eastAsia" w:hAnsi="Courier New"/>
                      <w:szCs w:val="21"/>
                      <w:lang w:val="en-US" w:eastAsia="zh-CN"/>
                    </w:rPr>
                  </w:pPr>
                  <w:r>
                    <w:rPr>
                      <w:rFonts w:hint="eastAsia" w:hAnsi="Courier New"/>
                      <w:szCs w:val="21"/>
                      <w:lang w:val="en-US" w:eastAsia="zh-CN"/>
                    </w:rPr>
                    <w:t>剥壳工序</w:t>
                  </w:r>
                </w:p>
              </w:tc>
              <w:tc>
                <w:tcPr>
                  <w:tcW w:w="1422" w:type="dxa"/>
                  <w:noWrap w:val="0"/>
                  <w:tcMar>
                    <w:top w:w="0" w:type="dxa"/>
                    <w:left w:w="34" w:type="dxa"/>
                    <w:bottom w:w="0" w:type="dxa"/>
                    <w:right w:w="34" w:type="dxa"/>
                  </w:tcMar>
                  <w:vAlign w:val="center"/>
                </w:tcPr>
                <w:p w14:paraId="2D201E54">
                  <w:pPr>
                    <w:pStyle w:val="57"/>
                    <w:spacing w:beforeLines="0" w:afterLines="0" w:line="240" w:lineRule="auto"/>
                    <w:rPr>
                      <w:rFonts w:hint="eastAsia" w:hAnsi="Courier New"/>
                      <w:szCs w:val="21"/>
                      <w:lang w:val="en-US" w:eastAsia="zh-CN"/>
                    </w:rPr>
                  </w:pPr>
                  <w:r>
                    <w:rPr>
                      <w:rFonts w:ascii="Times New Roman"/>
                      <w:kern w:val="2"/>
                      <w:szCs w:val="21"/>
                      <w:lang w:val="en-US" w:eastAsia="zh-CN"/>
                    </w:rPr>
                    <w:t>蛋壳</w:t>
                  </w:r>
                  <w:r>
                    <w:rPr>
                      <w:rFonts w:ascii="Times New Roman"/>
                      <w:szCs w:val="21"/>
                      <w:lang w:val="en-US" w:eastAsia="zh-CN"/>
                    </w:rPr>
                    <w:t>S</w:t>
                  </w:r>
                  <w:r>
                    <w:rPr>
                      <w:rFonts w:hint="eastAsia" w:ascii="Times New Roman"/>
                      <w:szCs w:val="21"/>
                      <w:lang w:val="en-US" w:eastAsia="zh-CN"/>
                    </w:rPr>
                    <w:t>2</w:t>
                  </w:r>
                </w:p>
              </w:tc>
              <w:tc>
                <w:tcPr>
                  <w:tcW w:w="605" w:type="dxa"/>
                  <w:noWrap w:val="0"/>
                  <w:tcMar>
                    <w:top w:w="0" w:type="dxa"/>
                    <w:left w:w="34" w:type="dxa"/>
                    <w:bottom w:w="0" w:type="dxa"/>
                    <w:right w:w="34" w:type="dxa"/>
                  </w:tcMar>
                  <w:vAlign w:val="center"/>
                </w:tcPr>
                <w:p w14:paraId="5526F885">
                  <w:pPr>
                    <w:jc w:val="center"/>
                    <w:rPr>
                      <w:rFonts w:hint="eastAsia" w:ascii="宋体" w:hAnsi="宋体" w:cs="宋体"/>
                      <w:kern w:val="0"/>
                      <w:szCs w:val="21"/>
                      <w:lang w:bidi="ar"/>
                    </w:rPr>
                  </w:pPr>
                  <w:r>
                    <w:rPr>
                      <w:rFonts w:hint="eastAsia" w:ascii="宋体" w:hAnsi="宋体" w:cs="宋体"/>
                      <w:kern w:val="0"/>
                      <w:szCs w:val="21"/>
                      <w:lang w:bidi="ar"/>
                    </w:rPr>
                    <w:t>连续</w:t>
                  </w:r>
                </w:p>
              </w:tc>
              <w:tc>
                <w:tcPr>
                  <w:tcW w:w="3070" w:type="dxa"/>
                  <w:vMerge w:val="continue"/>
                  <w:noWrap w:val="0"/>
                  <w:tcMar>
                    <w:top w:w="0" w:type="dxa"/>
                    <w:left w:w="34" w:type="dxa"/>
                    <w:bottom w:w="0" w:type="dxa"/>
                    <w:right w:w="34" w:type="dxa"/>
                  </w:tcMar>
                  <w:vAlign w:val="center"/>
                </w:tcPr>
                <w:p w14:paraId="28375A10">
                  <w:pPr>
                    <w:pStyle w:val="57"/>
                    <w:spacing w:beforeLines="0" w:afterLines="0" w:line="240" w:lineRule="auto"/>
                    <w:rPr>
                      <w:rFonts w:ascii="Times New Roman"/>
                      <w:szCs w:val="21"/>
                      <w:lang w:val="en-US" w:eastAsia="zh-CN"/>
                    </w:rPr>
                  </w:pPr>
                </w:p>
              </w:tc>
            </w:tr>
            <w:tr w14:paraId="56AA2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5B44EA75">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72CD7855">
                  <w:pPr>
                    <w:pStyle w:val="57"/>
                    <w:spacing w:beforeLines="0" w:afterLines="0" w:line="240" w:lineRule="auto"/>
                    <w:rPr>
                      <w:rFonts w:hAnsi="Courier New"/>
                      <w:szCs w:val="21"/>
                      <w:lang w:val="en-US" w:eastAsia="zh-CN"/>
                    </w:rPr>
                  </w:pPr>
                  <w:r>
                    <w:rPr>
                      <w:rFonts w:hint="eastAsia" w:hAnsi="Courier New"/>
                      <w:szCs w:val="21"/>
                      <w:lang w:val="en-US" w:eastAsia="zh-CN"/>
                    </w:rPr>
                    <w:t>卤煮工序</w:t>
                  </w:r>
                </w:p>
              </w:tc>
              <w:tc>
                <w:tcPr>
                  <w:tcW w:w="1422" w:type="dxa"/>
                  <w:noWrap w:val="0"/>
                  <w:tcMar>
                    <w:top w:w="0" w:type="dxa"/>
                    <w:left w:w="34" w:type="dxa"/>
                    <w:bottom w:w="0" w:type="dxa"/>
                    <w:right w:w="34" w:type="dxa"/>
                  </w:tcMar>
                  <w:vAlign w:val="center"/>
                </w:tcPr>
                <w:p w14:paraId="4D89DE77">
                  <w:pPr>
                    <w:pStyle w:val="57"/>
                    <w:spacing w:beforeLines="0" w:afterLines="0" w:line="240" w:lineRule="auto"/>
                    <w:rPr>
                      <w:rFonts w:hAnsi="Courier New"/>
                      <w:szCs w:val="21"/>
                      <w:lang w:val="en-US" w:eastAsia="zh-CN"/>
                    </w:rPr>
                  </w:pPr>
                  <w:r>
                    <w:rPr>
                      <w:rFonts w:hint="eastAsia" w:hAnsi="Courier New"/>
                      <w:szCs w:val="21"/>
                      <w:lang w:val="en-US" w:eastAsia="zh-CN"/>
                    </w:rPr>
                    <w:t>卤煮后的废弃卤制料渣</w:t>
                  </w:r>
                  <w:r>
                    <w:rPr>
                      <w:rFonts w:ascii="Times New Roman"/>
                      <w:szCs w:val="21"/>
                      <w:lang w:val="en-US" w:eastAsia="zh-CN"/>
                    </w:rPr>
                    <w:t>S</w:t>
                  </w:r>
                  <w:r>
                    <w:rPr>
                      <w:rFonts w:hint="eastAsia" w:ascii="Times New Roman"/>
                      <w:szCs w:val="21"/>
                      <w:lang w:val="en-US" w:eastAsia="zh-CN"/>
                    </w:rPr>
                    <w:t>3</w:t>
                  </w:r>
                </w:p>
              </w:tc>
              <w:tc>
                <w:tcPr>
                  <w:tcW w:w="605" w:type="dxa"/>
                  <w:noWrap w:val="0"/>
                  <w:tcMar>
                    <w:top w:w="0" w:type="dxa"/>
                    <w:left w:w="34" w:type="dxa"/>
                    <w:bottom w:w="0" w:type="dxa"/>
                    <w:right w:w="34" w:type="dxa"/>
                  </w:tcMar>
                  <w:vAlign w:val="center"/>
                </w:tcPr>
                <w:p w14:paraId="3BB296A8">
                  <w:pPr>
                    <w:jc w:val="center"/>
                    <w:rPr>
                      <w:rFonts w:hint="eastAsia"/>
                      <w:szCs w:val="21"/>
                    </w:rPr>
                  </w:pPr>
                  <w:r>
                    <w:rPr>
                      <w:rFonts w:hint="eastAsia" w:ascii="宋体" w:hAnsi="宋体" w:cs="宋体"/>
                      <w:kern w:val="0"/>
                      <w:szCs w:val="21"/>
                      <w:lang w:bidi="ar"/>
                    </w:rPr>
                    <w:t>间断</w:t>
                  </w:r>
                </w:p>
              </w:tc>
              <w:tc>
                <w:tcPr>
                  <w:tcW w:w="3070" w:type="dxa"/>
                  <w:noWrap w:val="0"/>
                  <w:tcMar>
                    <w:top w:w="0" w:type="dxa"/>
                    <w:left w:w="34" w:type="dxa"/>
                    <w:bottom w:w="0" w:type="dxa"/>
                    <w:right w:w="34" w:type="dxa"/>
                  </w:tcMar>
                  <w:vAlign w:val="center"/>
                </w:tcPr>
                <w:p w14:paraId="588BFC37">
                  <w:pPr>
                    <w:pStyle w:val="57"/>
                    <w:spacing w:beforeLines="0" w:afterLines="0" w:line="240" w:lineRule="auto"/>
                    <w:rPr>
                      <w:rFonts w:hAnsi="Courier New"/>
                      <w:szCs w:val="21"/>
                      <w:lang w:val="en-US" w:eastAsia="zh-CN"/>
                    </w:rPr>
                  </w:pPr>
                  <w:r>
                    <w:rPr>
                      <w:rFonts w:hint="eastAsia" w:hAnsi="Courier New"/>
                      <w:szCs w:val="21"/>
                      <w:lang w:val="en-US" w:eastAsia="zh-CN"/>
                    </w:rPr>
                    <w:t>由当地农户拉走用于堆肥处理</w:t>
                  </w:r>
                </w:p>
              </w:tc>
            </w:tr>
            <w:tr w14:paraId="29A5E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122B311B">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6676AD91">
                  <w:pPr>
                    <w:pStyle w:val="57"/>
                    <w:spacing w:beforeLines="0" w:afterLines="0" w:line="240" w:lineRule="auto"/>
                    <w:rPr>
                      <w:rFonts w:hAnsi="Courier New"/>
                      <w:szCs w:val="21"/>
                      <w:lang w:val="en-US" w:eastAsia="zh-CN"/>
                    </w:rPr>
                  </w:pPr>
                  <w:r>
                    <w:rPr>
                      <w:rFonts w:hint="eastAsia" w:hAnsi="Courier New"/>
                      <w:szCs w:val="21"/>
                      <w:lang w:val="en-US" w:eastAsia="zh-CN"/>
                    </w:rPr>
                    <w:t>内包和外包工序</w:t>
                  </w:r>
                </w:p>
              </w:tc>
              <w:tc>
                <w:tcPr>
                  <w:tcW w:w="1422" w:type="dxa"/>
                  <w:noWrap w:val="0"/>
                  <w:tcMar>
                    <w:top w:w="0" w:type="dxa"/>
                    <w:left w:w="34" w:type="dxa"/>
                    <w:bottom w:w="0" w:type="dxa"/>
                    <w:right w:w="34" w:type="dxa"/>
                  </w:tcMar>
                  <w:vAlign w:val="center"/>
                </w:tcPr>
                <w:p w14:paraId="60D45E0D">
                  <w:pPr>
                    <w:pStyle w:val="57"/>
                    <w:spacing w:beforeLines="0" w:afterLines="0" w:line="240" w:lineRule="auto"/>
                    <w:rPr>
                      <w:rFonts w:hint="eastAsia" w:ascii="Times New Roman"/>
                      <w:bCs/>
                      <w:szCs w:val="21"/>
                      <w:lang w:val="en-US" w:eastAsia="zh-CN"/>
                    </w:rPr>
                  </w:pPr>
                  <w:r>
                    <w:rPr>
                      <w:rFonts w:ascii="Times New Roman"/>
                      <w:kern w:val="2"/>
                      <w:szCs w:val="21"/>
                      <w:lang w:val="en-US" w:eastAsia="zh-CN"/>
                    </w:rPr>
                    <w:t>废包装材料</w:t>
                  </w:r>
                  <w:r>
                    <w:rPr>
                      <w:rFonts w:ascii="Times New Roman"/>
                      <w:szCs w:val="21"/>
                      <w:lang w:val="en-US" w:eastAsia="zh-CN"/>
                    </w:rPr>
                    <w:t>S</w:t>
                  </w:r>
                  <w:r>
                    <w:rPr>
                      <w:rFonts w:hint="eastAsia" w:ascii="Times New Roman"/>
                      <w:szCs w:val="21"/>
                      <w:lang w:val="en-US" w:eastAsia="zh-CN"/>
                    </w:rPr>
                    <w:t>4</w:t>
                  </w:r>
                </w:p>
              </w:tc>
              <w:tc>
                <w:tcPr>
                  <w:tcW w:w="605" w:type="dxa"/>
                  <w:noWrap w:val="0"/>
                  <w:tcMar>
                    <w:top w:w="0" w:type="dxa"/>
                    <w:left w:w="34" w:type="dxa"/>
                    <w:bottom w:w="0" w:type="dxa"/>
                    <w:right w:w="34" w:type="dxa"/>
                  </w:tcMar>
                  <w:vAlign w:val="center"/>
                </w:tcPr>
                <w:p w14:paraId="05513FE6">
                  <w:pPr>
                    <w:jc w:val="center"/>
                    <w:rPr>
                      <w:rFonts w:hint="eastAsia" w:ascii="宋体" w:hAnsi="宋体" w:cs="宋体"/>
                      <w:kern w:val="0"/>
                      <w:szCs w:val="21"/>
                      <w:lang w:bidi="ar"/>
                    </w:rPr>
                  </w:pPr>
                  <w:r>
                    <w:rPr>
                      <w:rFonts w:hint="eastAsia" w:ascii="宋体" w:hAnsi="宋体" w:cs="宋体"/>
                      <w:kern w:val="0"/>
                      <w:szCs w:val="21"/>
                      <w:lang w:bidi="ar"/>
                    </w:rPr>
                    <w:t>间断</w:t>
                  </w:r>
                </w:p>
              </w:tc>
              <w:tc>
                <w:tcPr>
                  <w:tcW w:w="3070" w:type="dxa"/>
                  <w:noWrap w:val="0"/>
                  <w:tcMar>
                    <w:top w:w="0" w:type="dxa"/>
                    <w:left w:w="34" w:type="dxa"/>
                    <w:bottom w:w="0" w:type="dxa"/>
                    <w:right w:w="34" w:type="dxa"/>
                  </w:tcMar>
                  <w:vAlign w:val="center"/>
                </w:tcPr>
                <w:p w14:paraId="23AF14F2">
                  <w:pPr>
                    <w:pStyle w:val="57"/>
                    <w:spacing w:beforeLines="0" w:afterLines="0" w:line="240" w:lineRule="auto"/>
                    <w:rPr>
                      <w:rFonts w:ascii="Times New Roman"/>
                      <w:kern w:val="2"/>
                      <w:szCs w:val="21"/>
                      <w:lang w:val="en-US" w:eastAsia="zh-CN"/>
                    </w:rPr>
                  </w:pPr>
                  <w:r>
                    <w:rPr>
                      <w:rFonts w:hint="eastAsia" w:ascii="Times New Roman"/>
                      <w:kern w:val="2"/>
                      <w:szCs w:val="21"/>
                      <w:lang w:val="en-US" w:eastAsia="zh-CN"/>
                    </w:rPr>
                    <w:t>收集暂存后定期外售给当地废旧资源回收公司处置</w:t>
                  </w:r>
                </w:p>
              </w:tc>
            </w:tr>
            <w:tr w14:paraId="78BA5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1A4373F1">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5E2C2898">
                  <w:pPr>
                    <w:pStyle w:val="57"/>
                    <w:spacing w:beforeLines="0" w:afterLines="0" w:line="240" w:lineRule="auto"/>
                    <w:rPr>
                      <w:rFonts w:hAnsi="Courier New"/>
                      <w:szCs w:val="21"/>
                      <w:lang w:val="en-US" w:eastAsia="zh-CN"/>
                    </w:rPr>
                  </w:pPr>
                  <w:r>
                    <w:rPr>
                      <w:rFonts w:hint="eastAsia" w:hAnsi="Courier New"/>
                      <w:szCs w:val="21"/>
                      <w:lang w:val="en-US" w:eastAsia="zh-CN"/>
                    </w:rPr>
                    <w:t>锅炉房软水制备</w:t>
                  </w:r>
                </w:p>
              </w:tc>
              <w:tc>
                <w:tcPr>
                  <w:tcW w:w="1422" w:type="dxa"/>
                  <w:noWrap w:val="0"/>
                  <w:tcMar>
                    <w:top w:w="0" w:type="dxa"/>
                    <w:left w:w="34" w:type="dxa"/>
                    <w:bottom w:w="0" w:type="dxa"/>
                    <w:right w:w="34" w:type="dxa"/>
                  </w:tcMar>
                  <w:vAlign w:val="center"/>
                </w:tcPr>
                <w:p w14:paraId="2902F329">
                  <w:pPr>
                    <w:pStyle w:val="57"/>
                    <w:spacing w:beforeLines="0" w:afterLines="0" w:line="240" w:lineRule="auto"/>
                    <w:rPr>
                      <w:rFonts w:ascii="Times New Roman"/>
                      <w:kern w:val="2"/>
                      <w:szCs w:val="21"/>
                      <w:lang w:val="en-US" w:eastAsia="zh-CN"/>
                    </w:rPr>
                  </w:pPr>
                  <w:r>
                    <w:rPr>
                      <w:rFonts w:hint="eastAsia" w:ascii="Times New Roman"/>
                      <w:kern w:val="2"/>
                      <w:szCs w:val="21"/>
                      <w:lang w:val="en-US" w:eastAsia="zh-CN"/>
                    </w:rPr>
                    <w:t>废离子交换树脂S5</w:t>
                  </w:r>
                </w:p>
              </w:tc>
              <w:tc>
                <w:tcPr>
                  <w:tcW w:w="605" w:type="dxa"/>
                  <w:noWrap w:val="0"/>
                  <w:tcMar>
                    <w:top w:w="0" w:type="dxa"/>
                    <w:left w:w="34" w:type="dxa"/>
                    <w:bottom w:w="0" w:type="dxa"/>
                    <w:right w:w="34" w:type="dxa"/>
                  </w:tcMar>
                  <w:vAlign w:val="center"/>
                </w:tcPr>
                <w:p w14:paraId="3E86B4EC">
                  <w:pPr>
                    <w:jc w:val="center"/>
                    <w:rPr>
                      <w:rFonts w:hint="eastAsia" w:ascii="宋体" w:hAnsi="宋体" w:cs="宋体"/>
                      <w:kern w:val="0"/>
                      <w:szCs w:val="21"/>
                      <w:lang w:bidi="ar"/>
                    </w:rPr>
                  </w:pPr>
                  <w:r>
                    <w:rPr>
                      <w:rFonts w:hint="eastAsia" w:ascii="宋体" w:hAnsi="宋体" w:cs="宋体"/>
                      <w:kern w:val="0"/>
                      <w:szCs w:val="21"/>
                      <w:lang w:bidi="ar"/>
                    </w:rPr>
                    <w:t>间断</w:t>
                  </w:r>
                </w:p>
              </w:tc>
              <w:tc>
                <w:tcPr>
                  <w:tcW w:w="3070" w:type="dxa"/>
                  <w:noWrap w:val="0"/>
                  <w:tcMar>
                    <w:top w:w="0" w:type="dxa"/>
                    <w:left w:w="34" w:type="dxa"/>
                    <w:bottom w:w="0" w:type="dxa"/>
                    <w:right w:w="34" w:type="dxa"/>
                  </w:tcMar>
                  <w:vAlign w:val="center"/>
                </w:tcPr>
                <w:p w14:paraId="4980F3C1">
                  <w:pPr>
                    <w:pStyle w:val="57"/>
                    <w:spacing w:beforeLines="0" w:afterLines="0" w:line="240" w:lineRule="auto"/>
                    <w:rPr>
                      <w:rFonts w:ascii="Times New Roman"/>
                      <w:kern w:val="2"/>
                      <w:szCs w:val="21"/>
                      <w:lang w:val="en-US" w:eastAsia="zh-CN"/>
                    </w:rPr>
                  </w:pPr>
                  <w:r>
                    <w:rPr>
                      <w:rFonts w:hint="eastAsia" w:ascii="Times New Roman"/>
                      <w:kern w:val="2"/>
                      <w:szCs w:val="21"/>
                      <w:lang w:val="en-US" w:eastAsia="zh-CN"/>
                    </w:rPr>
                    <w:t>交厂家回收处置</w:t>
                  </w:r>
                </w:p>
              </w:tc>
            </w:tr>
            <w:tr w14:paraId="4E491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7CC23DF0">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40B74071">
                  <w:pPr>
                    <w:keepNext/>
                    <w:keepLines/>
                    <w:jc w:val="center"/>
                    <w:outlineLvl w:val="3"/>
                    <w:rPr>
                      <w:rFonts w:hint="eastAsia"/>
                      <w:szCs w:val="21"/>
                    </w:rPr>
                  </w:pPr>
                  <w:r>
                    <w:rPr>
                      <w:rFonts w:hint="eastAsia"/>
                      <w:szCs w:val="21"/>
                    </w:rPr>
                    <w:t>职工办公生活</w:t>
                  </w:r>
                </w:p>
              </w:tc>
              <w:tc>
                <w:tcPr>
                  <w:tcW w:w="1422" w:type="dxa"/>
                  <w:noWrap w:val="0"/>
                  <w:tcMar>
                    <w:top w:w="0" w:type="dxa"/>
                    <w:left w:w="34" w:type="dxa"/>
                    <w:bottom w:w="0" w:type="dxa"/>
                    <w:right w:w="34" w:type="dxa"/>
                  </w:tcMar>
                  <w:vAlign w:val="center"/>
                </w:tcPr>
                <w:p w14:paraId="63B7838B">
                  <w:pPr>
                    <w:keepNext/>
                    <w:keepLines/>
                    <w:jc w:val="center"/>
                    <w:outlineLvl w:val="3"/>
                    <w:rPr>
                      <w:rFonts w:hint="eastAsia"/>
                      <w:szCs w:val="21"/>
                    </w:rPr>
                  </w:pPr>
                  <w:r>
                    <w:rPr>
                      <w:rFonts w:hint="eastAsia"/>
                      <w:szCs w:val="21"/>
                    </w:rPr>
                    <w:t>生活垃圾</w:t>
                  </w:r>
                </w:p>
              </w:tc>
              <w:tc>
                <w:tcPr>
                  <w:tcW w:w="605" w:type="dxa"/>
                  <w:noWrap w:val="0"/>
                  <w:tcMar>
                    <w:top w:w="0" w:type="dxa"/>
                    <w:left w:w="34" w:type="dxa"/>
                    <w:bottom w:w="0" w:type="dxa"/>
                    <w:right w:w="34" w:type="dxa"/>
                  </w:tcMar>
                  <w:vAlign w:val="center"/>
                </w:tcPr>
                <w:p w14:paraId="72EC9303">
                  <w:pPr>
                    <w:jc w:val="center"/>
                    <w:rPr>
                      <w:rFonts w:hint="eastAsia" w:ascii="宋体" w:hAnsi="宋体" w:cs="宋体"/>
                      <w:kern w:val="0"/>
                      <w:szCs w:val="21"/>
                      <w:lang w:bidi="ar"/>
                    </w:rPr>
                  </w:pPr>
                  <w:r>
                    <w:rPr>
                      <w:rFonts w:hint="eastAsia" w:ascii="宋体" w:hAnsi="宋体" w:cs="宋体"/>
                      <w:kern w:val="0"/>
                      <w:szCs w:val="21"/>
                      <w:lang w:bidi="ar"/>
                    </w:rPr>
                    <w:t>间断</w:t>
                  </w:r>
                </w:p>
              </w:tc>
              <w:tc>
                <w:tcPr>
                  <w:tcW w:w="3070" w:type="dxa"/>
                  <w:noWrap w:val="0"/>
                  <w:tcMar>
                    <w:top w:w="0" w:type="dxa"/>
                    <w:left w:w="34" w:type="dxa"/>
                    <w:bottom w:w="0" w:type="dxa"/>
                    <w:right w:w="34" w:type="dxa"/>
                  </w:tcMar>
                  <w:vAlign w:val="center"/>
                </w:tcPr>
                <w:p w14:paraId="43D4F368">
                  <w:pPr>
                    <w:pStyle w:val="57"/>
                    <w:spacing w:beforeLines="0" w:afterLines="0" w:line="240" w:lineRule="auto"/>
                    <w:rPr>
                      <w:rFonts w:hAnsi="Courier New"/>
                      <w:szCs w:val="21"/>
                      <w:lang w:val="en-US" w:eastAsia="zh-CN"/>
                    </w:rPr>
                  </w:pPr>
                  <w:r>
                    <w:rPr>
                      <w:rFonts w:ascii="Times New Roman"/>
                      <w:szCs w:val="21"/>
                      <w:lang w:val="en-US" w:eastAsia="zh-CN"/>
                    </w:rPr>
                    <w:t>集中收集后交由环卫部门清运处理</w:t>
                  </w:r>
                </w:p>
              </w:tc>
            </w:tr>
            <w:tr w14:paraId="7EE35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noWrap w:val="0"/>
                  <w:tcMar>
                    <w:top w:w="0" w:type="dxa"/>
                    <w:left w:w="34" w:type="dxa"/>
                    <w:bottom w:w="0" w:type="dxa"/>
                    <w:right w:w="34" w:type="dxa"/>
                  </w:tcMar>
                  <w:vAlign w:val="center"/>
                </w:tcPr>
                <w:p w14:paraId="7CB69C07">
                  <w:pPr>
                    <w:keepNext/>
                    <w:keepLines/>
                    <w:jc w:val="center"/>
                    <w:outlineLvl w:val="3"/>
                    <w:rPr>
                      <w:rFonts w:hint="eastAsia"/>
                      <w:szCs w:val="21"/>
                    </w:rPr>
                  </w:pPr>
                </w:p>
              </w:tc>
              <w:tc>
                <w:tcPr>
                  <w:tcW w:w="2133" w:type="dxa"/>
                  <w:noWrap w:val="0"/>
                  <w:tcMar>
                    <w:top w:w="0" w:type="dxa"/>
                    <w:left w:w="34" w:type="dxa"/>
                    <w:bottom w:w="0" w:type="dxa"/>
                    <w:right w:w="34" w:type="dxa"/>
                  </w:tcMar>
                  <w:vAlign w:val="center"/>
                </w:tcPr>
                <w:p w14:paraId="3917394E">
                  <w:pPr>
                    <w:keepNext/>
                    <w:keepLines/>
                    <w:jc w:val="center"/>
                    <w:outlineLvl w:val="3"/>
                    <w:rPr>
                      <w:rFonts w:hint="eastAsia"/>
                      <w:szCs w:val="21"/>
                    </w:rPr>
                  </w:pPr>
                  <w:r>
                    <w:rPr>
                      <w:rFonts w:hint="eastAsia"/>
                      <w:szCs w:val="21"/>
                    </w:rPr>
                    <w:t>设备维修保养</w:t>
                  </w:r>
                </w:p>
              </w:tc>
              <w:tc>
                <w:tcPr>
                  <w:tcW w:w="1422" w:type="dxa"/>
                  <w:noWrap w:val="0"/>
                  <w:tcMar>
                    <w:top w:w="0" w:type="dxa"/>
                    <w:left w:w="34" w:type="dxa"/>
                    <w:bottom w:w="0" w:type="dxa"/>
                    <w:right w:w="34" w:type="dxa"/>
                  </w:tcMar>
                  <w:vAlign w:val="center"/>
                </w:tcPr>
                <w:p w14:paraId="6C8EDC5D">
                  <w:pPr>
                    <w:keepNext/>
                    <w:keepLines/>
                    <w:jc w:val="center"/>
                    <w:outlineLvl w:val="3"/>
                    <w:rPr>
                      <w:rFonts w:hint="eastAsia"/>
                      <w:szCs w:val="21"/>
                    </w:rPr>
                  </w:pPr>
                  <w:r>
                    <w:rPr>
                      <w:rFonts w:hint="eastAsia"/>
                      <w:szCs w:val="21"/>
                    </w:rPr>
                    <w:t>废机油、废润滑油、废油桶</w:t>
                  </w:r>
                </w:p>
              </w:tc>
              <w:tc>
                <w:tcPr>
                  <w:tcW w:w="605" w:type="dxa"/>
                  <w:noWrap w:val="0"/>
                  <w:tcMar>
                    <w:top w:w="0" w:type="dxa"/>
                    <w:left w:w="34" w:type="dxa"/>
                    <w:bottom w:w="0" w:type="dxa"/>
                    <w:right w:w="34" w:type="dxa"/>
                  </w:tcMar>
                  <w:vAlign w:val="center"/>
                </w:tcPr>
                <w:p w14:paraId="11A14060">
                  <w:pPr>
                    <w:jc w:val="center"/>
                    <w:rPr>
                      <w:rFonts w:hint="eastAsia" w:ascii="宋体" w:hAnsi="宋体" w:cs="宋体"/>
                      <w:kern w:val="0"/>
                      <w:szCs w:val="21"/>
                      <w:lang w:bidi="ar"/>
                    </w:rPr>
                  </w:pPr>
                  <w:r>
                    <w:rPr>
                      <w:rFonts w:hint="eastAsia" w:ascii="宋体" w:hAnsi="宋体" w:cs="宋体"/>
                      <w:kern w:val="0"/>
                      <w:szCs w:val="21"/>
                      <w:lang w:bidi="ar"/>
                    </w:rPr>
                    <w:t>间断</w:t>
                  </w:r>
                </w:p>
              </w:tc>
              <w:tc>
                <w:tcPr>
                  <w:tcW w:w="3070" w:type="dxa"/>
                  <w:noWrap w:val="0"/>
                  <w:tcMar>
                    <w:top w:w="0" w:type="dxa"/>
                    <w:left w:w="34" w:type="dxa"/>
                    <w:bottom w:w="0" w:type="dxa"/>
                    <w:right w:w="34" w:type="dxa"/>
                  </w:tcMar>
                  <w:vAlign w:val="center"/>
                </w:tcPr>
                <w:p w14:paraId="3BB49B32">
                  <w:pPr>
                    <w:keepNext/>
                    <w:keepLines/>
                    <w:jc w:val="center"/>
                    <w:outlineLvl w:val="3"/>
                    <w:rPr>
                      <w:szCs w:val="21"/>
                    </w:rPr>
                  </w:pPr>
                  <w:r>
                    <w:rPr>
                      <w:rFonts w:hint="eastAsia"/>
                      <w:bCs/>
                      <w:kern w:val="0"/>
                      <w:szCs w:val="21"/>
                    </w:rPr>
                    <w:t>暂存于危险废物暂存库内，定期交有危险废物收运或处置资质的公司进行处置</w:t>
                  </w:r>
                </w:p>
              </w:tc>
            </w:tr>
          </w:tbl>
          <w:p w14:paraId="70C3F5A6">
            <w:pPr>
              <w:spacing w:line="360" w:lineRule="auto"/>
              <w:ind w:firstLine="420" w:firstLineChars="200"/>
            </w:pPr>
          </w:p>
        </w:tc>
      </w:tr>
      <w:tr w14:paraId="2BE86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0" w:hRule="atLeast"/>
          <w:jc w:val="center"/>
        </w:trPr>
        <w:tc>
          <w:tcPr>
            <w:tcW w:w="823" w:type="dxa"/>
            <w:noWrap w:val="0"/>
            <w:vAlign w:val="center"/>
          </w:tcPr>
          <w:p w14:paraId="5BF1B742">
            <w:pPr>
              <w:pStyle w:val="22"/>
              <w:adjustRightInd w:val="0"/>
              <w:snapToGrid w:val="0"/>
              <w:spacing w:before="0" w:beforeAutospacing="0" w:after="0" w:afterAutospacing="0"/>
              <w:jc w:val="center"/>
              <w:rPr>
                <w:rFonts w:ascii="Times New Roman" w:hAnsi="Times New Roman"/>
                <w:szCs w:val="24"/>
                <w:lang w:val="en-US" w:eastAsia="zh-CN"/>
              </w:rPr>
            </w:pPr>
            <w:r>
              <w:rPr>
                <w:rFonts w:ascii="Times New Roman" w:hAnsi="Times New Roman"/>
                <w:bCs/>
                <w:kern w:val="2"/>
                <w:szCs w:val="24"/>
                <w:lang w:val="en-US" w:eastAsia="zh-CN"/>
              </w:rPr>
              <w:t>与项目有关的原有环境污染问题</w:t>
            </w:r>
          </w:p>
        </w:tc>
        <w:tc>
          <w:tcPr>
            <w:tcW w:w="8161" w:type="dxa"/>
            <w:noWrap w:val="0"/>
            <w:vAlign w:val="center"/>
          </w:tcPr>
          <w:p w14:paraId="372BF006">
            <w:pPr>
              <w:spacing w:line="360" w:lineRule="auto"/>
              <w:ind w:firstLine="480" w:firstLineChars="200"/>
              <w:jc w:val="left"/>
              <w:textAlignment w:val="baseline"/>
              <w:rPr>
                <w:sz w:val="24"/>
              </w:rPr>
            </w:pPr>
            <w:r>
              <w:rPr>
                <w:rFonts w:hint="eastAsia"/>
                <w:sz w:val="24"/>
              </w:rPr>
              <w:t>本项目为新建项目，</w:t>
            </w:r>
            <w:r>
              <w:rPr>
                <w:sz w:val="24"/>
              </w:rPr>
              <w:t>租用安康柏盛富硒生物科技有限公司</w:t>
            </w:r>
            <w:r>
              <w:rPr>
                <w:rFonts w:hint="eastAsia"/>
                <w:sz w:val="24"/>
              </w:rPr>
              <w:t>已建</w:t>
            </w:r>
            <w:r>
              <w:rPr>
                <w:sz w:val="24"/>
              </w:rPr>
              <w:t>标准化厂房</w:t>
            </w:r>
            <w:r>
              <w:rPr>
                <w:rFonts w:hint="eastAsia"/>
                <w:sz w:val="24"/>
              </w:rPr>
              <w:t>进行改造建设富硒蛋智能加工及集配中心项目，该厂房为闲置厂房，不存在原有环境污染问题。</w:t>
            </w:r>
          </w:p>
        </w:tc>
      </w:tr>
    </w:tbl>
    <w:p w14:paraId="4B471178">
      <w:pPr>
        <w:pStyle w:val="22"/>
        <w:spacing w:before="0" w:beforeAutospacing="0" w:after="0" w:afterAutospacing="0"/>
        <w:jc w:val="both"/>
        <w:outlineLvl w:val="0"/>
        <w:rPr>
          <w:rFonts w:ascii="Times New Roman" w:hAnsi="Times New Roman" w:eastAsia="仿宋"/>
          <w:snapToGrid w:val="0"/>
          <w:sz w:val="30"/>
          <w:szCs w:val="30"/>
        </w:rPr>
      </w:pPr>
    </w:p>
    <w:p w14:paraId="69AC7C2D">
      <w:pPr>
        <w:pStyle w:val="22"/>
        <w:jc w:val="both"/>
        <w:rPr>
          <w:rFonts w:ascii="Times New Roman" w:hAnsi="Times New Roman" w:eastAsia="仿宋"/>
          <w:snapToGrid w:val="0"/>
          <w:sz w:val="36"/>
          <w:szCs w:val="36"/>
        </w:rPr>
        <w:sectPr>
          <w:footerReference r:id="rId5" w:type="default"/>
          <w:pgSz w:w="11906" w:h="16838"/>
          <w:pgMar w:top="1701" w:right="1531" w:bottom="1701" w:left="1531" w:header="851" w:footer="851" w:gutter="0"/>
          <w:cols w:space="720" w:num="1"/>
          <w:docGrid w:linePitch="312" w:charSpace="0"/>
        </w:sectPr>
      </w:pPr>
    </w:p>
    <w:p w14:paraId="0563FF49">
      <w:pPr>
        <w:adjustRightInd w:val="0"/>
        <w:snapToGrid w:val="0"/>
        <w:spacing w:line="360" w:lineRule="auto"/>
        <w:jc w:val="center"/>
        <w:rPr>
          <w:rFonts w:hint="eastAsia" w:ascii="黑体" w:hAnsi="黑体" w:eastAsia="黑体" w:cs="黑体"/>
          <w:snapToGrid w:val="0"/>
          <w:sz w:val="30"/>
          <w:szCs w:val="30"/>
        </w:rPr>
      </w:pPr>
      <w:r>
        <w:rPr>
          <w:rFonts w:hint="eastAsia" w:ascii="黑体" w:hAnsi="黑体" w:eastAsia="黑体" w:cs="黑体"/>
          <w:snapToGrid w:val="0"/>
          <w:sz w:val="30"/>
          <w:szCs w:val="30"/>
        </w:rPr>
        <w:t>三、区域环境质量现状、环境保护目标及评价标准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312"/>
      </w:tblGrid>
      <w:tr w14:paraId="2AFC4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678" w:type="dxa"/>
            <w:noWrap w:val="0"/>
            <w:vAlign w:val="center"/>
          </w:tcPr>
          <w:p w14:paraId="31698043">
            <w:pPr>
              <w:adjustRightInd w:val="0"/>
              <w:snapToGrid w:val="0"/>
              <w:spacing w:line="360" w:lineRule="auto"/>
              <w:jc w:val="center"/>
              <w:rPr>
                <w:rFonts w:hint="eastAsia" w:cs="仿宋"/>
                <w:kern w:val="0"/>
                <w:sz w:val="24"/>
              </w:rPr>
            </w:pPr>
            <w:bookmarkStart w:id="2" w:name="OLE_LINK1"/>
            <w:r>
              <w:rPr>
                <w:rFonts w:hint="eastAsia" w:cs="仿宋"/>
                <w:kern w:val="0"/>
                <w:sz w:val="24"/>
              </w:rPr>
              <w:t>区域环境质量现状</w:t>
            </w:r>
          </w:p>
        </w:tc>
        <w:tc>
          <w:tcPr>
            <w:tcW w:w="8312" w:type="dxa"/>
            <w:noWrap w:val="0"/>
            <w:vAlign w:val="center"/>
          </w:tcPr>
          <w:p w14:paraId="6F13874A">
            <w:pPr>
              <w:autoSpaceDE w:val="0"/>
              <w:autoSpaceDN w:val="0"/>
              <w:spacing w:before="120" w:beforeLines="50" w:line="360" w:lineRule="auto"/>
              <w:rPr>
                <w:rFonts w:cs="仿宋"/>
                <w:b/>
                <w:bCs/>
                <w:kern w:val="0"/>
                <w:sz w:val="24"/>
              </w:rPr>
            </w:pPr>
            <w:r>
              <w:rPr>
                <w:rFonts w:cs="仿宋"/>
                <w:b/>
                <w:bCs/>
                <w:kern w:val="0"/>
                <w:sz w:val="24"/>
              </w:rPr>
              <w:t>1、环境空气质量</w:t>
            </w:r>
          </w:p>
          <w:p w14:paraId="414F6C39">
            <w:pPr>
              <w:spacing w:line="360" w:lineRule="auto"/>
              <w:ind w:firstLine="480" w:firstLineChars="200"/>
              <w:rPr>
                <w:rFonts w:cs="仿宋"/>
                <w:sz w:val="24"/>
              </w:rPr>
            </w:pPr>
            <w:r>
              <w:rPr>
                <w:rFonts w:cs="仿宋"/>
                <w:sz w:val="24"/>
              </w:rPr>
              <w:t>本项目位于陕西省安康市石泉县，根据大气功能区划，本项目所在地为二类功能区，环境空气质量标准执行《环境空气质量标准》（GB3095-2012）及2018修改单二级标准要求。</w:t>
            </w:r>
          </w:p>
          <w:p w14:paraId="2C6FCBF7">
            <w:pPr>
              <w:spacing w:line="360" w:lineRule="auto"/>
              <w:ind w:firstLine="480" w:firstLineChars="200"/>
              <w:rPr>
                <w:sz w:val="24"/>
              </w:rPr>
            </w:pPr>
            <w:r>
              <w:rPr>
                <w:rFonts w:hint="eastAsia" w:cs="仿宋"/>
                <w:sz w:val="24"/>
              </w:rPr>
              <w:t>根据</w:t>
            </w:r>
            <w:r>
              <w:rPr>
                <w:rFonts w:cs="仿宋"/>
                <w:sz w:val="24"/>
              </w:rPr>
              <w:t>安康市生态环境局2024年2月23日</w:t>
            </w:r>
            <w:r>
              <w:rPr>
                <w:rFonts w:hint="eastAsia" w:cs="仿宋"/>
                <w:sz w:val="24"/>
              </w:rPr>
              <w:t>发布的</w:t>
            </w:r>
            <w:r>
              <w:rPr>
                <w:rFonts w:cs="仿宋"/>
                <w:sz w:val="24"/>
              </w:rPr>
              <w:t>《环境空气质量快报》</w:t>
            </w:r>
            <w:r>
              <w:rPr>
                <w:rFonts w:hint="eastAsia" w:cs="仿宋"/>
                <w:sz w:val="24"/>
              </w:rPr>
              <w:t>（许可号码：ANJK0021）第十二期中</w:t>
            </w:r>
            <w:r>
              <w:rPr>
                <w:rFonts w:cs="仿宋"/>
                <w:sz w:val="24"/>
              </w:rPr>
              <w:t>202</w:t>
            </w:r>
            <w:r>
              <w:rPr>
                <w:rFonts w:hint="eastAsia" w:cs="仿宋"/>
                <w:sz w:val="24"/>
              </w:rPr>
              <w:t>3</w:t>
            </w:r>
            <w:r>
              <w:rPr>
                <w:rFonts w:cs="仿宋"/>
                <w:sz w:val="24"/>
              </w:rPr>
              <w:t>年</w:t>
            </w:r>
            <w:r>
              <w:rPr>
                <w:rFonts w:hint="eastAsia" w:cs="仿宋"/>
                <w:sz w:val="24"/>
              </w:rPr>
              <w:t>1</w:t>
            </w:r>
            <w:r>
              <w:rPr>
                <w:rFonts w:cs="仿宋"/>
                <w:sz w:val="24"/>
              </w:rPr>
              <w:t>月～12月全市环境空气质量状况统计表中</w:t>
            </w:r>
            <w:r>
              <w:rPr>
                <w:rFonts w:hint="eastAsia" w:cs="仿宋"/>
                <w:sz w:val="24"/>
              </w:rPr>
              <w:t>石泉县</w:t>
            </w:r>
            <w:r>
              <w:rPr>
                <w:rFonts w:cs="仿宋"/>
                <w:sz w:val="24"/>
              </w:rPr>
              <w:t>数据，对区域环境空气质量现状进行分析，统计结果见下表。</w:t>
            </w:r>
          </w:p>
          <w:p w14:paraId="073941CB">
            <w:pPr>
              <w:jc w:val="center"/>
              <w:rPr>
                <w:rFonts w:hint="eastAsia" w:eastAsia="黑体"/>
                <w:sz w:val="24"/>
              </w:rPr>
            </w:pPr>
            <w:r>
              <w:rPr>
                <w:rFonts w:hint="eastAsia" w:eastAsia="黑体"/>
                <w:sz w:val="24"/>
              </w:rPr>
              <w:t>表3-1    2023年度1～12月石泉县环境空气质量现状统计表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188"/>
              <w:gridCol w:w="1347"/>
              <w:gridCol w:w="1146"/>
              <w:gridCol w:w="892"/>
              <w:gridCol w:w="644"/>
            </w:tblGrid>
            <w:tr w14:paraId="00979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noWrap w:val="0"/>
                  <w:vAlign w:val="center"/>
                </w:tcPr>
                <w:p w14:paraId="191E5B39">
                  <w:pPr>
                    <w:pStyle w:val="8"/>
                    <w:adjustRightInd w:val="0"/>
                    <w:snapToGrid w:val="0"/>
                    <w:spacing w:line="240" w:lineRule="auto"/>
                    <w:ind w:firstLine="0"/>
                    <w:jc w:val="center"/>
                    <w:textAlignment w:val="baseline"/>
                    <w:rPr>
                      <w:rFonts w:hint="eastAsia" w:ascii="Times New Roman" w:hAnsi="Times New Roman" w:cs="仿宋"/>
                      <w:b/>
                      <w:bCs/>
                      <w:sz w:val="21"/>
                      <w:szCs w:val="21"/>
                    </w:rPr>
                  </w:pPr>
                  <w:r>
                    <w:rPr>
                      <w:rFonts w:hint="eastAsia" w:ascii="Times New Roman" w:hAnsi="Times New Roman" w:cs="仿宋"/>
                      <w:b/>
                      <w:bCs/>
                      <w:sz w:val="21"/>
                      <w:szCs w:val="21"/>
                    </w:rPr>
                    <w:t>污染物</w:t>
                  </w:r>
                </w:p>
              </w:tc>
              <w:tc>
                <w:tcPr>
                  <w:tcW w:w="3188" w:type="dxa"/>
                  <w:noWrap w:val="0"/>
                  <w:vAlign w:val="center"/>
                </w:tcPr>
                <w:p w14:paraId="0AC98C6C">
                  <w:pPr>
                    <w:pStyle w:val="8"/>
                    <w:adjustRightInd w:val="0"/>
                    <w:snapToGrid w:val="0"/>
                    <w:spacing w:line="240" w:lineRule="auto"/>
                    <w:ind w:firstLine="0"/>
                    <w:jc w:val="center"/>
                    <w:textAlignment w:val="baseline"/>
                    <w:rPr>
                      <w:rFonts w:hint="eastAsia" w:ascii="Times New Roman" w:hAnsi="Times New Roman" w:cs="仿宋"/>
                      <w:b/>
                      <w:bCs/>
                      <w:sz w:val="21"/>
                      <w:szCs w:val="21"/>
                    </w:rPr>
                  </w:pPr>
                  <w:r>
                    <w:rPr>
                      <w:rFonts w:hint="eastAsia" w:ascii="Times New Roman" w:hAnsi="Times New Roman" w:cs="仿宋"/>
                      <w:b/>
                      <w:bCs/>
                      <w:sz w:val="21"/>
                      <w:szCs w:val="21"/>
                      <w:lang w:eastAsia="zh-CN"/>
                    </w:rPr>
                    <w:t>年度</w:t>
                  </w:r>
                  <w:r>
                    <w:rPr>
                      <w:rFonts w:hint="eastAsia" w:ascii="Times New Roman" w:hAnsi="Times New Roman" w:cs="仿宋"/>
                      <w:b/>
                      <w:bCs/>
                      <w:sz w:val="21"/>
                      <w:szCs w:val="21"/>
                    </w:rPr>
                    <w:t>评价指标</w:t>
                  </w:r>
                </w:p>
              </w:tc>
              <w:tc>
                <w:tcPr>
                  <w:tcW w:w="1347" w:type="dxa"/>
                  <w:noWrap w:val="0"/>
                  <w:vAlign w:val="center"/>
                </w:tcPr>
                <w:p w14:paraId="78F5F70D">
                  <w:pPr>
                    <w:pStyle w:val="8"/>
                    <w:adjustRightInd w:val="0"/>
                    <w:snapToGrid w:val="0"/>
                    <w:spacing w:line="240" w:lineRule="auto"/>
                    <w:ind w:firstLine="0"/>
                    <w:jc w:val="center"/>
                    <w:textAlignment w:val="baseline"/>
                    <w:rPr>
                      <w:rFonts w:hint="eastAsia" w:ascii="Times New Roman" w:hAnsi="Times New Roman" w:cs="仿宋"/>
                      <w:b/>
                      <w:bCs/>
                      <w:sz w:val="21"/>
                      <w:szCs w:val="21"/>
                    </w:rPr>
                  </w:pPr>
                  <w:r>
                    <w:rPr>
                      <w:rFonts w:hint="eastAsia" w:ascii="Times New Roman" w:hAnsi="Times New Roman" w:cs="仿宋"/>
                      <w:b/>
                      <w:bCs/>
                      <w:sz w:val="21"/>
                      <w:szCs w:val="21"/>
                    </w:rPr>
                    <w:t>现状浓度/（</w:t>
                  </w:r>
                  <w:r>
                    <w:rPr>
                      <w:rFonts w:ascii="Times New Roman" w:hAnsi="Times New Roman" w:cs="Times New Roman"/>
                      <w:b/>
                      <w:bCs/>
                      <w:sz w:val="21"/>
                      <w:szCs w:val="21"/>
                    </w:rPr>
                    <w:t>μg</w:t>
                  </w:r>
                  <w:r>
                    <w:rPr>
                      <w:rFonts w:hint="eastAsia" w:ascii="Times New Roman" w:hAnsi="Times New Roman" w:cs="仿宋"/>
                      <w:b/>
                      <w:bCs/>
                      <w:sz w:val="21"/>
                      <w:szCs w:val="21"/>
                    </w:rPr>
                    <w:t>/m</w:t>
                  </w:r>
                  <w:r>
                    <w:rPr>
                      <w:rFonts w:hint="eastAsia" w:ascii="Times New Roman" w:hAnsi="Times New Roman" w:cs="仿宋"/>
                      <w:b/>
                      <w:bCs/>
                      <w:sz w:val="21"/>
                      <w:szCs w:val="21"/>
                      <w:vertAlign w:val="superscript"/>
                    </w:rPr>
                    <w:t>3</w:t>
                  </w:r>
                  <w:r>
                    <w:rPr>
                      <w:rFonts w:hint="eastAsia" w:ascii="Times New Roman" w:hAnsi="Times New Roman" w:cs="仿宋"/>
                      <w:b/>
                      <w:bCs/>
                      <w:sz w:val="21"/>
                      <w:szCs w:val="21"/>
                    </w:rPr>
                    <w:t>）</w:t>
                  </w:r>
                </w:p>
              </w:tc>
              <w:tc>
                <w:tcPr>
                  <w:tcW w:w="1146" w:type="dxa"/>
                  <w:noWrap w:val="0"/>
                  <w:vAlign w:val="center"/>
                </w:tcPr>
                <w:p w14:paraId="404AA07B">
                  <w:pPr>
                    <w:pStyle w:val="8"/>
                    <w:adjustRightInd w:val="0"/>
                    <w:snapToGrid w:val="0"/>
                    <w:spacing w:line="240" w:lineRule="auto"/>
                    <w:ind w:firstLine="0"/>
                    <w:jc w:val="center"/>
                    <w:textAlignment w:val="baseline"/>
                    <w:rPr>
                      <w:rFonts w:hint="eastAsia" w:ascii="Times New Roman" w:hAnsi="Times New Roman" w:cs="仿宋"/>
                      <w:b/>
                      <w:bCs/>
                      <w:sz w:val="21"/>
                      <w:szCs w:val="21"/>
                    </w:rPr>
                  </w:pPr>
                  <w:r>
                    <w:rPr>
                      <w:rFonts w:hint="eastAsia" w:ascii="Times New Roman" w:hAnsi="Times New Roman" w:cs="仿宋"/>
                      <w:b/>
                      <w:bCs/>
                      <w:sz w:val="21"/>
                      <w:szCs w:val="21"/>
                    </w:rPr>
                    <w:t>标准值/</w:t>
                  </w:r>
                </w:p>
                <w:p w14:paraId="79077816">
                  <w:pPr>
                    <w:pStyle w:val="8"/>
                    <w:adjustRightInd w:val="0"/>
                    <w:snapToGrid w:val="0"/>
                    <w:spacing w:line="240" w:lineRule="auto"/>
                    <w:ind w:firstLine="0"/>
                    <w:jc w:val="center"/>
                    <w:textAlignment w:val="baseline"/>
                    <w:rPr>
                      <w:rFonts w:hint="eastAsia" w:ascii="Times New Roman" w:hAnsi="Times New Roman" w:cs="仿宋"/>
                      <w:b/>
                      <w:bCs/>
                      <w:sz w:val="21"/>
                      <w:szCs w:val="21"/>
                    </w:rPr>
                  </w:pPr>
                  <w:r>
                    <w:rPr>
                      <w:rFonts w:hint="eastAsia" w:ascii="Times New Roman" w:hAnsi="Times New Roman" w:cs="仿宋"/>
                      <w:b/>
                      <w:bCs/>
                      <w:sz w:val="21"/>
                      <w:szCs w:val="21"/>
                    </w:rPr>
                    <w:t>（</w:t>
                  </w:r>
                  <w:r>
                    <w:rPr>
                      <w:rFonts w:ascii="Times New Roman" w:hAnsi="Times New Roman" w:cs="Times New Roman"/>
                      <w:b/>
                      <w:bCs/>
                      <w:sz w:val="21"/>
                      <w:szCs w:val="21"/>
                    </w:rPr>
                    <w:t>μg</w:t>
                  </w:r>
                  <w:r>
                    <w:rPr>
                      <w:rFonts w:hint="eastAsia" w:ascii="Times New Roman" w:hAnsi="Times New Roman" w:cs="仿宋"/>
                      <w:b/>
                      <w:bCs/>
                      <w:sz w:val="21"/>
                      <w:szCs w:val="21"/>
                    </w:rPr>
                    <w:t>/m</w:t>
                  </w:r>
                  <w:r>
                    <w:rPr>
                      <w:rFonts w:hint="eastAsia" w:ascii="Times New Roman" w:hAnsi="Times New Roman" w:cs="仿宋"/>
                      <w:b/>
                      <w:bCs/>
                      <w:sz w:val="21"/>
                      <w:szCs w:val="21"/>
                      <w:vertAlign w:val="superscript"/>
                    </w:rPr>
                    <w:t>3</w:t>
                  </w:r>
                  <w:r>
                    <w:rPr>
                      <w:rFonts w:hint="eastAsia" w:ascii="Times New Roman" w:hAnsi="Times New Roman" w:cs="仿宋"/>
                      <w:b/>
                      <w:bCs/>
                      <w:sz w:val="21"/>
                      <w:szCs w:val="21"/>
                    </w:rPr>
                    <w:t>）</w:t>
                  </w:r>
                </w:p>
              </w:tc>
              <w:tc>
                <w:tcPr>
                  <w:tcW w:w="892" w:type="dxa"/>
                  <w:noWrap w:val="0"/>
                  <w:vAlign w:val="center"/>
                </w:tcPr>
                <w:p w14:paraId="7E319E95">
                  <w:pPr>
                    <w:pStyle w:val="8"/>
                    <w:adjustRightInd w:val="0"/>
                    <w:snapToGrid w:val="0"/>
                    <w:spacing w:line="240" w:lineRule="auto"/>
                    <w:ind w:firstLine="0"/>
                    <w:jc w:val="center"/>
                    <w:textAlignment w:val="baseline"/>
                    <w:rPr>
                      <w:rFonts w:hint="eastAsia" w:ascii="Times New Roman" w:hAnsi="Times New Roman" w:cs="仿宋"/>
                      <w:b/>
                      <w:bCs/>
                      <w:sz w:val="21"/>
                      <w:szCs w:val="21"/>
                    </w:rPr>
                  </w:pPr>
                  <w:r>
                    <w:rPr>
                      <w:rFonts w:hint="eastAsia" w:ascii="Times New Roman" w:hAnsi="Times New Roman" w:cs="仿宋"/>
                      <w:b/>
                      <w:bCs/>
                      <w:sz w:val="21"/>
                      <w:szCs w:val="21"/>
                    </w:rPr>
                    <w:t>占标率/%</w:t>
                  </w:r>
                </w:p>
              </w:tc>
              <w:tc>
                <w:tcPr>
                  <w:tcW w:w="644" w:type="dxa"/>
                  <w:noWrap w:val="0"/>
                  <w:vAlign w:val="center"/>
                </w:tcPr>
                <w:p w14:paraId="6360DF89">
                  <w:pPr>
                    <w:pStyle w:val="8"/>
                    <w:adjustRightInd w:val="0"/>
                    <w:snapToGrid w:val="0"/>
                    <w:spacing w:line="240" w:lineRule="auto"/>
                    <w:ind w:firstLine="0"/>
                    <w:jc w:val="center"/>
                    <w:textAlignment w:val="baseline"/>
                    <w:rPr>
                      <w:rFonts w:hint="eastAsia" w:ascii="Times New Roman" w:hAnsi="Times New Roman" w:cs="仿宋"/>
                      <w:b/>
                      <w:bCs/>
                      <w:sz w:val="21"/>
                      <w:szCs w:val="21"/>
                    </w:rPr>
                  </w:pPr>
                  <w:r>
                    <w:rPr>
                      <w:rFonts w:hint="eastAsia" w:ascii="Times New Roman" w:hAnsi="Times New Roman" w:cs="仿宋"/>
                      <w:b/>
                      <w:bCs/>
                      <w:sz w:val="21"/>
                      <w:szCs w:val="21"/>
                    </w:rPr>
                    <w:t>达标情况</w:t>
                  </w:r>
                </w:p>
              </w:tc>
            </w:tr>
            <w:tr w14:paraId="00841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noWrap w:val="0"/>
                  <w:vAlign w:val="center"/>
                </w:tcPr>
                <w:p w14:paraId="67E07354">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PM</w:t>
                  </w:r>
                  <w:r>
                    <w:rPr>
                      <w:rFonts w:hint="eastAsia" w:ascii="Times New Roman" w:hAnsi="Times New Roman" w:cs="仿宋"/>
                      <w:sz w:val="21"/>
                      <w:szCs w:val="21"/>
                      <w:vertAlign w:val="subscript"/>
                    </w:rPr>
                    <w:t>10</w:t>
                  </w:r>
                </w:p>
              </w:tc>
              <w:tc>
                <w:tcPr>
                  <w:tcW w:w="3188" w:type="dxa"/>
                  <w:noWrap w:val="0"/>
                  <w:vAlign w:val="center"/>
                </w:tcPr>
                <w:p w14:paraId="2ADD4D11">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年平均质量浓度</w:t>
                  </w:r>
                </w:p>
              </w:tc>
              <w:tc>
                <w:tcPr>
                  <w:tcW w:w="1347" w:type="dxa"/>
                  <w:noWrap w:val="0"/>
                  <w:vAlign w:val="center"/>
                </w:tcPr>
                <w:p w14:paraId="72A0B87A">
                  <w:pPr>
                    <w:widowControl/>
                    <w:jc w:val="center"/>
                    <w:textAlignment w:val="center"/>
                    <w:rPr>
                      <w:rFonts w:hint="eastAsia" w:cs="仿宋"/>
                      <w:szCs w:val="21"/>
                    </w:rPr>
                  </w:pPr>
                  <w:r>
                    <w:rPr>
                      <w:rFonts w:hint="eastAsia" w:cs="仿宋"/>
                      <w:kern w:val="0"/>
                      <w:szCs w:val="21"/>
                      <w:lang w:bidi="ar"/>
                    </w:rPr>
                    <w:t>37</w:t>
                  </w:r>
                </w:p>
              </w:tc>
              <w:tc>
                <w:tcPr>
                  <w:tcW w:w="1146" w:type="dxa"/>
                  <w:noWrap w:val="0"/>
                  <w:vAlign w:val="center"/>
                </w:tcPr>
                <w:p w14:paraId="7C8EBD7A">
                  <w:pPr>
                    <w:widowControl/>
                    <w:jc w:val="center"/>
                    <w:textAlignment w:val="center"/>
                    <w:rPr>
                      <w:rFonts w:hint="eastAsia" w:cs="仿宋"/>
                      <w:szCs w:val="21"/>
                    </w:rPr>
                  </w:pPr>
                  <w:r>
                    <w:rPr>
                      <w:rFonts w:hint="eastAsia" w:cs="仿宋"/>
                      <w:kern w:val="0"/>
                      <w:szCs w:val="21"/>
                      <w:lang w:bidi="ar"/>
                    </w:rPr>
                    <w:t>70</w:t>
                  </w:r>
                </w:p>
              </w:tc>
              <w:tc>
                <w:tcPr>
                  <w:tcW w:w="892" w:type="dxa"/>
                  <w:noWrap w:val="0"/>
                  <w:vAlign w:val="center"/>
                </w:tcPr>
                <w:p w14:paraId="64C88E21">
                  <w:pPr>
                    <w:widowControl/>
                    <w:jc w:val="center"/>
                    <w:textAlignment w:val="center"/>
                    <w:rPr>
                      <w:rFonts w:hint="eastAsia" w:cs="仿宋"/>
                      <w:szCs w:val="21"/>
                    </w:rPr>
                  </w:pPr>
                  <w:r>
                    <w:rPr>
                      <w:rFonts w:hint="eastAsia" w:cs="仿宋"/>
                      <w:kern w:val="0"/>
                      <w:szCs w:val="21"/>
                      <w:lang w:bidi="ar"/>
                    </w:rPr>
                    <w:t>52.8</w:t>
                  </w:r>
                </w:p>
              </w:tc>
              <w:tc>
                <w:tcPr>
                  <w:tcW w:w="644" w:type="dxa"/>
                  <w:noWrap w:val="0"/>
                  <w:vAlign w:val="center"/>
                </w:tcPr>
                <w:p w14:paraId="5CAD37AC">
                  <w:pPr>
                    <w:widowControl/>
                    <w:jc w:val="center"/>
                    <w:textAlignment w:val="center"/>
                    <w:rPr>
                      <w:rFonts w:hint="eastAsia" w:cs="仿宋"/>
                      <w:szCs w:val="21"/>
                    </w:rPr>
                  </w:pPr>
                  <w:r>
                    <w:rPr>
                      <w:rFonts w:hint="eastAsia" w:cs="仿宋"/>
                      <w:kern w:val="0"/>
                      <w:szCs w:val="21"/>
                      <w:lang w:bidi="ar"/>
                    </w:rPr>
                    <w:t>达标</w:t>
                  </w:r>
                </w:p>
              </w:tc>
            </w:tr>
            <w:tr w14:paraId="7D644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noWrap w:val="0"/>
                  <w:vAlign w:val="center"/>
                </w:tcPr>
                <w:p w14:paraId="45E8FB35">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PM</w:t>
                  </w:r>
                  <w:r>
                    <w:rPr>
                      <w:rFonts w:hint="eastAsia" w:ascii="Times New Roman" w:hAnsi="Times New Roman" w:cs="仿宋"/>
                      <w:sz w:val="21"/>
                      <w:szCs w:val="21"/>
                      <w:vertAlign w:val="subscript"/>
                    </w:rPr>
                    <w:t>2.5</w:t>
                  </w:r>
                </w:p>
              </w:tc>
              <w:tc>
                <w:tcPr>
                  <w:tcW w:w="3188" w:type="dxa"/>
                  <w:noWrap w:val="0"/>
                  <w:vAlign w:val="center"/>
                </w:tcPr>
                <w:p w14:paraId="40C78B5D">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年平均质量浓度</w:t>
                  </w:r>
                </w:p>
              </w:tc>
              <w:tc>
                <w:tcPr>
                  <w:tcW w:w="1347" w:type="dxa"/>
                  <w:noWrap w:val="0"/>
                  <w:vAlign w:val="center"/>
                </w:tcPr>
                <w:p w14:paraId="2826FD36">
                  <w:pPr>
                    <w:widowControl/>
                    <w:jc w:val="center"/>
                    <w:textAlignment w:val="center"/>
                    <w:rPr>
                      <w:rFonts w:hint="eastAsia" w:cs="仿宋"/>
                      <w:szCs w:val="21"/>
                    </w:rPr>
                  </w:pPr>
                  <w:r>
                    <w:rPr>
                      <w:rFonts w:hint="eastAsia" w:cs="仿宋"/>
                      <w:kern w:val="0"/>
                      <w:szCs w:val="21"/>
                      <w:lang w:bidi="ar"/>
                    </w:rPr>
                    <w:t>24</w:t>
                  </w:r>
                </w:p>
              </w:tc>
              <w:tc>
                <w:tcPr>
                  <w:tcW w:w="1146" w:type="dxa"/>
                  <w:noWrap w:val="0"/>
                  <w:vAlign w:val="center"/>
                </w:tcPr>
                <w:p w14:paraId="046E0E14">
                  <w:pPr>
                    <w:widowControl/>
                    <w:jc w:val="center"/>
                    <w:textAlignment w:val="center"/>
                    <w:rPr>
                      <w:rFonts w:hint="eastAsia" w:cs="仿宋"/>
                      <w:szCs w:val="21"/>
                    </w:rPr>
                  </w:pPr>
                  <w:r>
                    <w:rPr>
                      <w:rFonts w:hint="eastAsia" w:cs="仿宋"/>
                      <w:kern w:val="0"/>
                      <w:szCs w:val="21"/>
                      <w:lang w:bidi="ar"/>
                    </w:rPr>
                    <w:t>35</w:t>
                  </w:r>
                </w:p>
              </w:tc>
              <w:tc>
                <w:tcPr>
                  <w:tcW w:w="892" w:type="dxa"/>
                  <w:noWrap w:val="0"/>
                  <w:vAlign w:val="center"/>
                </w:tcPr>
                <w:p w14:paraId="2F1B11A2">
                  <w:pPr>
                    <w:widowControl/>
                    <w:jc w:val="center"/>
                    <w:textAlignment w:val="center"/>
                    <w:rPr>
                      <w:rFonts w:hint="eastAsia" w:cs="仿宋"/>
                      <w:szCs w:val="21"/>
                    </w:rPr>
                  </w:pPr>
                  <w:r>
                    <w:rPr>
                      <w:rFonts w:hint="eastAsia" w:cs="仿宋"/>
                      <w:kern w:val="0"/>
                      <w:szCs w:val="21"/>
                      <w:lang w:bidi="ar"/>
                    </w:rPr>
                    <w:t>68.6</w:t>
                  </w:r>
                </w:p>
              </w:tc>
              <w:tc>
                <w:tcPr>
                  <w:tcW w:w="644" w:type="dxa"/>
                  <w:noWrap w:val="0"/>
                  <w:vAlign w:val="center"/>
                </w:tcPr>
                <w:p w14:paraId="130BDE91">
                  <w:pPr>
                    <w:widowControl/>
                    <w:jc w:val="center"/>
                    <w:textAlignment w:val="center"/>
                    <w:rPr>
                      <w:rFonts w:hint="eastAsia" w:cs="仿宋"/>
                      <w:szCs w:val="21"/>
                    </w:rPr>
                  </w:pPr>
                  <w:r>
                    <w:rPr>
                      <w:rFonts w:hint="eastAsia" w:cs="仿宋"/>
                      <w:kern w:val="0"/>
                      <w:szCs w:val="21"/>
                      <w:lang w:bidi="ar"/>
                    </w:rPr>
                    <w:t>达标</w:t>
                  </w:r>
                </w:p>
              </w:tc>
            </w:tr>
            <w:tr w14:paraId="780F2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noWrap w:val="0"/>
                  <w:vAlign w:val="center"/>
                </w:tcPr>
                <w:p w14:paraId="17629F48">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SO</w:t>
                  </w:r>
                  <w:r>
                    <w:rPr>
                      <w:rFonts w:hint="eastAsia" w:ascii="Times New Roman" w:hAnsi="Times New Roman" w:cs="仿宋"/>
                      <w:sz w:val="21"/>
                      <w:szCs w:val="21"/>
                      <w:vertAlign w:val="subscript"/>
                    </w:rPr>
                    <w:t>2</w:t>
                  </w:r>
                </w:p>
              </w:tc>
              <w:tc>
                <w:tcPr>
                  <w:tcW w:w="3188" w:type="dxa"/>
                  <w:noWrap w:val="0"/>
                  <w:vAlign w:val="center"/>
                </w:tcPr>
                <w:p w14:paraId="37DEF2AE">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年平均质量浓度</w:t>
                  </w:r>
                </w:p>
              </w:tc>
              <w:tc>
                <w:tcPr>
                  <w:tcW w:w="1347" w:type="dxa"/>
                  <w:noWrap w:val="0"/>
                  <w:vAlign w:val="center"/>
                </w:tcPr>
                <w:p w14:paraId="0DAE4FD8">
                  <w:pPr>
                    <w:widowControl/>
                    <w:jc w:val="center"/>
                    <w:textAlignment w:val="center"/>
                    <w:rPr>
                      <w:rFonts w:hint="eastAsia" w:cs="仿宋"/>
                      <w:szCs w:val="21"/>
                    </w:rPr>
                  </w:pPr>
                  <w:r>
                    <w:rPr>
                      <w:rFonts w:hint="eastAsia" w:cs="仿宋"/>
                      <w:kern w:val="0"/>
                      <w:szCs w:val="21"/>
                      <w:lang w:bidi="ar"/>
                    </w:rPr>
                    <w:t>6</w:t>
                  </w:r>
                </w:p>
              </w:tc>
              <w:tc>
                <w:tcPr>
                  <w:tcW w:w="1146" w:type="dxa"/>
                  <w:noWrap w:val="0"/>
                  <w:vAlign w:val="center"/>
                </w:tcPr>
                <w:p w14:paraId="0C9307DF">
                  <w:pPr>
                    <w:widowControl/>
                    <w:jc w:val="center"/>
                    <w:textAlignment w:val="center"/>
                    <w:rPr>
                      <w:rFonts w:hint="eastAsia" w:cs="仿宋"/>
                      <w:szCs w:val="21"/>
                    </w:rPr>
                  </w:pPr>
                  <w:r>
                    <w:rPr>
                      <w:rFonts w:hint="eastAsia" w:cs="仿宋"/>
                      <w:kern w:val="0"/>
                      <w:szCs w:val="21"/>
                      <w:lang w:bidi="ar"/>
                    </w:rPr>
                    <w:t>60</w:t>
                  </w:r>
                </w:p>
              </w:tc>
              <w:tc>
                <w:tcPr>
                  <w:tcW w:w="892" w:type="dxa"/>
                  <w:noWrap w:val="0"/>
                  <w:vAlign w:val="center"/>
                </w:tcPr>
                <w:p w14:paraId="51FD0F5B">
                  <w:pPr>
                    <w:widowControl/>
                    <w:jc w:val="center"/>
                    <w:textAlignment w:val="center"/>
                    <w:rPr>
                      <w:rFonts w:hint="eastAsia" w:cs="仿宋"/>
                      <w:szCs w:val="21"/>
                    </w:rPr>
                  </w:pPr>
                  <w:r>
                    <w:rPr>
                      <w:rFonts w:hint="eastAsia" w:cs="仿宋"/>
                      <w:szCs w:val="21"/>
                    </w:rPr>
                    <w:t>10.0</w:t>
                  </w:r>
                </w:p>
              </w:tc>
              <w:tc>
                <w:tcPr>
                  <w:tcW w:w="644" w:type="dxa"/>
                  <w:noWrap w:val="0"/>
                  <w:vAlign w:val="center"/>
                </w:tcPr>
                <w:p w14:paraId="3BAB7866">
                  <w:pPr>
                    <w:widowControl/>
                    <w:jc w:val="center"/>
                    <w:textAlignment w:val="center"/>
                    <w:rPr>
                      <w:rFonts w:hint="eastAsia" w:cs="仿宋"/>
                      <w:szCs w:val="21"/>
                    </w:rPr>
                  </w:pPr>
                  <w:r>
                    <w:rPr>
                      <w:rFonts w:hint="eastAsia" w:cs="仿宋"/>
                      <w:kern w:val="0"/>
                      <w:szCs w:val="21"/>
                      <w:lang w:bidi="ar"/>
                    </w:rPr>
                    <w:t>达标</w:t>
                  </w:r>
                </w:p>
              </w:tc>
            </w:tr>
            <w:tr w14:paraId="2B026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noWrap w:val="0"/>
                  <w:vAlign w:val="center"/>
                </w:tcPr>
                <w:p w14:paraId="3BDE413B">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NO</w:t>
                  </w:r>
                  <w:r>
                    <w:rPr>
                      <w:rFonts w:hint="eastAsia" w:ascii="Times New Roman" w:hAnsi="Times New Roman" w:cs="仿宋"/>
                      <w:sz w:val="21"/>
                      <w:szCs w:val="21"/>
                      <w:vertAlign w:val="subscript"/>
                    </w:rPr>
                    <w:t>2</w:t>
                  </w:r>
                </w:p>
              </w:tc>
              <w:tc>
                <w:tcPr>
                  <w:tcW w:w="3188" w:type="dxa"/>
                  <w:noWrap w:val="0"/>
                  <w:vAlign w:val="center"/>
                </w:tcPr>
                <w:p w14:paraId="1C40BA59">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年平均质量浓度</w:t>
                  </w:r>
                </w:p>
              </w:tc>
              <w:tc>
                <w:tcPr>
                  <w:tcW w:w="1347" w:type="dxa"/>
                  <w:noWrap w:val="0"/>
                  <w:vAlign w:val="center"/>
                </w:tcPr>
                <w:p w14:paraId="2949F84E">
                  <w:pPr>
                    <w:widowControl/>
                    <w:jc w:val="center"/>
                    <w:textAlignment w:val="center"/>
                    <w:rPr>
                      <w:rFonts w:hint="eastAsia" w:cs="仿宋"/>
                      <w:szCs w:val="21"/>
                    </w:rPr>
                  </w:pPr>
                  <w:r>
                    <w:rPr>
                      <w:rFonts w:hint="eastAsia" w:cs="仿宋"/>
                      <w:kern w:val="0"/>
                      <w:szCs w:val="21"/>
                      <w:lang w:bidi="ar"/>
                    </w:rPr>
                    <w:t>10</w:t>
                  </w:r>
                </w:p>
              </w:tc>
              <w:tc>
                <w:tcPr>
                  <w:tcW w:w="1146" w:type="dxa"/>
                  <w:noWrap w:val="0"/>
                  <w:vAlign w:val="center"/>
                </w:tcPr>
                <w:p w14:paraId="17CDBC71">
                  <w:pPr>
                    <w:widowControl/>
                    <w:jc w:val="center"/>
                    <w:textAlignment w:val="center"/>
                    <w:rPr>
                      <w:rFonts w:hint="eastAsia" w:cs="仿宋"/>
                      <w:szCs w:val="21"/>
                    </w:rPr>
                  </w:pPr>
                  <w:r>
                    <w:rPr>
                      <w:rFonts w:hint="eastAsia" w:cs="仿宋"/>
                      <w:kern w:val="0"/>
                      <w:szCs w:val="21"/>
                      <w:lang w:bidi="ar"/>
                    </w:rPr>
                    <w:t>40</w:t>
                  </w:r>
                </w:p>
              </w:tc>
              <w:tc>
                <w:tcPr>
                  <w:tcW w:w="892" w:type="dxa"/>
                  <w:noWrap w:val="0"/>
                  <w:vAlign w:val="center"/>
                </w:tcPr>
                <w:p w14:paraId="7C0CDFD2">
                  <w:pPr>
                    <w:widowControl/>
                    <w:jc w:val="center"/>
                    <w:textAlignment w:val="center"/>
                    <w:rPr>
                      <w:rFonts w:hint="eastAsia" w:cs="仿宋"/>
                      <w:szCs w:val="21"/>
                    </w:rPr>
                  </w:pPr>
                  <w:r>
                    <w:rPr>
                      <w:rFonts w:hint="eastAsia" w:cs="仿宋"/>
                      <w:kern w:val="0"/>
                      <w:szCs w:val="21"/>
                      <w:lang w:bidi="ar"/>
                    </w:rPr>
                    <w:t>25.0</w:t>
                  </w:r>
                </w:p>
              </w:tc>
              <w:tc>
                <w:tcPr>
                  <w:tcW w:w="644" w:type="dxa"/>
                  <w:noWrap w:val="0"/>
                  <w:vAlign w:val="center"/>
                </w:tcPr>
                <w:p w14:paraId="5FA753BB">
                  <w:pPr>
                    <w:widowControl/>
                    <w:jc w:val="center"/>
                    <w:textAlignment w:val="center"/>
                    <w:rPr>
                      <w:rFonts w:hint="eastAsia" w:cs="仿宋"/>
                      <w:szCs w:val="21"/>
                    </w:rPr>
                  </w:pPr>
                  <w:r>
                    <w:rPr>
                      <w:rFonts w:hint="eastAsia" w:cs="仿宋"/>
                      <w:kern w:val="0"/>
                      <w:szCs w:val="21"/>
                      <w:lang w:bidi="ar"/>
                    </w:rPr>
                    <w:t>达标</w:t>
                  </w:r>
                </w:p>
              </w:tc>
            </w:tr>
            <w:tr w14:paraId="5171B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noWrap w:val="0"/>
                  <w:vAlign w:val="center"/>
                </w:tcPr>
                <w:p w14:paraId="4DB75367">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CO</w:t>
                  </w:r>
                </w:p>
              </w:tc>
              <w:tc>
                <w:tcPr>
                  <w:tcW w:w="3188" w:type="dxa"/>
                  <w:noWrap w:val="0"/>
                  <w:vAlign w:val="center"/>
                </w:tcPr>
                <w:p w14:paraId="71E5BEBB">
                  <w:pPr>
                    <w:spacing w:line="300" w:lineRule="exact"/>
                    <w:jc w:val="center"/>
                    <w:rPr>
                      <w:rFonts w:hint="eastAsia" w:cs="仿宋"/>
                      <w:szCs w:val="21"/>
                    </w:rPr>
                  </w:pPr>
                  <w:r>
                    <w:rPr>
                      <w:kern w:val="44"/>
                      <w:szCs w:val="21"/>
                    </w:rPr>
                    <w:t>24</w:t>
                  </w:r>
                  <w:r>
                    <w:rPr>
                      <w:rFonts w:hint="eastAsia"/>
                      <w:kern w:val="44"/>
                      <w:szCs w:val="21"/>
                    </w:rPr>
                    <w:t>h</w:t>
                  </w:r>
                  <w:r>
                    <w:rPr>
                      <w:kern w:val="44"/>
                      <w:szCs w:val="21"/>
                    </w:rPr>
                    <w:t>平均第95百分位浓度</w:t>
                  </w:r>
                </w:p>
              </w:tc>
              <w:tc>
                <w:tcPr>
                  <w:tcW w:w="1347" w:type="dxa"/>
                  <w:noWrap w:val="0"/>
                  <w:vAlign w:val="center"/>
                </w:tcPr>
                <w:p w14:paraId="21E562A8">
                  <w:pPr>
                    <w:widowControl/>
                    <w:jc w:val="center"/>
                    <w:textAlignment w:val="center"/>
                    <w:rPr>
                      <w:rFonts w:hint="eastAsia" w:cs="仿宋"/>
                      <w:szCs w:val="21"/>
                    </w:rPr>
                  </w:pPr>
                  <w:r>
                    <w:rPr>
                      <w:rFonts w:hint="eastAsia" w:cs="仿宋"/>
                      <w:kern w:val="0"/>
                      <w:szCs w:val="21"/>
                      <w:lang w:bidi="ar"/>
                    </w:rPr>
                    <w:t>1100</w:t>
                  </w:r>
                </w:p>
              </w:tc>
              <w:tc>
                <w:tcPr>
                  <w:tcW w:w="1146" w:type="dxa"/>
                  <w:noWrap w:val="0"/>
                  <w:vAlign w:val="center"/>
                </w:tcPr>
                <w:p w14:paraId="12E2787B">
                  <w:pPr>
                    <w:widowControl/>
                    <w:jc w:val="center"/>
                    <w:textAlignment w:val="center"/>
                    <w:rPr>
                      <w:rFonts w:hint="eastAsia" w:cs="仿宋"/>
                      <w:szCs w:val="21"/>
                    </w:rPr>
                  </w:pPr>
                  <w:r>
                    <w:rPr>
                      <w:rFonts w:hint="eastAsia" w:cs="仿宋"/>
                      <w:kern w:val="0"/>
                      <w:szCs w:val="21"/>
                      <w:lang w:bidi="ar"/>
                    </w:rPr>
                    <w:t>4000</w:t>
                  </w:r>
                </w:p>
              </w:tc>
              <w:tc>
                <w:tcPr>
                  <w:tcW w:w="892" w:type="dxa"/>
                  <w:noWrap w:val="0"/>
                  <w:vAlign w:val="center"/>
                </w:tcPr>
                <w:p w14:paraId="06966255">
                  <w:pPr>
                    <w:widowControl/>
                    <w:jc w:val="center"/>
                    <w:textAlignment w:val="center"/>
                    <w:rPr>
                      <w:rFonts w:hint="eastAsia" w:cs="仿宋"/>
                      <w:szCs w:val="21"/>
                    </w:rPr>
                  </w:pPr>
                  <w:r>
                    <w:rPr>
                      <w:rFonts w:hint="eastAsia" w:cs="仿宋"/>
                      <w:kern w:val="0"/>
                      <w:szCs w:val="21"/>
                      <w:lang w:bidi="ar"/>
                    </w:rPr>
                    <w:t>27.5</w:t>
                  </w:r>
                </w:p>
              </w:tc>
              <w:tc>
                <w:tcPr>
                  <w:tcW w:w="644" w:type="dxa"/>
                  <w:noWrap w:val="0"/>
                  <w:vAlign w:val="center"/>
                </w:tcPr>
                <w:p w14:paraId="04EA3061">
                  <w:pPr>
                    <w:widowControl/>
                    <w:jc w:val="center"/>
                    <w:textAlignment w:val="center"/>
                    <w:rPr>
                      <w:rFonts w:hint="eastAsia" w:cs="仿宋"/>
                      <w:szCs w:val="21"/>
                    </w:rPr>
                  </w:pPr>
                  <w:r>
                    <w:rPr>
                      <w:rFonts w:hint="eastAsia" w:cs="仿宋"/>
                      <w:kern w:val="0"/>
                      <w:szCs w:val="21"/>
                      <w:lang w:bidi="ar"/>
                    </w:rPr>
                    <w:t>达标</w:t>
                  </w:r>
                </w:p>
              </w:tc>
            </w:tr>
            <w:tr w14:paraId="15C3E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noWrap w:val="0"/>
                  <w:vAlign w:val="center"/>
                </w:tcPr>
                <w:p w14:paraId="5639A214">
                  <w:pPr>
                    <w:pStyle w:val="8"/>
                    <w:adjustRightInd w:val="0"/>
                    <w:snapToGrid w:val="0"/>
                    <w:spacing w:line="240" w:lineRule="auto"/>
                    <w:ind w:firstLine="0"/>
                    <w:jc w:val="center"/>
                    <w:textAlignment w:val="baseline"/>
                    <w:rPr>
                      <w:rFonts w:hint="eastAsia" w:ascii="Times New Roman" w:hAnsi="Times New Roman" w:cs="仿宋"/>
                      <w:sz w:val="21"/>
                      <w:szCs w:val="21"/>
                    </w:rPr>
                  </w:pPr>
                  <w:r>
                    <w:rPr>
                      <w:rFonts w:hint="eastAsia" w:ascii="Times New Roman" w:hAnsi="Times New Roman" w:cs="仿宋"/>
                      <w:sz w:val="21"/>
                      <w:szCs w:val="21"/>
                    </w:rPr>
                    <w:t>O</w:t>
                  </w:r>
                  <w:r>
                    <w:rPr>
                      <w:rFonts w:hint="eastAsia" w:ascii="Times New Roman" w:hAnsi="Times New Roman" w:cs="仿宋"/>
                      <w:sz w:val="21"/>
                      <w:szCs w:val="21"/>
                      <w:vertAlign w:val="subscript"/>
                    </w:rPr>
                    <w:t>3</w:t>
                  </w:r>
                </w:p>
              </w:tc>
              <w:tc>
                <w:tcPr>
                  <w:tcW w:w="3188" w:type="dxa"/>
                  <w:noWrap w:val="0"/>
                  <w:vAlign w:val="center"/>
                </w:tcPr>
                <w:p w14:paraId="14B6AE29">
                  <w:pPr>
                    <w:spacing w:line="300" w:lineRule="exact"/>
                    <w:jc w:val="center"/>
                    <w:rPr>
                      <w:rFonts w:hint="eastAsia" w:cs="仿宋"/>
                      <w:szCs w:val="21"/>
                    </w:rPr>
                  </w:pPr>
                  <w:r>
                    <w:rPr>
                      <w:kern w:val="44"/>
                      <w:szCs w:val="21"/>
                    </w:rPr>
                    <w:t>日最大8</w:t>
                  </w:r>
                  <w:r>
                    <w:rPr>
                      <w:rFonts w:hint="eastAsia"/>
                      <w:kern w:val="44"/>
                      <w:szCs w:val="21"/>
                    </w:rPr>
                    <w:t>h</w:t>
                  </w:r>
                  <w:r>
                    <w:rPr>
                      <w:kern w:val="44"/>
                      <w:szCs w:val="21"/>
                    </w:rPr>
                    <w:t>平均第90百分位浓度</w:t>
                  </w:r>
                </w:p>
              </w:tc>
              <w:tc>
                <w:tcPr>
                  <w:tcW w:w="1347" w:type="dxa"/>
                  <w:noWrap w:val="0"/>
                  <w:vAlign w:val="center"/>
                </w:tcPr>
                <w:p w14:paraId="0A6B6F11">
                  <w:pPr>
                    <w:widowControl/>
                    <w:jc w:val="center"/>
                    <w:textAlignment w:val="center"/>
                    <w:rPr>
                      <w:rFonts w:hint="eastAsia" w:cs="仿宋"/>
                      <w:szCs w:val="21"/>
                    </w:rPr>
                  </w:pPr>
                  <w:r>
                    <w:rPr>
                      <w:rFonts w:hint="eastAsia" w:cs="仿宋"/>
                      <w:kern w:val="0"/>
                      <w:szCs w:val="21"/>
                      <w:lang w:bidi="ar"/>
                    </w:rPr>
                    <w:t>114</w:t>
                  </w:r>
                </w:p>
              </w:tc>
              <w:tc>
                <w:tcPr>
                  <w:tcW w:w="1146" w:type="dxa"/>
                  <w:noWrap w:val="0"/>
                  <w:vAlign w:val="center"/>
                </w:tcPr>
                <w:p w14:paraId="3CA03623">
                  <w:pPr>
                    <w:widowControl/>
                    <w:jc w:val="center"/>
                    <w:textAlignment w:val="center"/>
                    <w:rPr>
                      <w:rFonts w:hint="eastAsia" w:cs="仿宋"/>
                      <w:szCs w:val="21"/>
                    </w:rPr>
                  </w:pPr>
                  <w:r>
                    <w:rPr>
                      <w:rFonts w:hint="eastAsia" w:cs="仿宋"/>
                      <w:kern w:val="0"/>
                      <w:szCs w:val="21"/>
                      <w:lang w:bidi="ar"/>
                    </w:rPr>
                    <w:t>160</w:t>
                  </w:r>
                </w:p>
              </w:tc>
              <w:tc>
                <w:tcPr>
                  <w:tcW w:w="892" w:type="dxa"/>
                  <w:noWrap w:val="0"/>
                  <w:vAlign w:val="center"/>
                </w:tcPr>
                <w:p w14:paraId="543D17B4">
                  <w:pPr>
                    <w:widowControl/>
                    <w:jc w:val="center"/>
                    <w:textAlignment w:val="center"/>
                    <w:rPr>
                      <w:rFonts w:hint="eastAsia" w:cs="仿宋"/>
                      <w:szCs w:val="21"/>
                    </w:rPr>
                  </w:pPr>
                  <w:r>
                    <w:rPr>
                      <w:rFonts w:hint="eastAsia" w:cs="仿宋"/>
                      <w:kern w:val="0"/>
                      <w:szCs w:val="21"/>
                      <w:lang w:bidi="ar"/>
                    </w:rPr>
                    <w:t>71.2</w:t>
                  </w:r>
                </w:p>
              </w:tc>
              <w:tc>
                <w:tcPr>
                  <w:tcW w:w="644" w:type="dxa"/>
                  <w:noWrap w:val="0"/>
                  <w:vAlign w:val="center"/>
                </w:tcPr>
                <w:p w14:paraId="442EC8F2">
                  <w:pPr>
                    <w:widowControl/>
                    <w:jc w:val="center"/>
                    <w:textAlignment w:val="center"/>
                    <w:rPr>
                      <w:rFonts w:hint="eastAsia" w:cs="仿宋"/>
                      <w:szCs w:val="21"/>
                    </w:rPr>
                  </w:pPr>
                  <w:r>
                    <w:rPr>
                      <w:rFonts w:hint="eastAsia" w:cs="仿宋"/>
                      <w:kern w:val="0"/>
                      <w:szCs w:val="21"/>
                      <w:lang w:bidi="ar"/>
                    </w:rPr>
                    <w:t>达标</w:t>
                  </w:r>
                </w:p>
              </w:tc>
            </w:tr>
          </w:tbl>
          <w:p w14:paraId="27129519">
            <w:pPr>
              <w:spacing w:before="120" w:beforeLines="50" w:line="360" w:lineRule="auto"/>
              <w:ind w:firstLine="480" w:firstLineChars="200"/>
              <w:rPr>
                <w:rFonts w:cs="仿宋"/>
                <w:sz w:val="24"/>
              </w:rPr>
            </w:pPr>
            <w:r>
              <w:rPr>
                <w:rFonts w:cs="仿宋"/>
                <w:sz w:val="24"/>
              </w:rPr>
              <w:t>根据上表统计结果，2023年度1～12月石泉县环境空气质量</w:t>
            </w:r>
            <w:r>
              <w:rPr>
                <w:rFonts w:hint="eastAsia" w:cs="仿宋"/>
                <w:sz w:val="24"/>
              </w:rPr>
              <w:t>中</w:t>
            </w:r>
            <w:r>
              <w:rPr>
                <w:rFonts w:cs="仿宋"/>
                <w:sz w:val="24"/>
              </w:rPr>
              <w:t>PM</w:t>
            </w:r>
            <w:r>
              <w:rPr>
                <w:rFonts w:cs="仿宋"/>
                <w:sz w:val="24"/>
                <w:vertAlign w:val="subscript"/>
              </w:rPr>
              <w:t>10</w:t>
            </w:r>
            <w:r>
              <w:rPr>
                <w:rFonts w:cs="仿宋"/>
                <w:sz w:val="24"/>
              </w:rPr>
              <w:t>、PM</w:t>
            </w:r>
            <w:r>
              <w:rPr>
                <w:rFonts w:cs="仿宋"/>
                <w:sz w:val="24"/>
                <w:vertAlign w:val="subscript"/>
              </w:rPr>
              <w:t>2.5</w:t>
            </w:r>
            <w:r>
              <w:rPr>
                <w:rFonts w:hint="eastAsia" w:cs="仿宋"/>
                <w:sz w:val="24"/>
              </w:rPr>
              <w:t>、</w:t>
            </w:r>
            <w:r>
              <w:rPr>
                <w:rFonts w:cs="仿宋"/>
                <w:sz w:val="24"/>
              </w:rPr>
              <w:t>SO</w:t>
            </w:r>
            <w:r>
              <w:rPr>
                <w:rFonts w:cs="仿宋"/>
                <w:sz w:val="24"/>
                <w:vertAlign w:val="subscript"/>
              </w:rPr>
              <w:t>2</w:t>
            </w:r>
            <w:r>
              <w:rPr>
                <w:rFonts w:cs="仿宋"/>
                <w:sz w:val="24"/>
              </w:rPr>
              <w:t>、NO</w:t>
            </w:r>
            <w:r>
              <w:rPr>
                <w:rFonts w:cs="仿宋"/>
                <w:sz w:val="24"/>
                <w:vertAlign w:val="subscript"/>
              </w:rPr>
              <w:t>2</w:t>
            </w:r>
            <w:r>
              <w:rPr>
                <w:rFonts w:cs="仿宋"/>
                <w:sz w:val="24"/>
              </w:rPr>
              <w:t>年平均质量浓度值、CO第95百分位浓度值、O</w:t>
            </w:r>
            <w:r>
              <w:rPr>
                <w:rFonts w:cs="仿宋"/>
                <w:sz w:val="24"/>
                <w:vertAlign w:val="subscript"/>
              </w:rPr>
              <w:t>3</w:t>
            </w:r>
            <w:r>
              <w:rPr>
                <w:rFonts w:cs="仿宋"/>
                <w:sz w:val="24"/>
              </w:rPr>
              <w:t>第90百分位浓度值低于《环境空气质量标准》（GB3095-2012）及2018修改单二级标准要求</w:t>
            </w:r>
            <w:r>
              <w:rPr>
                <w:rFonts w:hint="eastAsia" w:cs="仿宋"/>
                <w:sz w:val="24"/>
              </w:rPr>
              <w:t>，</w:t>
            </w:r>
            <w:r>
              <w:rPr>
                <w:rFonts w:cs="仿宋"/>
                <w:sz w:val="24"/>
              </w:rPr>
              <w:t>因此项目所在区域属于达标区。</w:t>
            </w:r>
          </w:p>
          <w:p w14:paraId="72F24FC6">
            <w:pPr>
              <w:autoSpaceDE w:val="0"/>
              <w:autoSpaceDN w:val="0"/>
              <w:spacing w:line="360" w:lineRule="auto"/>
              <w:rPr>
                <w:rFonts w:hint="eastAsia" w:cs="仿宋"/>
                <w:b/>
                <w:bCs/>
                <w:kern w:val="0"/>
                <w:sz w:val="24"/>
              </w:rPr>
            </w:pPr>
            <w:r>
              <w:rPr>
                <w:rFonts w:hint="eastAsia" w:cs="仿宋"/>
                <w:b/>
                <w:bCs/>
                <w:kern w:val="0"/>
                <w:sz w:val="24"/>
              </w:rPr>
              <w:t>2、声环境质量现状</w:t>
            </w:r>
          </w:p>
          <w:p w14:paraId="597D11E0">
            <w:pPr>
              <w:spacing w:line="360" w:lineRule="auto"/>
              <w:ind w:firstLine="480" w:firstLineChars="200"/>
              <w:rPr>
                <w:rFonts w:hint="eastAsia"/>
                <w:sz w:val="24"/>
              </w:rPr>
            </w:pPr>
            <w:r>
              <w:rPr>
                <w:rFonts w:hint="eastAsia"/>
                <w:sz w:val="24"/>
              </w:rPr>
              <w:t>根据现场踏勘，本项目50m范围内无声环境敏感点，根据《建设项目环境影响报告表编制技术指南（污染影响类）（试行）》中的要求，本次评价可不调查项目周围声环境质量现状。</w:t>
            </w:r>
          </w:p>
          <w:p w14:paraId="68414DAD">
            <w:pPr>
              <w:autoSpaceDE w:val="0"/>
              <w:autoSpaceDN w:val="0"/>
              <w:spacing w:line="360" w:lineRule="auto"/>
              <w:rPr>
                <w:rFonts w:hint="eastAsia" w:cs="仿宋"/>
                <w:b/>
                <w:bCs/>
                <w:kern w:val="0"/>
                <w:sz w:val="24"/>
              </w:rPr>
            </w:pPr>
            <w:r>
              <w:rPr>
                <w:rFonts w:hint="eastAsia" w:cs="仿宋"/>
                <w:b/>
                <w:bCs/>
                <w:kern w:val="0"/>
                <w:sz w:val="24"/>
              </w:rPr>
              <w:t>3、生态保护环境</w:t>
            </w:r>
          </w:p>
          <w:p w14:paraId="4B49CE92">
            <w:pPr>
              <w:spacing w:line="360" w:lineRule="auto"/>
              <w:ind w:firstLine="480" w:firstLineChars="200"/>
              <w:jc w:val="left"/>
              <w:rPr>
                <w:rFonts w:hint="eastAsia" w:cs="仿宋"/>
                <w:sz w:val="24"/>
              </w:rPr>
            </w:pPr>
            <w:r>
              <w:rPr>
                <w:rFonts w:hint="eastAsia" w:cs="仿宋"/>
                <w:sz w:val="24"/>
              </w:rPr>
              <w:t>本项目位于陕西省安康市石泉县古堰工业园区，</w:t>
            </w:r>
            <w:r>
              <w:rPr>
                <w:rFonts w:hint="eastAsia"/>
                <w:sz w:val="24"/>
              </w:rPr>
              <w:t>场址及</w:t>
            </w:r>
            <w:r>
              <w:rPr>
                <w:sz w:val="24"/>
              </w:rPr>
              <w:t>厂界外周边50</w:t>
            </w:r>
            <w:r>
              <w:rPr>
                <w:rFonts w:hint="eastAsia"/>
                <w:sz w:val="24"/>
              </w:rPr>
              <w:t>0m无自然保护区、国家公园、森林公园、风景名胜区、地质公园、湿地公园、饮用水水源地保护区、水产种质资源保护区等生态</w:t>
            </w:r>
            <w:r>
              <w:rPr>
                <w:sz w:val="24"/>
              </w:rPr>
              <w:t>环境保护目标</w:t>
            </w:r>
            <w:r>
              <w:rPr>
                <w:rFonts w:hint="eastAsia"/>
                <w:sz w:val="24"/>
              </w:rPr>
              <w:t>，因此，本次评价可不开展生态环境现状调查</w:t>
            </w:r>
            <w:r>
              <w:rPr>
                <w:rFonts w:hint="eastAsia" w:cs="仿宋"/>
                <w:sz w:val="24"/>
              </w:rPr>
              <w:t>。</w:t>
            </w:r>
          </w:p>
          <w:p w14:paraId="5E3A2300">
            <w:pPr>
              <w:autoSpaceDE w:val="0"/>
              <w:autoSpaceDN w:val="0"/>
              <w:spacing w:line="360" w:lineRule="auto"/>
              <w:rPr>
                <w:rFonts w:hint="eastAsia" w:cs="仿宋"/>
                <w:b/>
                <w:bCs/>
                <w:kern w:val="0"/>
                <w:sz w:val="24"/>
              </w:rPr>
            </w:pPr>
            <w:r>
              <w:rPr>
                <w:rFonts w:hint="eastAsia" w:cs="仿宋"/>
                <w:b/>
                <w:bCs/>
                <w:kern w:val="0"/>
                <w:sz w:val="24"/>
              </w:rPr>
              <w:t>4、土壤、地下水</w:t>
            </w:r>
          </w:p>
          <w:p w14:paraId="7111A16B">
            <w:pPr>
              <w:spacing w:line="360" w:lineRule="auto"/>
              <w:ind w:firstLine="480" w:firstLineChars="200"/>
              <w:rPr>
                <w:rFonts w:hint="eastAsia"/>
                <w:sz w:val="24"/>
              </w:rPr>
            </w:pPr>
            <w:r>
              <w:rPr>
                <w:rFonts w:hint="eastAsia"/>
                <w:sz w:val="24"/>
              </w:rPr>
              <w:t>本项目属于污染影响型建设项目，根据现场调查，项目四周均为厂房、道路和周边村落，厂界外50m范围内没有耕地、园地、饮用水水源地或居民区、学校、医院等土壤环境敏感目标，且项目占地规模为小型（≤5hm</w:t>
            </w:r>
            <w:r>
              <w:rPr>
                <w:rFonts w:hint="eastAsia"/>
                <w:sz w:val="24"/>
                <w:vertAlign w:val="superscript"/>
              </w:rPr>
              <w:t>2</w:t>
            </w:r>
            <w:r>
              <w:rPr>
                <w:rFonts w:hint="eastAsia"/>
                <w:sz w:val="24"/>
              </w:rPr>
              <w:t>），因此本次评价可不开展土壤环境现状监测。</w:t>
            </w:r>
          </w:p>
          <w:p w14:paraId="05B81097">
            <w:pPr>
              <w:spacing w:line="360" w:lineRule="auto"/>
              <w:ind w:firstLine="480" w:firstLineChars="200"/>
              <w:rPr>
                <w:rFonts w:hint="eastAsia"/>
                <w:sz w:val="24"/>
              </w:rPr>
            </w:pPr>
            <w:r>
              <w:rPr>
                <w:rFonts w:hint="eastAsia"/>
                <w:sz w:val="24"/>
              </w:rPr>
              <w:t>本项目场址四周均为厂房和道路，厂界外500m范围内无集中式饮用水水源准保护区、特殊地下水资源保护区、分散式饮用水水井或饮用泉水等地下水环境保护目标，也不属于饮用水水源准保护区以外的径流补给区，判定地下水环境敏感程度为不敏感。同时，根据《环境影响和评价技术导则-地下水环境》（HJ610-2016）附录A地下水环境影响评价行业分类表要</w:t>
            </w:r>
            <w:r>
              <w:rPr>
                <w:sz w:val="24"/>
              </w:rPr>
              <w:t>求，本项目属于Ⅳ</w:t>
            </w:r>
            <w:r>
              <w:rPr>
                <w:rFonts w:hint="eastAsia"/>
                <w:sz w:val="24"/>
              </w:rPr>
              <w:t>类项目，因此本次评价可不开展地下水环境现状监测。</w:t>
            </w:r>
          </w:p>
          <w:p w14:paraId="375B1259">
            <w:pPr>
              <w:spacing w:line="360" w:lineRule="auto"/>
              <w:ind w:firstLine="480" w:firstLineChars="200"/>
              <w:rPr>
                <w:rFonts w:hint="eastAsia" w:cs="仿宋"/>
                <w:sz w:val="24"/>
              </w:rPr>
            </w:pPr>
          </w:p>
          <w:p w14:paraId="2ABC152D">
            <w:pPr>
              <w:pStyle w:val="3"/>
              <w:numPr>
                <w:ilvl w:val="0"/>
                <w:numId w:val="0"/>
              </w:numPr>
              <w:rPr>
                <w:rFonts w:hint="eastAsia"/>
              </w:rPr>
            </w:pPr>
          </w:p>
        </w:tc>
      </w:tr>
      <w:tr w14:paraId="65CC2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7" w:hRule="atLeast"/>
          <w:jc w:val="center"/>
        </w:trPr>
        <w:tc>
          <w:tcPr>
            <w:tcW w:w="678" w:type="dxa"/>
            <w:noWrap w:val="0"/>
            <w:vAlign w:val="center"/>
          </w:tcPr>
          <w:p w14:paraId="661AC421">
            <w:pPr>
              <w:adjustRightInd w:val="0"/>
              <w:snapToGrid w:val="0"/>
              <w:spacing w:line="360" w:lineRule="auto"/>
              <w:jc w:val="center"/>
              <w:rPr>
                <w:rFonts w:hint="eastAsia" w:cs="仿宋"/>
                <w:kern w:val="0"/>
                <w:sz w:val="24"/>
              </w:rPr>
            </w:pPr>
            <w:r>
              <w:rPr>
                <w:rFonts w:hint="eastAsia" w:cs="仿宋"/>
                <w:kern w:val="0"/>
                <w:sz w:val="24"/>
              </w:rPr>
              <w:t>环境保护目标</w:t>
            </w:r>
          </w:p>
        </w:tc>
        <w:tc>
          <w:tcPr>
            <w:tcW w:w="8312" w:type="dxa"/>
            <w:noWrap w:val="0"/>
            <w:vAlign w:val="center"/>
          </w:tcPr>
          <w:p w14:paraId="0CCFF4DE">
            <w:pPr>
              <w:spacing w:before="120" w:beforeLines="50" w:line="360" w:lineRule="auto"/>
              <w:ind w:firstLine="480" w:firstLineChars="200"/>
              <w:rPr>
                <w:rFonts w:hint="eastAsia" w:cs="仿宋"/>
                <w:sz w:val="24"/>
              </w:rPr>
            </w:pPr>
            <w:r>
              <w:rPr>
                <w:rFonts w:hint="eastAsia" w:cs="仿宋"/>
                <w:sz w:val="24"/>
              </w:rPr>
              <w:t>项目选址范围内没有水源地、名胜古迹、自然保护区等特殊敏感区。根据《建设项目环境影响报告表编制技术指南（污染影响类）（试行）》确定各环境要素的环境影响评价范围及项目的环境保护目标。</w:t>
            </w:r>
          </w:p>
          <w:p w14:paraId="768EF6D4">
            <w:pPr>
              <w:spacing w:line="360" w:lineRule="auto"/>
              <w:ind w:firstLine="480" w:firstLineChars="200"/>
              <w:rPr>
                <w:rFonts w:hint="eastAsia" w:cs="仿宋"/>
                <w:sz w:val="24"/>
              </w:rPr>
            </w:pPr>
            <w:r>
              <w:rPr>
                <w:rFonts w:hint="eastAsia" w:cs="仿宋"/>
                <w:sz w:val="24"/>
              </w:rPr>
              <w:t>（1）大气环境保护目标：</w:t>
            </w:r>
          </w:p>
          <w:p w14:paraId="67739765">
            <w:pPr>
              <w:spacing w:line="360" w:lineRule="auto"/>
              <w:ind w:firstLine="480" w:firstLineChars="200"/>
              <w:rPr>
                <w:rFonts w:hint="eastAsia" w:cs="仿宋"/>
                <w:sz w:val="24"/>
              </w:rPr>
            </w:pPr>
            <w:r>
              <w:rPr>
                <w:rFonts w:hint="eastAsia" w:cs="仿宋"/>
                <w:sz w:val="24"/>
              </w:rPr>
              <w:t>厂界外500m范围内的自然保护区、风景名胜区、居住区、文化区和农村地区中人群集中的区域等保护目标，具体见表3-2。项目环境保护目标分布图见附图。</w:t>
            </w:r>
          </w:p>
          <w:p w14:paraId="5628AEA0">
            <w:pPr>
              <w:spacing w:line="360" w:lineRule="auto"/>
              <w:ind w:firstLine="480" w:firstLineChars="200"/>
              <w:rPr>
                <w:rFonts w:hint="eastAsia" w:cs="仿宋"/>
                <w:sz w:val="24"/>
              </w:rPr>
            </w:pPr>
            <w:r>
              <w:rPr>
                <w:rFonts w:hint="eastAsia" w:cs="仿宋"/>
                <w:sz w:val="24"/>
              </w:rPr>
              <w:t>（2）声环境保护目标：</w:t>
            </w:r>
          </w:p>
          <w:p w14:paraId="1BD69716">
            <w:pPr>
              <w:spacing w:line="360" w:lineRule="auto"/>
              <w:ind w:firstLine="480" w:firstLineChars="200"/>
              <w:rPr>
                <w:rFonts w:hint="eastAsia" w:cs="仿宋"/>
                <w:sz w:val="24"/>
              </w:rPr>
            </w:pPr>
            <w:r>
              <w:rPr>
                <w:rFonts w:hint="eastAsia" w:cs="仿宋"/>
                <w:sz w:val="24"/>
              </w:rPr>
              <w:t>根据现场调查本项目厂界外50m评价范围内不存在声环境保护目标。</w:t>
            </w:r>
          </w:p>
          <w:p w14:paraId="3B17A7A0">
            <w:pPr>
              <w:spacing w:line="360" w:lineRule="auto"/>
              <w:ind w:firstLine="480" w:firstLineChars="200"/>
              <w:rPr>
                <w:rFonts w:hint="eastAsia" w:cs="仿宋"/>
                <w:sz w:val="24"/>
              </w:rPr>
            </w:pPr>
            <w:r>
              <w:rPr>
                <w:rFonts w:hint="eastAsia" w:cs="仿宋"/>
                <w:sz w:val="24"/>
              </w:rPr>
              <w:t>（3）地下水环境保护目标：</w:t>
            </w:r>
          </w:p>
          <w:p w14:paraId="728FED77">
            <w:pPr>
              <w:spacing w:line="360" w:lineRule="auto"/>
              <w:ind w:firstLine="480" w:firstLineChars="200"/>
              <w:rPr>
                <w:rFonts w:hint="eastAsia" w:cs="仿宋"/>
                <w:sz w:val="24"/>
              </w:rPr>
            </w:pPr>
            <w:r>
              <w:rPr>
                <w:rFonts w:hint="eastAsia" w:cs="仿宋"/>
                <w:sz w:val="24"/>
              </w:rPr>
              <w:t>根据现场调查本项目厂界外500m范围</w:t>
            </w:r>
            <w:r>
              <w:rPr>
                <w:rFonts w:hint="eastAsia" w:cs="仿宋"/>
                <w:sz w:val="24"/>
                <w:lang w:eastAsia="zh-CN"/>
              </w:rPr>
              <w:t>内</w:t>
            </w:r>
            <w:r>
              <w:rPr>
                <w:rFonts w:hint="eastAsia" w:cs="仿宋"/>
                <w:sz w:val="24"/>
              </w:rPr>
              <w:t>不存在地下水集中式饮用水水源和热水、矿泉水、温泉等特殊地下水源。</w:t>
            </w:r>
          </w:p>
          <w:p w14:paraId="70A3DAB4">
            <w:pPr>
              <w:jc w:val="center"/>
              <w:rPr>
                <w:rFonts w:hint="eastAsia" w:eastAsia="黑体"/>
                <w:sz w:val="24"/>
              </w:rPr>
            </w:pPr>
          </w:p>
          <w:p w14:paraId="2653625C">
            <w:pPr>
              <w:spacing w:before="120" w:beforeLines="50"/>
              <w:jc w:val="center"/>
              <w:rPr>
                <w:rFonts w:hint="eastAsia" w:eastAsia="黑体"/>
                <w:sz w:val="24"/>
              </w:rPr>
            </w:pPr>
            <w:r>
              <w:rPr>
                <w:rFonts w:hint="eastAsia" w:eastAsia="黑体"/>
                <w:sz w:val="24"/>
              </w:rPr>
              <w:t>表3-2    项目环境保护目标分布一览表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960"/>
              <w:gridCol w:w="1575"/>
              <w:gridCol w:w="1500"/>
              <w:gridCol w:w="750"/>
              <w:gridCol w:w="873"/>
              <w:gridCol w:w="773"/>
              <w:gridCol w:w="878"/>
            </w:tblGrid>
            <w:tr w14:paraId="4AAA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restart"/>
                  <w:noWrap w:val="0"/>
                  <w:tcMar>
                    <w:top w:w="0" w:type="dxa"/>
                    <w:left w:w="28" w:type="dxa"/>
                    <w:bottom w:w="0" w:type="dxa"/>
                    <w:right w:w="28" w:type="dxa"/>
                  </w:tcMar>
                  <w:vAlign w:val="center"/>
                </w:tcPr>
                <w:p w14:paraId="312DB4D8">
                  <w:pPr>
                    <w:autoSpaceDE w:val="0"/>
                    <w:autoSpaceDN w:val="0"/>
                    <w:adjustRightInd w:val="0"/>
                    <w:snapToGrid w:val="0"/>
                    <w:jc w:val="center"/>
                    <w:rPr>
                      <w:rFonts w:hint="eastAsia" w:cs="仿宋"/>
                      <w:b/>
                      <w:bCs/>
                      <w:kern w:val="0"/>
                      <w:szCs w:val="21"/>
                    </w:rPr>
                  </w:pPr>
                  <w:r>
                    <w:rPr>
                      <w:rFonts w:hint="eastAsia" w:cs="仿宋"/>
                      <w:b/>
                      <w:bCs/>
                      <w:kern w:val="0"/>
                      <w:szCs w:val="21"/>
                    </w:rPr>
                    <w:t>环境要素</w:t>
                  </w:r>
                </w:p>
              </w:tc>
              <w:tc>
                <w:tcPr>
                  <w:tcW w:w="960" w:type="dxa"/>
                  <w:vMerge w:val="restart"/>
                  <w:noWrap w:val="0"/>
                  <w:tcMar>
                    <w:top w:w="0" w:type="dxa"/>
                    <w:left w:w="28" w:type="dxa"/>
                    <w:bottom w:w="0" w:type="dxa"/>
                    <w:right w:w="28" w:type="dxa"/>
                  </w:tcMar>
                  <w:vAlign w:val="center"/>
                </w:tcPr>
                <w:p w14:paraId="5FD2B4FF">
                  <w:pPr>
                    <w:autoSpaceDE w:val="0"/>
                    <w:autoSpaceDN w:val="0"/>
                    <w:adjustRightInd w:val="0"/>
                    <w:snapToGrid w:val="0"/>
                    <w:jc w:val="center"/>
                    <w:rPr>
                      <w:rFonts w:hint="eastAsia" w:cs="仿宋"/>
                      <w:b/>
                      <w:bCs/>
                      <w:kern w:val="0"/>
                      <w:szCs w:val="21"/>
                    </w:rPr>
                  </w:pPr>
                  <w:r>
                    <w:rPr>
                      <w:rFonts w:hint="eastAsia" w:cs="仿宋"/>
                      <w:b/>
                      <w:bCs/>
                      <w:kern w:val="0"/>
                      <w:szCs w:val="21"/>
                    </w:rPr>
                    <w:t>保护内容</w:t>
                  </w:r>
                </w:p>
              </w:tc>
              <w:tc>
                <w:tcPr>
                  <w:tcW w:w="3075" w:type="dxa"/>
                  <w:gridSpan w:val="2"/>
                  <w:noWrap w:val="0"/>
                  <w:tcMar>
                    <w:top w:w="0" w:type="dxa"/>
                    <w:left w:w="28" w:type="dxa"/>
                    <w:bottom w:w="0" w:type="dxa"/>
                    <w:right w:w="28" w:type="dxa"/>
                  </w:tcMar>
                  <w:vAlign w:val="center"/>
                </w:tcPr>
                <w:p w14:paraId="67F78E1A">
                  <w:pPr>
                    <w:autoSpaceDE w:val="0"/>
                    <w:autoSpaceDN w:val="0"/>
                    <w:adjustRightInd w:val="0"/>
                    <w:snapToGrid w:val="0"/>
                    <w:jc w:val="center"/>
                    <w:rPr>
                      <w:rFonts w:hint="eastAsia" w:cs="仿宋"/>
                      <w:b/>
                      <w:bCs/>
                      <w:kern w:val="0"/>
                      <w:szCs w:val="21"/>
                    </w:rPr>
                  </w:pPr>
                  <w:r>
                    <w:rPr>
                      <w:rFonts w:hint="eastAsia" w:cs="仿宋"/>
                      <w:b/>
                      <w:bCs/>
                      <w:kern w:val="0"/>
                      <w:szCs w:val="21"/>
                    </w:rPr>
                    <w:t>坐标</w:t>
                  </w:r>
                </w:p>
              </w:tc>
              <w:tc>
                <w:tcPr>
                  <w:tcW w:w="750" w:type="dxa"/>
                  <w:vMerge w:val="restart"/>
                  <w:noWrap w:val="0"/>
                  <w:tcMar>
                    <w:top w:w="0" w:type="dxa"/>
                    <w:left w:w="28" w:type="dxa"/>
                    <w:bottom w:w="0" w:type="dxa"/>
                    <w:right w:w="28" w:type="dxa"/>
                  </w:tcMar>
                  <w:vAlign w:val="center"/>
                </w:tcPr>
                <w:p w14:paraId="71B91559">
                  <w:pPr>
                    <w:autoSpaceDE w:val="0"/>
                    <w:autoSpaceDN w:val="0"/>
                    <w:adjustRightInd w:val="0"/>
                    <w:snapToGrid w:val="0"/>
                    <w:jc w:val="center"/>
                    <w:rPr>
                      <w:rFonts w:hint="eastAsia" w:cs="仿宋"/>
                      <w:b/>
                      <w:bCs/>
                      <w:kern w:val="0"/>
                      <w:szCs w:val="21"/>
                    </w:rPr>
                  </w:pPr>
                  <w:r>
                    <w:rPr>
                      <w:rFonts w:hint="eastAsia" w:cs="仿宋"/>
                      <w:b/>
                      <w:bCs/>
                      <w:kern w:val="0"/>
                      <w:szCs w:val="21"/>
                    </w:rPr>
                    <w:t>对象</w:t>
                  </w:r>
                </w:p>
              </w:tc>
              <w:tc>
                <w:tcPr>
                  <w:tcW w:w="873" w:type="dxa"/>
                  <w:vMerge w:val="restart"/>
                  <w:noWrap w:val="0"/>
                  <w:tcMar>
                    <w:top w:w="0" w:type="dxa"/>
                    <w:left w:w="28" w:type="dxa"/>
                    <w:bottom w:w="0" w:type="dxa"/>
                    <w:right w:w="28" w:type="dxa"/>
                  </w:tcMar>
                  <w:vAlign w:val="center"/>
                </w:tcPr>
                <w:p w14:paraId="6BC3882F">
                  <w:pPr>
                    <w:autoSpaceDE w:val="0"/>
                    <w:autoSpaceDN w:val="0"/>
                    <w:adjustRightInd w:val="0"/>
                    <w:snapToGrid w:val="0"/>
                    <w:jc w:val="center"/>
                    <w:rPr>
                      <w:rFonts w:hint="eastAsia" w:cs="仿宋"/>
                      <w:b/>
                      <w:bCs/>
                      <w:kern w:val="0"/>
                      <w:szCs w:val="21"/>
                    </w:rPr>
                  </w:pPr>
                  <w:r>
                    <w:rPr>
                      <w:rFonts w:hint="eastAsia" w:cs="仿宋"/>
                      <w:b/>
                      <w:bCs/>
                      <w:kern w:val="0"/>
                      <w:szCs w:val="21"/>
                    </w:rPr>
                    <w:t>环境功能区</w:t>
                  </w:r>
                </w:p>
              </w:tc>
              <w:tc>
                <w:tcPr>
                  <w:tcW w:w="773" w:type="dxa"/>
                  <w:vMerge w:val="restart"/>
                  <w:noWrap w:val="0"/>
                  <w:tcMar>
                    <w:top w:w="0" w:type="dxa"/>
                    <w:left w:w="28" w:type="dxa"/>
                    <w:bottom w:w="0" w:type="dxa"/>
                    <w:right w:w="28" w:type="dxa"/>
                  </w:tcMar>
                  <w:vAlign w:val="center"/>
                </w:tcPr>
                <w:p w14:paraId="7068420B">
                  <w:pPr>
                    <w:autoSpaceDE w:val="0"/>
                    <w:autoSpaceDN w:val="0"/>
                    <w:adjustRightInd w:val="0"/>
                    <w:snapToGrid w:val="0"/>
                    <w:jc w:val="center"/>
                    <w:rPr>
                      <w:rFonts w:hint="eastAsia" w:cs="仿宋"/>
                      <w:b/>
                      <w:bCs/>
                      <w:kern w:val="0"/>
                      <w:szCs w:val="21"/>
                    </w:rPr>
                  </w:pPr>
                  <w:r>
                    <w:rPr>
                      <w:rFonts w:hint="eastAsia" w:cs="仿宋"/>
                      <w:b/>
                      <w:bCs/>
                      <w:kern w:val="0"/>
                      <w:szCs w:val="21"/>
                    </w:rPr>
                    <w:t>相对厂址方位</w:t>
                  </w:r>
                </w:p>
              </w:tc>
              <w:tc>
                <w:tcPr>
                  <w:tcW w:w="878" w:type="dxa"/>
                  <w:vMerge w:val="restart"/>
                  <w:noWrap w:val="0"/>
                  <w:tcMar>
                    <w:top w:w="0" w:type="dxa"/>
                    <w:left w:w="28" w:type="dxa"/>
                    <w:bottom w:w="0" w:type="dxa"/>
                    <w:right w:w="28" w:type="dxa"/>
                  </w:tcMar>
                  <w:vAlign w:val="center"/>
                </w:tcPr>
                <w:p w14:paraId="662046A4">
                  <w:pPr>
                    <w:autoSpaceDE w:val="0"/>
                    <w:autoSpaceDN w:val="0"/>
                    <w:adjustRightInd w:val="0"/>
                    <w:snapToGrid w:val="0"/>
                    <w:jc w:val="center"/>
                    <w:rPr>
                      <w:rFonts w:hint="eastAsia" w:cs="仿宋"/>
                      <w:b/>
                      <w:bCs/>
                      <w:kern w:val="0"/>
                      <w:szCs w:val="21"/>
                    </w:rPr>
                  </w:pPr>
                  <w:r>
                    <w:rPr>
                      <w:rFonts w:hint="eastAsia" w:cs="仿宋"/>
                      <w:b/>
                      <w:bCs/>
                      <w:kern w:val="0"/>
                      <w:szCs w:val="21"/>
                    </w:rPr>
                    <w:t>相对厂界距离</w:t>
                  </w:r>
                </w:p>
              </w:tc>
            </w:tr>
            <w:tr w14:paraId="62411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continue"/>
                  <w:noWrap w:val="0"/>
                  <w:tcMar>
                    <w:top w:w="0" w:type="dxa"/>
                    <w:left w:w="28" w:type="dxa"/>
                    <w:bottom w:w="0" w:type="dxa"/>
                    <w:right w:w="28" w:type="dxa"/>
                  </w:tcMar>
                  <w:vAlign w:val="center"/>
                </w:tcPr>
                <w:p w14:paraId="429FE898">
                  <w:pPr>
                    <w:autoSpaceDE w:val="0"/>
                    <w:autoSpaceDN w:val="0"/>
                    <w:adjustRightInd w:val="0"/>
                    <w:snapToGrid w:val="0"/>
                    <w:jc w:val="center"/>
                    <w:rPr>
                      <w:rFonts w:hint="eastAsia" w:cs="仿宋"/>
                      <w:b/>
                      <w:bCs/>
                      <w:kern w:val="0"/>
                      <w:szCs w:val="21"/>
                    </w:rPr>
                  </w:pPr>
                </w:p>
              </w:tc>
              <w:tc>
                <w:tcPr>
                  <w:tcW w:w="960" w:type="dxa"/>
                  <w:vMerge w:val="continue"/>
                  <w:noWrap w:val="0"/>
                  <w:tcMar>
                    <w:top w:w="0" w:type="dxa"/>
                    <w:left w:w="28" w:type="dxa"/>
                    <w:bottom w:w="0" w:type="dxa"/>
                    <w:right w:w="28" w:type="dxa"/>
                  </w:tcMar>
                  <w:vAlign w:val="center"/>
                </w:tcPr>
                <w:p w14:paraId="731EAFC5">
                  <w:pPr>
                    <w:autoSpaceDE w:val="0"/>
                    <w:autoSpaceDN w:val="0"/>
                    <w:adjustRightInd w:val="0"/>
                    <w:snapToGrid w:val="0"/>
                    <w:jc w:val="center"/>
                    <w:rPr>
                      <w:rFonts w:hint="eastAsia" w:cs="仿宋"/>
                      <w:b/>
                      <w:bCs/>
                      <w:kern w:val="0"/>
                      <w:szCs w:val="21"/>
                    </w:rPr>
                  </w:pPr>
                </w:p>
              </w:tc>
              <w:tc>
                <w:tcPr>
                  <w:tcW w:w="1575" w:type="dxa"/>
                  <w:noWrap w:val="0"/>
                  <w:tcMar>
                    <w:top w:w="0" w:type="dxa"/>
                    <w:left w:w="28" w:type="dxa"/>
                    <w:bottom w:w="0" w:type="dxa"/>
                    <w:right w:w="28" w:type="dxa"/>
                  </w:tcMar>
                  <w:vAlign w:val="center"/>
                </w:tcPr>
                <w:p w14:paraId="6CFBDDFF">
                  <w:pPr>
                    <w:autoSpaceDE w:val="0"/>
                    <w:autoSpaceDN w:val="0"/>
                    <w:adjustRightInd w:val="0"/>
                    <w:snapToGrid w:val="0"/>
                    <w:jc w:val="center"/>
                    <w:rPr>
                      <w:rFonts w:hint="eastAsia" w:cs="仿宋"/>
                      <w:b/>
                      <w:bCs/>
                      <w:kern w:val="0"/>
                      <w:szCs w:val="21"/>
                    </w:rPr>
                  </w:pPr>
                  <w:r>
                    <w:rPr>
                      <w:rFonts w:hint="eastAsia" w:cs="仿宋"/>
                      <w:b/>
                      <w:bCs/>
                      <w:kern w:val="0"/>
                      <w:szCs w:val="21"/>
                    </w:rPr>
                    <w:t>经度</w:t>
                  </w:r>
                </w:p>
              </w:tc>
              <w:tc>
                <w:tcPr>
                  <w:tcW w:w="1500" w:type="dxa"/>
                  <w:noWrap w:val="0"/>
                  <w:tcMar>
                    <w:top w:w="0" w:type="dxa"/>
                    <w:left w:w="28" w:type="dxa"/>
                    <w:bottom w:w="0" w:type="dxa"/>
                    <w:right w:w="28" w:type="dxa"/>
                  </w:tcMar>
                  <w:vAlign w:val="center"/>
                </w:tcPr>
                <w:p w14:paraId="1DD0DE7A">
                  <w:pPr>
                    <w:autoSpaceDE w:val="0"/>
                    <w:autoSpaceDN w:val="0"/>
                    <w:adjustRightInd w:val="0"/>
                    <w:snapToGrid w:val="0"/>
                    <w:jc w:val="center"/>
                    <w:rPr>
                      <w:rFonts w:hint="eastAsia" w:cs="仿宋"/>
                      <w:b/>
                      <w:bCs/>
                      <w:kern w:val="0"/>
                      <w:szCs w:val="21"/>
                    </w:rPr>
                  </w:pPr>
                  <w:r>
                    <w:rPr>
                      <w:rFonts w:hint="eastAsia" w:cs="仿宋"/>
                      <w:b/>
                      <w:bCs/>
                      <w:kern w:val="0"/>
                      <w:szCs w:val="21"/>
                    </w:rPr>
                    <w:t>纬度</w:t>
                  </w:r>
                </w:p>
              </w:tc>
              <w:tc>
                <w:tcPr>
                  <w:tcW w:w="750" w:type="dxa"/>
                  <w:vMerge w:val="continue"/>
                  <w:noWrap w:val="0"/>
                  <w:tcMar>
                    <w:top w:w="0" w:type="dxa"/>
                    <w:left w:w="28" w:type="dxa"/>
                    <w:bottom w:w="0" w:type="dxa"/>
                    <w:right w:w="28" w:type="dxa"/>
                  </w:tcMar>
                  <w:vAlign w:val="center"/>
                </w:tcPr>
                <w:p w14:paraId="74C6453D">
                  <w:pPr>
                    <w:autoSpaceDE w:val="0"/>
                    <w:autoSpaceDN w:val="0"/>
                    <w:adjustRightInd w:val="0"/>
                    <w:snapToGrid w:val="0"/>
                    <w:jc w:val="center"/>
                    <w:rPr>
                      <w:rFonts w:hint="eastAsia" w:cs="仿宋"/>
                      <w:b/>
                      <w:bCs/>
                      <w:kern w:val="0"/>
                      <w:szCs w:val="21"/>
                    </w:rPr>
                  </w:pPr>
                </w:p>
              </w:tc>
              <w:tc>
                <w:tcPr>
                  <w:tcW w:w="873" w:type="dxa"/>
                  <w:vMerge w:val="continue"/>
                  <w:noWrap w:val="0"/>
                  <w:tcMar>
                    <w:top w:w="0" w:type="dxa"/>
                    <w:left w:w="28" w:type="dxa"/>
                    <w:bottom w:w="0" w:type="dxa"/>
                    <w:right w:w="28" w:type="dxa"/>
                  </w:tcMar>
                  <w:vAlign w:val="center"/>
                </w:tcPr>
                <w:p w14:paraId="73609E51">
                  <w:pPr>
                    <w:autoSpaceDE w:val="0"/>
                    <w:autoSpaceDN w:val="0"/>
                    <w:adjustRightInd w:val="0"/>
                    <w:snapToGrid w:val="0"/>
                    <w:jc w:val="center"/>
                    <w:rPr>
                      <w:rFonts w:hint="eastAsia" w:cs="仿宋"/>
                      <w:b/>
                      <w:bCs/>
                      <w:kern w:val="0"/>
                      <w:szCs w:val="21"/>
                    </w:rPr>
                  </w:pPr>
                </w:p>
              </w:tc>
              <w:tc>
                <w:tcPr>
                  <w:tcW w:w="773" w:type="dxa"/>
                  <w:vMerge w:val="continue"/>
                  <w:noWrap w:val="0"/>
                  <w:tcMar>
                    <w:top w:w="0" w:type="dxa"/>
                    <w:left w:w="28" w:type="dxa"/>
                    <w:bottom w:w="0" w:type="dxa"/>
                    <w:right w:w="28" w:type="dxa"/>
                  </w:tcMar>
                  <w:vAlign w:val="center"/>
                </w:tcPr>
                <w:p w14:paraId="7283A92A">
                  <w:pPr>
                    <w:autoSpaceDE w:val="0"/>
                    <w:autoSpaceDN w:val="0"/>
                    <w:adjustRightInd w:val="0"/>
                    <w:snapToGrid w:val="0"/>
                    <w:jc w:val="center"/>
                    <w:rPr>
                      <w:rFonts w:hint="eastAsia" w:cs="仿宋"/>
                      <w:b/>
                      <w:bCs/>
                      <w:kern w:val="0"/>
                      <w:szCs w:val="21"/>
                    </w:rPr>
                  </w:pPr>
                </w:p>
              </w:tc>
              <w:tc>
                <w:tcPr>
                  <w:tcW w:w="878" w:type="dxa"/>
                  <w:vMerge w:val="continue"/>
                  <w:noWrap w:val="0"/>
                  <w:tcMar>
                    <w:top w:w="0" w:type="dxa"/>
                    <w:left w:w="28" w:type="dxa"/>
                    <w:bottom w:w="0" w:type="dxa"/>
                    <w:right w:w="28" w:type="dxa"/>
                  </w:tcMar>
                  <w:vAlign w:val="center"/>
                </w:tcPr>
                <w:p w14:paraId="38F929A5">
                  <w:pPr>
                    <w:autoSpaceDE w:val="0"/>
                    <w:autoSpaceDN w:val="0"/>
                    <w:adjustRightInd w:val="0"/>
                    <w:snapToGrid w:val="0"/>
                    <w:jc w:val="center"/>
                    <w:rPr>
                      <w:rFonts w:hint="eastAsia" w:cs="仿宋"/>
                      <w:b/>
                      <w:bCs/>
                      <w:kern w:val="0"/>
                      <w:szCs w:val="21"/>
                    </w:rPr>
                  </w:pPr>
                </w:p>
              </w:tc>
            </w:tr>
            <w:tr w14:paraId="6E02C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restart"/>
                  <w:noWrap w:val="0"/>
                  <w:tcMar>
                    <w:top w:w="0" w:type="dxa"/>
                    <w:left w:w="28" w:type="dxa"/>
                    <w:bottom w:w="0" w:type="dxa"/>
                    <w:right w:w="28" w:type="dxa"/>
                  </w:tcMar>
                  <w:vAlign w:val="center"/>
                </w:tcPr>
                <w:p w14:paraId="45366F43">
                  <w:pPr>
                    <w:autoSpaceDE w:val="0"/>
                    <w:autoSpaceDN w:val="0"/>
                    <w:adjustRightInd w:val="0"/>
                    <w:snapToGrid w:val="0"/>
                    <w:jc w:val="center"/>
                    <w:rPr>
                      <w:rFonts w:hint="eastAsia" w:cs="仿宋"/>
                      <w:kern w:val="0"/>
                      <w:szCs w:val="21"/>
                    </w:rPr>
                  </w:pPr>
                  <w:r>
                    <w:rPr>
                      <w:rFonts w:hint="eastAsia" w:cs="仿宋"/>
                      <w:kern w:val="0"/>
                      <w:szCs w:val="21"/>
                    </w:rPr>
                    <w:t>环境空气</w:t>
                  </w:r>
                </w:p>
              </w:tc>
              <w:tc>
                <w:tcPr>
                  <w:tcW w:w="960" w:type="dxa"/>
                  <w:vMerge w:val="restart"/>
                  <w:noWrap w:val="0"/>
                  <w:tcMar>
                    <w:top w:w="0" w:type="dxa"/>
                    <w:left w:w="28" w:type="dxa"/>
                    <w:bottom w:w="0" w:type="dxa"/>
                    <w:right w:w="28" w:type="dxa"/>
                  </w:tcMar>
                  <w:vAlign w:val="center"/>
                </w:tcPr>
                <w:p w14:paraId="571C4CCC">
                  <w:pPr>
                    <w:autoSpaceDE w:val="0"/>
                    <w:autoSpaceDN w:val="0"/>
                    <w:adjustRightInd w:val="0"/>
                    <w:snapToGrid w:val="0"/>
                    <w:jc w:val="center"/>
                    <w:rPr>
                      <w:rFonts w:hint="eastAsia" w:cs="仿宋"/>
                      <w:kern w:val="0"/>
                      <w:szCs w:val="21"/>
                    </w:rPr>
                  </w:pPr>
                  <w:r>
                    <w:rPr>
                      <w:rFonts w:hint="eastAsia" w:cs="仿宋"/>
                      <w:kern w:val="0"/>
                      <w:szCs w:val="21"/>
                    </w:rPr>
                    <w:t>丝银坝村</w:t>
                  </w:r>
                </w:p>
              </w:tc>
              <w:tc>
                <w:tcPr>
                  <w:tcW w:w="1575" w:type="dxa"/>
                  <w:noWrap w:val="0"/>
                  <w:tcMar>
                    <w:top w:w="0" w:type="dxa"/>
                    <w:left w:w="28" w:type="dxa"/>
                    <w:bottom w:w="0" w:type="dxa"/>
                    <w:right w:w="28" w:type="dxa"/>
                  </w:tcMar>
                  <w:vAlign w:val="center"/>
                </w:tcPr>
                <w:p w14:paraId="7CDBE528">
                  <w:pPr>
                    <w:autoSpaceDE w:val="0"/>
                    <w:autoSpaceDN w:val="0"/>
                    <w:adjustRightInd w:val="0"/>
                    <w:snapToGrid w:val="0"/>
                    <w:jc w:val="center"/>
                    <w:rPr>
                      <w:kern w:val="0"/>
                      <w:szCs w:val="21"/>
                    </w:rPr>
                  </w:pPr>
                  <w:r>
                    <w:rPr>
                      <w:kern w:val="0"/>
                      <w:szCs w:val="21"/>
                    </w:rPr>
                    <w:t>108°12′23.85</w:t>
                  </w:r>
                  <w:r>
                    <w:rPr>
                      <w:rFonts w:hint="eastAsia"/>
                      <w:kern w:val="0"/>
                      <w:szCs w:val="21"/>
                    </w:rPr>
                    <w:t>0</w:t>
                  </w:r>
                  <w:r>
                    <w:rPr>
                      <w:kern w:val="0"/>
                      <w:szCs w:val="21"/>
                    </w:rPr>
                    <w:t>″</w:t>
                  </w:r>
                </w:p>
              </w:tc>
              <w:tc>
                <w:tcPr>
                  <w:tcW w:w="1500" w:type="dxa"/>
                  <w:noWrap w:val="0"/>
                  <w:tcMar>
                    <w:top w:w="0" w:type="dxa"/>
                    <w:left w:w="28" w:type="dxa"/>
                    <w:bottom w:w="0" w:type="dxa"/>
                    <w:right w:w="28" w:type="dxa"/>
                  </w:tcMar>
                  <w:vAlign w:val="center"/>
                </w:tcPr>
                <w:p w14:paraId="65AC3100">
                  <w:pPr>
                    <w:autoSpaceDE w:val="0"/>
                    <w:autoSpaceDN w:val="0"/>
                    <w:adjustRightInd w:val="0"/>
                    <w:snapToGrid w:val="0"/>
                    <w:jc w:val="center"/>
                    <w:rPr>
                      <w:kern w:val="0"/>
                      <w:szCs w:val="21"/>
                    </w:rPr>
                  </w:pPr>
                  <w:r>
                    <w:rPr>
                      <w:kern w:val="0"/>
                      <w:szCs w:val="21"/>
                    </w:rPr>
                    <w:t>33°5′39.916″</w:t>
                  </w:r>
                </w:p>
              </w:tc>
              <w:tc>
                <w:tcPr>
                  <w:tcW w:w="750" w:type="dxa"/>
                  <w:vMerge w:val="restart"/>
                  <w:noWrap w:val="0"/>
                  <w:tcMar>
                    <w:top w:w="0" w:type="dxa"/>
                    <w:left w:w="28" w:type="dxa"/>
                    <w:bottom w:w="0" w:type="dxa"/>
                    <w:right w:w="28" w:type="dxa"/>
                  </w:tcMar>
                  <w:vAlign w:val="center"/>
                </w:tcPr>
                <w:p w14:paraId="36CB8116">
                  <w:pPr>
                    <w:autoSpaceDE w:val="0"/>
                    <w:autoSpaceDN w:val="0"/>
                    <w:adjustRightInd w:val="0"/>
                    <w:snapToGrid w:val="0"/>
                    <w:jc w:val="center"/>
                    <w:rPr>
                      <w:rFonts w:cs="仿宋"/>
                      <w:kern w:val="0"/>
                      <w:szCs w:val="21"/>
                    </w:rPr>
                  </w:pPr>
                  <w:r>
                    <w:rPr>
                      <w:rFonts w:hint="eastAsia" w:cs="仿宋"/>
                      <w:kern w:val="0"/>
                      <w:szCs w:val="21"/>
                    </w:rPr>
                    <w:t>居民</w:t>
                  </w:r>
                </w:p>
              </w:tc>
              <w:tc>
                <w:tcPr>
                  <w:tcW w:w="873" w:type="dxa"/>
                  <w:vMerge w:val="restart"/>
                  <w:noWrap w:val="0"/>
                  <w:tcMar>
                    <w:top w:w="0" w:type="dxa"/>
                    <w:left w:w="28" w:type="dxa"/>
                    <w:bottom w:w="0" w:type="dxa"/>
                    <w:right w:w="28" w:type="dxa"/>
                  </w:tcMar>
                  <w:vAlign w:val="center"/>
                </w:tcPr>
                <w:p w14:paraId="6096ECFC">
                  <w:pPr>
                    <w:autoSpaceDE w:val="0"/>
                    <w:autoSpaceDN w:val="0"/>
                    <w:adjustRightInd w:val="0"/>
                    <w:snapToGrid w:val="0"/>
                    <w:jc w:val="center"/>
                    <w:rPr>
                      <w:rFonts w:hint="eastAsia" w:cs="仿宋"/>
                      <w:kern w:val="0"/>
                      <w:szCs w:val="21"/>
                    </w:rPr>
                  </w:pPr>
                  <w:r>
                    <w:rPr>
                      <w:rFonts w:hint="eastAsia" w:cs="仿宋"/>
                      <w:kern w:val="0"/>
                      <w:szCs w:val="21"/>
                    </w:rPr>
                    <w:t>二类</w:t>
                  </w:r>
                </w:p>
              </w:tc>
              <w:tc>
                <w:tcPr>
                  <w:tcW w:w="773" w:type="dxa"/>
                  <w:noWrap w:val="0"/>
                  <w:tcMar>
                    <w:top w:w="0" w:type="dxa"/>
                    <w:left w:w="28" w:type="dxa"/>
                    <w:bottom w:w="0" w:type="dxa"/>
                    <w:right w:w="28" w:type="dxa"/>
                  </w:tcMar>
                  <w:vAlign w:val="center"/>
                </w:tcPr>
                <w:p w14:paraId="1F3C1897">
                  <w:pPr>
                    <w:autoSpaceDE w:val="0"/>
                    <w:autoSpaceDN w:val="0"/>
                    <w:adjustRightInd w:val="0"/>
                    <w:snapToGrid w:val="0"/>
                    <w:jc w:val="center"/>
                    <w:rPr>
                      <w:rFonts w:hint="eastAsia" w:cs="仿宋"/>
                      <w:kern w:val="0"/>
                      <w:szCs w:val="21"/>
                    </w:rPr>
                  </w:pPr>
                  <w:r>
                    <w:rPr>
                      <w:rFonts w:hint="eastAsia" w:cs="仿宋"/>
                      <w:kern w:val="0"/>
                      <w:szCs w:val="21"/>
                    </w:rPr>
                    <w:t>W</w:t>
                  </w:r>
                </w:p>
              </w:tc>
              <w:tc>
                <w:tcPr>
                  <w:tcW w:w="878" w:type="dxa"/>
                  <w:noWrap w:val="0"/>
                  <w:tcMar>
                    <w:top w:w="0" w:type="dxa"/>
                    <w:left w:w="28" w:type="dxa"/>
                    <w:bottom w:w="0" w:type="dxa"/>
                    <w:right w:w="28" w:type="dxa"/>
                  </w:tcMar>
                  <w:vAlign w:val="center"/>
                </w:tcPr>
                <w:p w14:paraId="30D9318A">
                  <w:pPr>
                    <w:autoSpaceDE w:val="0"/>
                    <w:autoSpaceDN w:val="0"/>
                    <w:adjustRightInd w:val="0"/>
                    <w:snapToGrid w:val="0"/>
                    <w:jc w:val="center"/>
                    <w:rPr>
                      <w:rFonts w:cs="仿宋"/>
                      <w:kern w:val="0"/>
                      <w:szCs w:val="21"/>
                    </w:rPr>
                  </w:pPr>
                  <w:r>
                    <w:rPr>
                      <w:rFonts w:hint="eastAsia" w:cs="仿宋"/>
                      <w:kern w:val="0"/>
                      <w:szCs w:val="21"/>
                    </w:rPr>
                    <w:t>360m</w:t>
                  </w:r>
                </w:p>
              </w:tc>
            </w:tr>
            <w:tr w14:paraId="647DD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continue"/>
                  <w:noWrap w:val="0"/>
                  <w:tcMar>
                    <w:top w:w="0" w:type="dxa"/>
                    <w:left w:w="28" w:type="dxa"/>
                    <w:bottom w:w="0" w:type="dxa"/>
                    <w:right w:w="28" w:type="dxa"/>
                  </w:tcMar>
                  <w:vAlign w:val="center"/>
                </w:tcPr>
                <w:p w14:paraId="4590AF32">
                  <w:pPr>
                    <w:autoSpaceDE w:val="0"/>
                    <w:autoSpaceDN w:val="0"/>
                    <w:adjustRightInd w:val="0"/>
                    <w:snapToGrid w:val="0"/>
                    <w:jc w:val="center"/>
                    <w:rPr>
                      <w:rFonts w:hint="eastAsia" w:cs="仿宋"/>
                      <w:kern w:val="0"/>
                      <w:szCs w:val="21"/>
                    </w:rPr>
                  </w:pPr>
                </w:p>
              </w:tc>
              <w:tc>
                <w:tcPr>
                  <w:tcW w:w="960" w:type="dxa"/>
                  <w:vMerge w:val="continue"/>
                  <w:noWrap w:val="0"/>
                  <w:tcMar>
                    <w:top w:w="0" w:type="dxa"/>
                    <w:left w:w="28" w:type="dxa"/>
                    <w:bottom w:w="0" w:type="dxa"/>
                    <w:right w:w="28" w:type="dxa"/>
                  </w:tcMar>
                  <w:vAlign w:val="center"/>
                </w:tcPr>
                <w:p w14:paraId="5EC8E557">
                  <w:pPr>
                    <w:autoSpaceDE w:val="0"/>
                    <w:autoSpaceDN w:val="0"/>
                    <w:adjustRightInd w:val="0"/>
                    <w:snapToGrid w:val="0"/>
                    <w:jc w:val="center"/>
                    <w:rPr>
                      <w:rFonts w:hint="eastAsia" w:cs="仿宋"/>
                      <w:kern w:val="0"/>
                      <w:szCs w:val="21"/>
                    </w:rPr>
                  </w:pPr>
                </w:p>
              </w:tc>
              <w:tc>
                <w:tcPr>
                  <w:tcW w:w="1575" w:type="dxa"/>
                  <w:noWrap w:val="0"/>
                  <w:tcMar>
                    <w:top w:w="0" w:type="dxa"/>
                    <w:left w:w="28" w:type="dxa"/>
                    <w:bottom w:w="0" w:type="dxa"/>
                    <w:right w:w="28" w:type="dxa"/>
                  </w:tcMar>
                  <w:vAlign w:val="center"/>
                </w:tcPr>
                <w:p w14:paraId="7AA784BF">
                  <w:pPr>
                    <w:autoSpaceDE w:val="0"/>
                    <w:autoSpaceDN w:val="0"/>
                    <w:adjustRightInd w:val="0"/>
                    <w:snapToGrid w:val="0"/>
                    <w:jc w:val="center"/>
                    <w:rPr>
                      <w:kern w:val="0"/>
                      <w:szCs w:val="21"/>
                    </w:rPr>
                  </w:pPr>
                  <w:r>
                    <w:rPr>
                      <w:kern w:val="0"/>
                      <w:szCs w:val="21"/>
                    </w:rPr>
                    <w:t>108°12′35.978″</w:t>
                  </w:r>
                </w:p>
              </w:tc>
              <w:tc>
                <w:tcPr>
                  <w:tcW w:w="1500" w:type="dxa"/>
                  <w:noWrap w:val="0"/>
                  <w:tcMar>
                    <w:top w:w="0" w:type="dxa"/>
                    <w:left w:w="28" w:type="dxa"/>
                    <w:bottom w:w="0" w:type="dxa"/>
                    <w:right w:w="28" w:type="dxa"/>
                  </w:tcMar>
                  <w:vAlign w:val="center"/>
                </w:tcPr>
                <w:p w14:paraId="421BA3FF">
                  <w:pPr>
                    <w:autoSpaceDE w:val="0"/>
                    <w:autoSpaceDN w:val="0"/>
                    <w:adjustRightInd w:val="0"/>
                    <w:snapToGrid w:val="0"/>
                    <w:jc w:val="center"/>
                    <w:rPr>
                      <w:kern w:val="0"/>
                      <w:szCs w:val="21"/>
                    </w:rPr>
                  </w:pPr>
                  <w:r>
                    <w:rPr>
                      <w:kern w:val="0"/>
                      <w:szCs w:val="21"/>
                    </w:rPr>
                    <w:t>33°5′43.249″</w:t>
                  </w:r>
                </w:p>
              </w:tc>
              <w:tc>
                <w:tcPr>
                  <w:tcW w:w="750" w:type="dxa"/>
                  <w:vMerge w:val="continue"/>
                  <w:noWrap w:val="0"/>
                  <w:tcMar>
                    <w:top w:w="0" w:type="dxa"/>
                    <w:left w:w="28" w:type="dxa"/>
                    <w:bottom w:w="0" w:type="dxa"/>
                    <w:right w:w="28" w:type="dxa"/>
                  </w:tcMar>
                  <w:vAlign w:val="center"/>
                </w:tcPr>
                <w:p w14:paraId="3CEDFA6F">
                  <w:pPr>
                    <w:autoSpaceDE w:val="0"/>
                    <w:autoSpaceDN w:val="0"/>
                    <w:adjustRightInd w:val="0"/>
                    <w:snapToGrid w:val="0"/>
                    <w:jc w:val="center"/>
                    <w:rPr>
                      <w:rFonts w:cs="仿宋"/>
                      <w:kern w:val="0"/>
                      <w:szCs w:val="21"/>
                    </w:rPr>
                  </w:pPr>
                </w:p>
              </w:tc>
              <w:tc>
                <w:tcPr>
                  <w:tcW w:w="873" w:type="dxa"/>
                  <w:vMerge w:val="continue"/>
                  <w:noWrap w:val="0"/>
                  <w:tcMar>
                    <w:top w:w="0" w:type="dxa"/>
                    <w:left w:w="28" w:type="dxa"/>
                    <w:bottom w:w="0" w:type="dxa"/>
                    <w:right w:w="28" w:type="dxa"/>
                  </w:tcMar>
                  <w:vAlign w:val="center"/>
                </w:tcPr>
                <w:p w14:paraId="72B37D93">
                  <w:pPr>
                    <w:autoSpaceDE w:val="0"/>
                    <w:autoSpaceDN w:val="0"/>
                    <w:adjustRightInd w:val="0"/>
                    <w:snapToGrid w:val="0"/>
                    <w:jc w:val="center"/>
                    <w:rPr>
                      <w:rFonts w:hint="eastAsia" w:cs="仿宋"/>
                      <w:kern w:val="0"/>
                      <w:szCs w:val="21"/>
                    </w:rPr>
                  </w:pPr>
                </w:p>
              </w:tc>
              <w:tc>
                <w:tcPr>
                  <w:tcW w:w="773" w:type="dxa"/>
                  <w:noWrap w:val="0"/>
                  <w:tcMar>
                    <w:top w:w="0" w:type="dxa"/>
                    <w:left w:w="28" w:type="dxa"/>
                    <w:bottom w:w="0" w:type="dxa"/>
                    <w:right w:w="28" w:type="dxa"/>
                  </w:tcMar>
                  <w:vAlign w:val="center"/>
                </w:tcPr>
                <w:p w14:paraId="629BAAE9">
                  <w:pPr>
                    <w:autoSpaceDE w:val="0"/>
                    <w:autoSpaceDN w:val="0"/>
                    <w:adjustRightInd w:val="0"/>
                    <w:snapToGrid w:val="0"/>
                    <w:jc w:val="center"/>
                    <w:rPr>
                      <w:rFonts w:hint="eastAsia" w:cs="仿宋"/>
                      <w:kern w:val="0"/>
                      <w:szCs w:val="21"/>
                    </w:rPr>
                  </w:pPr>
                  <w:r>
                    <w:rPr>
                      <w:rFonts w:hint="eastAsia" w:cs="仿宋"/>
                      <w:kern w:val="0"/>
                      <w:szCs w:val="21"/>
                    </w:rPr>
                    <w:t>N</w:t>
                  </w:r>
                </w:p>
              </w:tc>
              <w:tc>
                <w:tcPr>
                  <w:tcW w:w="878" w:type="dxa"/>
                  <w:noWrap w:val="0"/>
                  <w:tcMar>
                    <w:top w:w="0" w:type="dxa"/>
                    <w:left w:w="28" w:type="dxa"/>
                    <w:bottom w:w="0" w:type="dxa"/>
                    <w:right w:w="28" w:type="dxa"/>
                  </w:tcMar>
                  <w:vAlign w:val="center"/>
                </w:tcPr>
                <w:p w14:paraId="3BC4AEE5">
                  <w:pPr>
                    <w:autoSpaceDE w:val="0"/>
                    <w:autoSpaceDN w:val="0"/>
                    <w:adjustRightInd w:val="0"/>
                    <w:snapToGrid w:val="0"/>
                    <w:jc w:val="center"/>
                    <w:rPr>
                      <w:rFonts w:cs="仿宋"/>
                      <w:kern w:val="0"/>
                      <w:szCs w:val="21"/>
                    </w:rPr>
                  </w:pPr>
                  <w:r>
                    <w:rPr>
                      <w:rFonts w:hint="eastAsia" w:cs="仿宋"/>
                      <w:kern w:val="0"/>
                      <w:szCs w:val="21"/>
                    </w:rPr>
                    <w:t>180m</w:t>
                  </w:r>
                </w:p>
              </w:tc>
            </w:tr>
            <w:tr w14:paraId="434FD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continue"/>
                  <w:noWrap w:val="0"/>
                  <w:tcMar>
                    <w:top w:w="0" w:type="dxa"/>
                    <w:left w:w="28" w:type="dxa"/>
                    <w:bottom w:w="0" w:type="dxa"/>
                    <w:right w:w="28" w:type="dxa"/>
                  </w:tcMar>
                  <w:vAlign w:val="center"/>
                </w:tcPr>
                <w:p w14:paraId="28AAA00D">
                  <w:pPr>
                    <w:autoSpaceDE w:val="0"/>
                    <w:autoSpaceDN w:val="0"/>
                    <w:adjustRightInd w:val="0"/>
                    <w:snapToGrid w:val="0"/>
                    <w:jc w:val="center"/>
                    <w:rPr>
                      <w:rFonts w:hint="eastAsia" w:cs="仿宋"/>
                      <w:kern w:val="0"/>
                      <w:szCs w:val="21"/>
                    </w:rPr>
                  </w:pPr>
                </w:p>
              </w:tc>
              <w:tc>
                <w:tcPr>
                  <w:tcW w:w="960" w:type="dxa"/>
                  <w:vMerge w:val="continue"/>
                  <w:noWrap w:val="0"/>
                  <w:tcMar>
                    <w:top w:w="0" w:type="dxa"/>
                    <w:left w:w="28" w:type="dxa"/>
                    <w:bottom w:w="0" w:type="dxa"/>
                    <w:right w:w="28" w:type="dxa"/>
                  </w:tcMar>
                  <w:vAlign w:val="center"/>
                </w:tcPr>
                <w:p w14:paraId="69C55171">
                  <w:pPr>
                    <w:autoSpaceDE w:val="0"/>
                    <w:autoSpaceDN w:val="0"/>
                    <w:adjustRightInd w:val="0"/>
                    <w:snapToGrid w:val="0"/>
                    <w:jc w:val="center"/>
                    <w:rPr>
                      <w:rFonts w:hint="eastAsia" w:cs="仿宋"/>
                      <w:kern w:val="0"/>
                      <w:szCs w:val="21"/>
                    </w:rPr>
                  </w:pPr>
                </w:p>
              </w:tc>
              <w:tc>
                <w:tcPr>
                  <w:tcW w:w="1575" w:type="dxa"/>
                  <w:noWrap w:val="0"/>
                  <w:tcMar>
                    <w:top w:w="0" w:type="dxa"/>
                    <w:left w:w="28" w:type="dxa"/>
                    <w:bottom w:w="0" w:type="dxa"/>
                    <w:right w:w="28" w:type="dxa"/>
                  </w:tcMar>
                  <w:vAlign w:val="center"/>
                </w:tcPr>
                <w:p w14:paraId="4E5CC7ED">
                  <w:pPr>
                    <w:autoSpaceDE w:val="0"/>
                    <w:autoSpaceDN w:val="0"/>
                    <w:adjustRightInd w:val="0"/>
                    <w:snapToGrid w:val="0"/>
                    <w:jc w:val="center"/>
                    <w:rPr>
                      <w:kern w:val="0"/>
                      <w:szCs w:val="21"/>
                    </w:rPr>
                  </w:pPr>
                  <w:r>
                    <w:rPr>
                      <w:kern w:val="0"/>
                      <w:szCs w:val="21"/>
                    </w:rPr>
                    <w:t>108°12′42.196″</w:t>
                  </w:r>
                </w:p>
              </w:tc>
              <w:tc>
                <w:tcPr>
                  <w:tcW w:w="1500" w:type="dxa"/>
                  <w:noWrap w:val="0"/>
                  <w:tcMar>
                    <w:top w:w="0" w:type="dxa"/>
                    <w:left w:w="28" w:type="dxa"/>
                    <w:bottom w:w="0" w:type="dxa"/>
                    <w:right w:w="28" w:type="dxa"/>
                  </w:tcMar>
                  <w:vAlign w:val="center"/>
                </w:tcPr>
                <w:p w14:paraId="16DD7507">
                  <w:pPr>
                    <w:autoSpaceDE w:val="0"/>
                    <w:autoSpaceDN w:val="0"/>
                    <w:adjustRightInd w:val="0"/>
                    <w:snapToGrid w:val="0"/>
                    <w:jc w:val="center"/>
                    <w:rPr>
                      <w:kern w:val="0"/>
                      <w:szCs w:val="21"/>
                    </w:rPr>
                  </w:pPr>
                  <w:r>
                    <w:rPr>
                      <w:kern w:val="0"/>
                      <w:szCs w:val="21"/>
                    </w:rPr>
                    <w:t>33°5′52.246″</w:t>
                  </w:r>
                </w:p>
              </w:tc>
              <w:tc>
                <w:tcPr>
                  <w:tcW w:w="750" w:type="dxa"/>
                  <w:vMerge w:val="continue"/>
                  <w:noWrap w:val="0"/>
                  <w:tcMar>
                    <w:top w:w="0" w:type="dxa"/>
                    <w:left w:w="28" w:type="dxa"/>
                    <w:bottom w:w="0" w:type="dxa"/>
                    <w:right w:w="28" w:type="dxa"/>
                  </w:tcMar>
                  <w:vAlign w:val="center"/>
                </w:tcPr>
                <w:p w14:paraId="1E80DD1A">
                  <w:pPr>
                    <w:autoSpaceDE w:val="0"/>
                    <w:autoSpaceDN w:val="0"/>
                    <w:adjustRightInd w:val="0"/>
                    <w:snapToGrid w:val="0"/>
                    <w:jc w:val="center"/>
                    <w:rPr>
                      <w:rFonts w:cs="仿宋"/>
                      <w:kern w:val="0"/>
                      <w:szCs w:val="21"/>
                    </w:rPr>
                  </w:pPr>
                </w:p>
              </w:tc>
              <w:tc>
                <w:tcPr>
                  <w:tcW w:w="873" w:type="dxa"/>
                  <w:vMerge w:val="continue"/>
                  <w:noWrap w:val="0"/>
                  <w:tcMar>
                    <w:top w:w="0" w:type="dxa"/>
                    <w:left w:w="28" w:type="dxa"/>
                    <w:bottom w:w="0" w:type="dxa"/>
                    <w:right w:w="28" w:type="dxa"/>
                  </w:tcMar>
                  <w:vAlign w:val="center"/>
                </w:tcPr>
                <w:p w14:paraId="6FB33C50">
                  <w:pPr>
                    <w:autoSpaceDE w:val="0"/>
                    <w:autoSpaceDN w:val="0"/>
                    <w:adjustRightInd w:val="0"/>
                    <w:snapToGrid w:val="0"/>
                    <w:jc w:val="center"/>
                    <w:rPr>
                      <w:rFonts w:hint="eastAsia" w:cs="仿宋"/>
                      <w:kern w:val="0"/>
                      <w:szCs w:val="21"/>
                    </w:rPr>
                  </w:pPr>
                </w:p>
              </w:tc>
              <w:tc>
                <w:tcPr>
                  <w:tcW w:w="773" w:type="dxa"/>
                  <w:noWrap w:val="0"/>
                  <w:tcMar>
                    <w:top w:w="0" w:type="dxa"/>
                    <w:left w:w="28" w:type="dxa"/>
                    <w:bottom w:w="0" w:type="dxa"/>
                    <w:right w:w="28" w:type="dxa"/>
                  </w:tcMar>
                  <w:vAlign w:val="center"/>
                </w:tcPr>
                <w:p w14:paraId="24547EF6">
                  <w:pPr>
                    <w:autoSpaceDE w:val="0"/>
                    <w:autoSpaceDN w:val="0"/>
                    <w:adjustRightInd w:val="0"/>
                    <w:snapToGrid w:val="0"/>
                    <w:jc w:val="center"/>
                    <w:rPr>
                      <w:rFonts w:hint="eastAsia" w:cs="仿宋"/>
                      <w:kern w:val="0"/>
                      <w:szCs w:val="21"/>
                    </w:rPr>
                  </w:pPr>
                  <w:r>
                    <w:rPr>
                      <w:rFonts w:hint="eastAsia" w:cs="仿宋"/>
                      <w:kern w:val="0"/>
                      <w:szCs w:val="21"/>
                    </w:rPr>
                    <w:t>NE</w:t>
                  </w:r>
                </w:p>
              </w:tc>
              <w:tc>
                <w:tcPr>
                  <w:tcW w:w="878" w:type="dxa"/>
                  <w:noWrap w:val="0"/>
                  <w:tcMar>
                    <w:top w:w="0" w:type="dxa"/>
                    <w:left w:w="28" w:type="dxa"/>
                    <w:bottom w:w="0" w:type="dxa"/>
                    <w:right w:w="28" w:type="dxa"/>
                  </w:tcMar>
                  <w:vAlign w:val="center"/>
                </w:tcPr>
                <w:p w14:paraId="29D6D4B3">
                  <w:pPr>
                    <w:autoSpaceDE w:val="0"/>
                    <w:autoSpaceDN w:val="0"/>
                    <w:adjustRightInd w:val="0"/>
                    <w:snapToGrid w:val="0"/>
                    <w:jc w:val="center"/>
                    <w:rPr>
                      <w:rFonts w:hint="eastAsia" w:cs="仿宋"/>
                      <w:kern w:val="0"/>
                      <w:szCs w:val="21"/>
                    </w:rPr>
                  </w:pPr>
                  <w:r>
                    <w:rPr>
                      <w:rFonts w:hint="eastAsia" w:cs="仿宋"/>
                      <w:kern w:val="0"/>
                      <w:szCs w:val="21"/>
                    </w:rPr>
                    <w:t>470m</w:t>
                  </w:r>
                </w:p>
              </w:tc>
            </w:tr>
            <w:tr w14:paraId="6D03B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continue"/>
                  <w:noWrap w:val="0"/>
                  <w:tcMar>
                    <w:top w:w="0" w:type="dxa"/>
                    <w:left w:w="28" w:type="dxa"/>
                    <w:bottom w:w="0" w:type="dxa"/>
                    <w:right w:w="28" w:type="dxa"/>
                  </w:tcMar>
                  <w:vAlign w:val="center"/>
                </w:tcPr>
                <w:p w14:paraId="4834F6A8">
                  <w:pPr>
                    <w:autoSpaceDE w:val="0"/>
                    <w:autoSpaceDN w:val="0"/>
                    <w:adjustRightInd w:val="0"/>
                    <w:snapToGrid w:val="0"/>
                    <w:jc w:val="center"/>
                    <w:rPr>
                      <w:rFonts w:hint="eastAsia" w:cs="仿宋"/>
                      <w:kern w:val="0"/>
                      <w:szCs w:val="21"/>
                    </w:rPr>
                  </w:pPr>
                </w:p>
              </w:tc>
              <w:tc>
                <w:tcPr>
                  <w:tcW w:w="960" w:type="dxa"/>
                  <w:vMerge w:val="continue"/>
                  <w:noWrap w:val="0"/>
                  <w:tcMar>
                    <w:top w:w="0" w:type="dxa"/>
                    <w:left w:w="28" w:type="dxa"/>
                    <w:bottom w:w="0" w:type="dxa"/>
                    <w:right w:w="28" w:type="dxa"/>
                  </w:tcMar>
                  <w:vAlign w:val="center"/>
                </w:tcPr>
                <w:p w14:paraId="491373E3">
                  <w:pPr>
                    <w:autoSpaceDE w:val="0"/>
                    <w:autoSpaceDN w:val="0"/>
                    <w:adjustRightInd w:val="0"/>
                    <w:snapToGrid w:val="0"/>
                    <w:jc w:val="center"/>
                    <w:rPr>
                      <w:rFonts w:hint="eastAsia" w:cs="仿宋"/>
                      <w:kern w:val="0"/>
                      <w:szCs w:val="21"/>
                    </w:rPr>
                  </w:pPr>
                </w:p>
              </w:tc>
              <w:tc>
                <w:tcPr>
                  <w:tcW w:w="1575" w:type="dxa"/>
                  <w:noWrap w:val="0"/>
                  <w:tcMar>
                    <w:top w:w="0" w:type="dxa"/>
                    <w:left w:w="28" w:type="dxa"/>
                    <w:bottom w:w="0" w:type="dxa"/>
                    <w:right w:w="28" w:type="dxa"/>
                  </w:tcMar>
                  <w:vAlign w:val="center"/>
                </w:tcPr>
                <w:p w14:paraId="560AB11D">
                  <w:pPr>
                    <w:autoSpaceDE w:val="0"/>
                    <w:autoSpaceDN w:val="0"/>
                    <w:adjustRightInd w:val="0"/>
                    <w:snapToGrid w:val="0"/>
                    <w:jc w:val="center"/>
                    <w:rPr>
                      <w:kern w:val="0"/>
                      <w:szCs w:val="21"/>
                    </w:rPr>
                  </w:pPr>
                  <w:r>
                    <w:rPr>
                      <w:kern w:val="0"/>
                      <w:szCs w:val="21"/>
                    </w:rPr>
                    <w:t>108°12′18.363″</w:t>
                  </w:r>
                </w:p>
              </w:tc>
              <w:tc>
                <w:tcPr>
                  <w:tcW w:w="1500" w:type="dxa"/>
                  <w:noWrap w:val="0"/>
                  <w:tcMar>
                    <w:top w:w="0" w:type="dxa"/>
                    <w:left w:w="28" w:type="dxa"/>
                    <w:bottom w:w="0" w:type="dxa"/>
                    <w:right w:w="28" w:type="dxa"/>
                  </w:tcMar>
                  <w:vAlign w:val="center"/>
                </w:tcPr>
                <w:p w14:paraId="4AECF5BF">
                  <w:pPr>
                    <w:autoSpaceDE w:val="0"/>
                    <w:autoSpaceDN w:val="0"/>
                    <w:adjustRightInd w:val="0"/>
                    <w:snapToGrid w:val="0"/>
                    <w:jc w:val="center"/>
                    <w:rPr>
                      <w:kern w:val="0"/>
                      <w:szCs w:val="21"/>
                    </w:rPr>
                  </w:pPr>
                  <w:r>
                    <w:rPr>
                      <w:kern w:val="0"/>
                      <w:szCs w:val="21"/>
                    </w:rPr>
                    <w:t>33°5′44.740″</w:t>
                  </w:r>
                </w:p>
              </w:tc>
              <w:tc>
                <w:tcPr>
                  <w:tcW w:w="750" w:type="dxa"/>
                  <w:vMerge w:val="continue"/>
                  <w:noWrap w:val="0"/>
                  <w:tcMar>
                    <w:top w:w="0" w:type="dxa"/>
                    <w:left w:w="28" w:type="dxa"/>
                    <w:bottom w:w="0" w:type="dxa"/>
                    <w:right w:w="28" w:type="dxa"/>
                  </w:tcMar>
                  <w:vAlign w:val="center"/>
                </w:tcPr>
                <w:p w14:paraId="35B6261E">
                  <w:pPr>
                    <w:autoSpaceDE w:val="0"/>
                    <w:autoSpaceDN w:val="0"/>
                    <w:adjustRightInd w:val="0"/>
                    <w:snapToGrid w:val="0"/>
                    <w:jc w:val="center"/>
                    <w:rPr>
                      <w:rFonts w:cs="仿宋"/>
                      <w:kern w:val="0"/>
                      <w:szCs w:val="21"/>
                    </w:rPr>
                  </w:pPr>
                </w:p>
              </w:tc>
              <w:tc>
                <w:tcPr>
                  <w:tcW w:w="873" w:type="dxa"/>
                  <w:vMerge w:val="continue"/>
                  <w:noWrap w:val="0"/>
                  <w:tcMar>
                    <w:top w:w="0" w:type="dxa"/>
                    <w:left w:w="28" w:type="dxa"/>
                    <w:bottom w:w="0" w:type="dxa"/>
                    <w:right w:w="28" w:type="dxa"/>
                  </w:tcMar>
                  <w:vAlign w:val="center"/>
                </w:tcPr>
                <w:p w14:paraId="657E1FB4">
                  <w:pPr>
                    <w:autoSpaceDE w:val="0"/>
                    <w:autoSpaceDN w:val="0"/>
                    <w:adjustRightInd w:val="0"/>
                    <w:snapToGrid w:val="0"/>
                    <w:jc w:val="center"/>
                    <w:rPr>
                      <w:rFonts w:hint="eastAsia" w:cs="仿宋"/>
                      <w:kern w:val="0"/>
                      <w:szCs w:val="21"/>
                    </w:rPr>
                  </w:pPr>
                </w:p>
              </w:tc>
              <w:tc>
                <w:tcPr>
                  <w:tcW w:w="773" w:type="dxa"/>
                  <w:noWrap w:val="0"/>
                  <w:tcMar>
                    <w:top w:w="0" w:type="dxa"/>
                    <w:left w:w="28" w:type="dxa"/>
                    <w:bottom w:w="0" w:type="dxa"/>
                    <w:right w:w="28" w:type="dxa"/>
                  </w:tcMar>
                  <w:vAlign w:val="center"/>
                </w:tcPr>
                <w:p w14:paraId="70996C2F">
                  <w:pPr>
                    <w:autoSpaceDE w:val="0"/>
                    <w:autoSpaceDN w:val="0"/>
                    <w:adjustRightInd w:val="0"/>
                    <w:snapToGrid w:val="0"/>
                    <w:jc w:val="center"/>
                    <w:rPr>
                      <w:rFonts w:cs="仿宋"/>
                      <w:kern w:val="0"/>
                      <w:szCs w:val="21"/>
                    </w:rPr>
                  </w:pPr>
                  <w:r>
                    <w:rPr>
                      <w:rFonts w:hint="eastAsia" w:cs="仿宋"/>
                      <w:kern w:val="0"/>
                      <w:szCs w:val="21"/>
                    </w:rPr>
                    <w:t>NE</w:t>
                  </w:r>
                </w:p>
              </w:tc>
              <w:tc>
                <w:tcPr>
                  <w:tcW w:w="878" w:type="dxa"/>
                  <w:noWrap w:val="0"/>
                  <w:tcMar>
                    <w:top w:w="0" w:type="dxa"/>
                    <w:left w:w="28" w:type="dxa"/>
                    <w:bottom w:w="0" w:type="dxa"/>
                    <w:right w:w="28" w:type="dxa"/>
                  </w:tcMar>
                  <w:vAlign w:val="center"/>
                </w:tcPr>
                <w:p w14:paraId="2F820447">
                  <w:pPr>
                    <w:autoSpaceDE w:val="0"/>
                    <w:autoSpaceDN w:val="0"/>
                    <w:adjustRightInd w:val="0"/>
                    <w:snapToGrid w:val="0"/>
                    <w:jc w:val="center"/>
                    <w:rPr>
                      <w:rFonts w:cs="仿宋"/>
                      <w:kern w:val="0"/>
                      <w:szCs w:val="21"/>
                    </w:rPr>
                  </w:pPr>
                  <w:r>
                    <w:rPr>
                      <w:rFonts w:hint="eastAsia" w:cs="仿宋"/>
                      <w:kern w:val="0"/>
                      <w:szCs w:val="21"/>
                    </w:rPr>
                    <w:t>480m</w:t>
                  </w:r>
                </w:p>
              </w:tc>
            </w:tr>
            <w:tr w14:paraId="7EA23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continue"/>
                  <w:noWrap w:val="0"/>
                  <w:tcMar>
                    <w:top w:w="0" w:type="dxa"/>
                    <w:left w:w="28" w:type="dxa"/>
                    <w:bottom w:w="0" w:type="dxa"/>
                    <w:right w:w="28" w:type="dxa"/>
                  </w:tcMar>
                  <w:vAlign w:val="center"/>
                </w:tcPr>
                <w:p w14:paraId="3C83334F">
                  <w:pPr>
                    <w:autoSpaceDE w:val="0"/>
                    <w:autoSpaceDN w:val="0"/>
                    <w:adjustRightInd w:val="0"/>
                    <w:snapToGrid w:val="0"/>
                    <w:jc w:val="center"/>
                    <w:rPr>
                      <w:rFonts w:hint="eastAsia" w:cs="仿宋"/>
                      <w:kern w:val="0"/>
                      <w:szCs w:val="21"/>
                    </w:rPr>
                  </w:pPr>
                  <w:r>
                    <w:rPr>
                      <w:rFonts w:hint="eastAsia" w:cs="仿宋"/>
                      <w:kern w:val="0"/>
                      <w:szCs w:val="21"/>
                    </w:rPr>
                    <w:t>、</w:t>
                  </w:r>
                </w:p>
              </w:tc>
              <w:tc>
                <w:tcPr>
                  <w:tcW w:w="960" w:type="dxa"/>
                  <w:vMerge w:val="restart"/>
                  <w:noWrap w:val="0"/>
                  <w:tcMar>
                    <w:top w:w="0" w:type="dxa"/>
                    <w:left w:w="28" w:type="dxa"/>
                    <w:bottom w:w="0" w:type="dxa"/>
                    <w:right w:w="28" w:type="dxa"/>
                  </w:tcMar>
                  <w:vAlign w:val="center"/>
                </w:tcPr>
                <w:p w14:paraId="2A3996CF">
                  <w:pPr>
                    <w:autoSpaceDE w:val="0"/>
                    <w:autoSpaceDN w:val="0"/>
                    <w:adjustRightInd w:val="0"/>
                    <w:snapToGrid w:val="0"/>
                    <w:jc w:val="center"/>
                    <w:rPr>
                      <w:rFonts w:hint="eastAsia" w:cs="仿宋"/>
                      <w:kern w:val="0"/>
                      <w:szCs w:val="21"/>
                    </w:rPr>
                  </w:pPr>
                  <w:r>
                    <w:rPr>
                      <w:rFonts w:hint="eastAsia" w:cs="仿宋"/>
                      <w:kern w:val="0"/>
                      <w:szCs w:val="21"/>
                    </w:rPr>
                    <w:t>石垭子</w:t>
                  </w:r>
                </w:p>
              </w:tc>
              <w:tc>
                <w:tcPr>
                  <w:tcW w:w="1575" w:type="dxa"/>
                  <w:noWrap w:val="0"/>
                  <w:tcMar>
                    <w:top w:w="0" w:type="dxa"/>
                    <w:left w:w="28" w:type="dxa"/>
                    <w:bottom w:w="0" w:type="dxa"/>
                    <w:right w:w="28" w:type="dxa"/>
                  </w:tcMar>
                  <w:vAlign w:val="center"/>
                </w:tcPr>
                <w:p w14:paraId="31BFCAD2">
                  <w:pPr>
                    <w:autoSpaceDE w:val="0"/>
                    <w:autoSpaceDN w:val="0"/>
                    <w:adjustRightInd w:val="0"/>
                    <w:snapToGrid w:val="0"/>
                    <w:jc w:val="center"/>
                    <w:rPr>
                      <w:rFonts w:cs="仿宋"/>
                      <w:kern w:val="0"/>
                      <w:szCs w:val="21"/>
                    </w:rPr>
                  </w:pPr>
                  <w:r>
                    <w:rPr>
                      <w:kern w:val="0"/>
                      <w:szCs w:val="21"/>
                    </w:rPr>
                    <w:t>108°12′30.</w:t>
                  </w:r>
                  <w:r>
                    <w:rPr>
                      <w:rFonts w:hint="eastAsia"/>
                      <w:kern w:val="0"/>
                      <w:szCs w:val="21"/>
                    </w:rPr>
                    <w:t>100</w:t>
                  </w:r>
                  <w:r>
                    <w:rPr>
                      <w:kern w:val="0"/>
                      <w:szCs w:val="21"/>
                    </w:rPr>
                    <w:t>″</w:t>
                  </w:r>
                </w:p>
              </w:tc>
              <w:tc>
                <w:tcPr>
                  <w:tcW w:w="1500" w:type="dxa"/>
                  <w:noWrap w:val="0"/>
                  <w:tcMar>
                    <w:top w:w="0" w:type="dxa"/>
                    <w:left w:w="28" w:type="dxa"/>
                    <w:bottom w:w="0" w:type="dxa"/>
                    <w:right w:w="28" w:type="dxa"/>
                  </w:tcMar>
                  <w:vAlign w:val="center"/>
                </w:tcPr>
                <w:p w14:paraId="660B0E7B">
                  <w:pPr>
                    <w:autoSpaceDE w:val="0"/>
                    <w:autoSpaceDN w:val="0"/>
                    <w:adjustRightInd w:val="0"/>
                    <w:snapToGrid w:val="0"/>
                    <w:jc w:val="center"/>
                    <w:rPr>
                      <w:rFonts w:cs="仿宋"/>
                      <w:kern w:val="0"/>
                      <w:szCs w:val="21"/>
                    </w:rPr>
                  </w:pPr>
                  <w:r>
                    <w:rPr>
                      <w:kern w:val="0"/>
                      <w:szCs w:val="21"/>
                    </w:rPr>
                    <w:t>33°5′33.655″</w:t>
                  </w:r>
                </w:p>
              </w:tc>
              <w:tc>
                <w:tcPr>
                  <w:tcW w:w="750" w:type="dxa"/>
                  <w:vMerge w:val="continue"/>
                  <w:noWrap w:val="0"/>
                  <w:tcMar>
                    <w:top w:w="0" w:type="dxa"/>
                    <w:left w:w="28" w:type="dxa"/>
                    <w:bottom w:w="0" w:type="dxa"/>
                    <w:right w:w="28" w:type="dxa"/>
                  </w:tcMar>
                  <w:vAlign w:val="center"/>
                </w:tcPr>
                <w:p w14:paraId="5B68A252">
                  <w:pPr>
                    <w:autoSpaceDE w:val="0"/>
                    <w:autoSpaceDN w:val="0"/>
                    <w:adjustRightInd w:val="0"/>
                    <w:snapToGrid w:val="0"/>
                    <w:jc w:val="center"/>
                    <w:rPr>
                      <w:rFonts w:cs="仿宋"/>
                      <w:kern w:val="0"/>
                      <w:szCs w:val="21"/>
                    </w:rPr>
                  </w:pPr>
                </w:p>
              </w:tc>
              <w:tc>
                <w:tcPr>
                  <w:tcW w:w="873" w:type="dxa"/>
                  <w:vMerge w:val="continue"/>
                  <w:noWrap w:val="0"/>
                  <w:tcMar>
                    <w:top w:w="0" w:type="dxa"/>
                    <w:left w:w="28" w:type="dxa"/>
                    <w:bottom w:w="0" w:type="dxa"/>
                    <w:right w:w="28" w:type="dxa"/>
                  </w:tcMar>
                  <w:vAlign w:val="center"/>
                </w:tcPr>
                <w:p w14:paraId="12612E24">
                  <w:pPr>
                    <w:autoSpaceDE w:val="0"/>
                    <w:autoSpaceDN w:val="0"/>
                    <w:adjustRightInd w:val="0"/>
                    <w:snapToGrid w:val="0"/>
                    <w:jc w:val="center"/>
                    <w:rPr>
                      <w:rFonts w:hint="eastAsia" w:cs="仿宋"/>
                      <w:kern w:val="0"/>
                      <w:szCs w:val="21"/>
                    </w:rPr>
                  </w:pPr>
                </w:p>
              </w:tc>
              <w:tc>
                <w:tcPr>
                  <w:tcW w:w="773" w:type="dxa"/>
                  <w:noWrap w:val="0"/>
                  <w:tcMar>
                    <w:top w:w="0" w:type="dxa"/>
                    <w:left w:w="28" w:type="dxa"/>
                    <w:bottom w:w="0" w:type="dxa"/>
                    <w:right w:w="28" w:type="dxa"/>
                  </w:tcMar>
                  <w:vAlign w:val="center"/>
                </w:tcPr>
                <w:p w14:paraId="1A47BEE4">
                  <w:pPr>
                    <w:autoSpaceDE w:val="0"/>
                    <w:autoSpaceDN w:val="0"/>
                    <w:adjustRightInd w:val="0"/>
                    <w:snapToGrid w:val="0"/>
                    <w:jc w:val="center"/>
                    <w:rPr>
                      <w:rFonts w:hint="eastAsia" w:cs="仿宋"/>
                      <w:kern w:val="0"/>
                      <w:szCs w:val="21"/>
                    </w:rPr>
                  </w:pPr>
                  <w:r>
                    <w:rPr>
                      <w:rFonts w:hint="eastAsia" w:cs="仿宋"/>
                      <w:kern w:val="0"/>
                      <w:szCs w:val="21"/>
                    </w:rPr>
                    <w:t>SW</w:t>
                  </w:r>
                </w:p>
              </w:tc>
              <w:tc>
                <w:tcPr>
                  <w:tcW w:w="878" w:type="dxa"/>
                  <w:noWrap w:val="0"/>
                  <w:tcMar>
                    <w:top w:w="0" w:type="dxa"/>
                    <w:left w:w="28" w:type="dxa"/>
                    <w:bottom w:w="0" w:type="dxa"/>
                    <w:right w:w="28" w:type="dxa"/>
                  </w:tcMar>
                  <w:vAlign w:val="center"/>
                </w:tcPr>
                <w:p w14:paraId="04F12C6B">
                  <w:pPr>
                    <w:autoSpaceDE w:val="0"/>
                    <w:autoSpaceDN w:val="0"/>
                    <w:adjustRightInd w:val="0"/>
                    <w:snapToGrid w:val="0"/>
                    <w:jc w:val="center"/>
                    <w:rPr>
                      <w:rFonts w:hint="eastAsia" w:cs="仿宋"/>
                      <w:kern w:val="0"/>
                      <w:szCs w:val="21"/>
                    </w:rPr>
                  </w:pPr>
                  <w:r>
                    <w:rPr>
                      <w:rFonts w:hint="eastAsia" w:cs="仿宋"/>
                      <w:kern w:val="0"/>
                      <w:szCs w:val="21"/>
                    </w:rPr>
                    <w:t>150m</w:t>
                  </w:r>
                </w:p>
              </w:tc>
            </w:tr>
            <w:tr w14:paraId="1612D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continue"/>
                  <w:noWrap w:val="0"/>
                  <w:tcMar>
                    <w:top w:w="0" w:type="dxa"/>
                    <w:left w:w="28" w:type="dxa"/>
                    <w:bottom w:w="0" w:type="dxa"/>
                    <w:right w:w="28" w:type="dxa"/>
                  </w:tcMar>
                  <w:vAlign w:val="center"/>
                </w:tcPr>
                <w:p w14:paraId="583C2D14">
                  <w:pPr>
                    <w:autoSpaceDE w:val="0"/>
                    <w:autoSpaceDN w:val="0"/>
                    <w:adjustRightInd w:val="0"/>
                    <w:snapToGrid w:val="0"/>
                    <w:jc w:val="center"/>
                    <w:rPr>
                      <w:rFonts w:hint="eastAsia" w:cs="仿宋"/>
                      <w:kern w:val="0"/>
                      <w:szCs w:val="21"/>
                    </w:rPr>
                  </w:pPr>
                </w:p>
              </w:tc>
              <w:tc>
                <w:tcPr>
                  <w:tcW w:w="960" w:type="dxa"/>
                  <w:vMerge w:val="continue"/>
                  <w:noWrap w:val="0"/>
                  <w:tcMar>
                    <w:top w:w="0" w:type="dxa"/>
                    <w:left w:w="28" w:type="dxa"/>
                    <w:bottom w:w="0" w:type="dxa"/>
                    <w:right w:w="28" w:type="dxa"/>
                  </w:tcMar>
                  <w:vAlign w:val="center"/>
                </w:tcPr>
                <w:p w14:paraId="788DCB81">
                  <w:pPr>
                    <w:autoSpaceDE w:val="0"/>
                    <w:autoSpaceDN w:val="0"/>
                    <w:adjustRightInd w:val="0"/>
                    <w:snapToGrid w:val="0"/>
                    <w:jc w:val="center"/>
                    <w:rPr>
                      <w:rFonts w:hint="eastAsia" w:cs="仿宋"/>
                      <w:kern w:val="0"/>
                      <w:szCs w:val="21"/>
                    </w:rPr>
                  </w:pPr>
                </w:p>
              </w:tc>
              <w:tc>
                <w:tcPr>
                  <w:tcW w:w="1575" w:type="dxa"/>
                  <w:noWrap w:val="0"/>
                  <w:tcMar>
                    <w:top w:w="0" w:type="dxa"/>
                    <w:left w:w="28" w:type="dxa"/>
                    <w:bottom w:w="0" w:type="dxa"/>
                    <w:right w:w="28" w:type="dxa"/>
                  </w:tcMar>
                  <w:vAlign w:val="center"/>
                </w:tcPr>
                <w:p w14:paraId="75505DC8">
                  <w:pPr>
                    <w:autoSpaceDE w:val="0"/>
                    <w:autoSpaceDN w:val="0"/>
                    <w:adjustRightInd w:val="0"/>
                    <w:snapToGrid w:val="0"/>
                    <w:jc w:val="center"/>
                    <w:rPr>
                      <w:kern w:val="0"/>
                      <w:szCs w:val="21"/>
                    </w:rPr>
                  </w:pPr>
                  <w:r>
                    <w:rPr>
                      <w:kern w:val="0"/>
                      <w:szCs w:val="21"/>
                    </w:rPr>
                    <w:t>108°12′26.449″</w:t>
                  </w:r>
                </w:p>
              </w:tc>
              <w:tc>
                <w:tcPr>
                  <w:tcW w:w="1500" w:type="dxa"/>
                  <w:noWrap w:val="0"/>
                  <w:tcMar>
                    <w:top w:w="0" w:type="dxa"/>
                    <w:left w:w="28" w:type="dxa"/>
                    <w:bottom w:w="0" w:type="dxa"/>
                    <w:right w:w="28" w:type="dxa"/>
                  </w:tcMar>
                  <w:vAlign w:val="center"/>
                </w:tcPr>
                <w:p w14:paraId="5CEAD61D">
                  <w:pPr>
                    <w:autoSpaceDE w:val="0"/>
                    <w:autoSpaceDN w:val="0"/>
                    <w:adjustRightInd w:val="0"/>
                    <w:snapToGrid w:val="0"/>
                    <w:jc w:val="center"/>
                    <w:rPr>
                      <w:kern w:val="0"/>
                      <w:szCs w:val="21"/>
                    </w:rPr>
                  </w:pPr>
                  <w:r>
                    <w:rPr>
                      <w:kern w:val="0"/>
                      <w:szCs w:val="21"/>
                    </w:rPr>
                    <w:t>33°5′29.382″</w:t>
                  </w:r>
                </w:p>
              </w:tc>
              <w:tc>
                <w:tcPr>
                  <w:tcW w:w="750" w:type="dxa"/>
                  <w:vMerge w:val="continue"/>
                  <w:noWrap w:val="0"/>
                  <w:tcMar>
                    <w:top w:w="0" w:type="dxa"/>
                    <w:left w:w="28" w:type="dxa"/>
                    <w:bottom w:w="0" w:type="dxa"/>
                    <w:right w:w="28" w:type="dxa"/>
                  </w:tcMar>
                  <w:vAlign w:val="center"/>
                </w:tcPr>
                <w:p w14:paraId="055BE9C0">
                  <w:pPr>
                    <w:autoSpaceDE w:val="0"/>
                    <w:autoSpaceDN w:val="0"/>
                    <w:adjustRightInd w:val="0"/>
                    <w:snapToGrid w:val="0"/>
                    <w:jc w:val="center"/>
                    <w:rPr>
                      <w:rFonts w:cs="仿宋"/>
                      <w:kern w:val="0"/>
                      <w:szCs w:val="21"/>
                    </w:rPr>
                  </w:pPr>
                </w:p>
              </w:tc>
              <w:tc>
                <w:tcPr>
                  <w:tcW w:w="873" w:type="dxa"/>
                  <w:vMerge w:val="continue"/>
                  <w:noWrap w:val="0"/>
                  <w:tcMar>
                    <w:top w:w="0" w:type="dxa"/>
                    <w:left w:w="28" w:type="dxa"/>
                    <w:bottom w:w="0" w:type="dxa"/>
                    <w:right w:w="28" w:type="dxa"/>
                  </w:tcMar>
                  <w:vAlign w:val="center"/>
                </w:tcPr>
                <w:p w14:paraId="4C5268A8">
                  <w:pPr>
                    <w:autoSpaceDE w:val="0"/>
                    <w:autoSpaceDN w:val="0"/>
                    <w:adjustRightInd w:val="0"/>
                    <w:snapToGrid w:val="0"/>
                    <w:jc w:val="center"/>
                    <w:rPr>
                      <w:rFonts w:hint="eastAsia" w:cs="仿宋"/>
                      <w:kern w:val="0"/>
                      <w:szCs w:val="21"/>
                    </w:rPr>
                  </w:pPr>
                </w:p>
              </w:tc>
              <w:tc>
                <w:tcPr>
                  <w:tcW w:w="773" w:type="dxa"/>
                  <w:noWrap w:val="0"/>
                  <w:tcMar>
                    <w:top w:w="0" w:type="dxa"/>
                    <w:left w:w="28" w:type="dxa"/>
                    <w:bottom w:w="0" w:type="dxa"/>
                    <w:right w:w="28" w:type="dxa"/>
                  </w:tcMar>
                  <w:vAlign w:val="center"/>
                </w:tcPr>
                <w:p w14:paraId="1E059EE4">
                  <w:pPr>
                    <w:autoSpaceDE w:val="0"/>
                    <w:autoSpaceDN w:val="0"/>
                    <w:adjustRightInd w:val="0"/>
                    <w:snapToGrid w:val="0"/>
                    <w:jc w:val="center"/>
                    <w:rPr>
                      <w:rFonts w:hint="eastAsia" w:cs="仿宋"/>
                      <w:kern w:val="0"/>
                      <w:szCs w:val="21"/>
                    </w:rPr>
                  </w:pPr>
                  <w:r>
                    <w:rPr>
                      <w:rFonts w:hint="eastAsia" w:cs="仿宋"/>
                      <w:kern w:val="0"/>
                      <w:szCs w:val="21"/>
                    </w:rPr>
                    <w:t>SW</w:t>
                  </w:r>
                </w:p>
              </w:tc>
              <w:tc>
                <w:tcPr>
                  <w:tcW w:w="878" w:type="dxa"/>
                  <w:noWrap w:val="0"/>
                  <w:tcMar>
                    <w:top w:w="0" w:type="dxa"/>
                    <w:left w:w="28" w:type="dxa"/>
                    <w:bottom w:w="0" w:type="dxa"/>
                    <w:right w:w="28" w:type="dxa"/>
                  </w:tcMar>
                  <w:vAlign w:val="center"/>
                </w:tcPr>
                <w:p w14:paraId="1B3295E7">
                  <w:pPr>
                    <w:autoSpaceDE w:val="0"/>
                    <w:autoSpaceDN w:val="0"/>
                    <w:adjustRightInd w:val="0"/>
                    <w:snapToGrid w:val="0"/>
                    <w:jc w:val="center"/>
                    <w:rPr>
                      <w:rFonts w:hint="eastAsia" w:cs="仿宋"/>
                      <w:kern w:val="0"/>
                      <w:szCs w:val="21"/>
                    </w:rPr>
                  </w:pPr>
                  <w:r>
                    <w:rPr>
                      <w:rFonts w:hint="eastAsia" w:cs="仿宋"/>
                      <w:kern w:val="0"/>
                      <w:szCs w:val="21"/>
                    </w:rPr>
                    <w:t>320m</w:t>
                  </w:r>
                </w:p>
              </w:tc>
            </w:tr>
            <w:tr w14:paraId="3CC4A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vMerge w:val="continue"/>
                  <w:noWrap w:val="0"/>
                  <w:tcMar>
                    <w:top w:w="0" w:type="dxa"/>
                    <w:left w:w="28" w:type="dxa"/>
                    <w:bottom w:w="0" w:type="dxa"/>
                    <w:right w:w="28" w:type="dxa"/>
                  </w:tcMar>
                  <w:vAlign w:val="center"/>
                </w:tcPr>
                <w:p w14:paraId="112E7081">
                  <w:pPr>
                    <w:autoSpaceDE w:val="0"/>
                    <w:autoSpaceDN w:val="0"/>
                    <w:adjustRightInd w:val="0"/>
                    <w:snapToGrid w:val="0"/>
                    <w:jc w:val="center"/>
                    <w:rPr>
                      <w:rFonts w:hint="eastAsia" w:cs="仿宋"/>
                      <w:kern w:val="0"/>
                      <w:szCs w:val="21"/>
                    </w:rPr>
                  </w:pPr>
                </w:p>
              </w:tc>
              <w:tc>
                <w:tcPr>
                  <w:tcW w:w="960" w:type="dxa"/>
                  <w:vMerge w:val="continue"/>
                  <w:noWrap w:val="0"/>
                  <w:tcMar>
                    <w:top w:w="0" w:type="dxa"/>
                    <w:left w:w="28" w:type="dxa"/>
                    <w:bottom w:w="0" w:type="dxa"/>
                    <w:right w:w="28" w:type="dxa"/>
                  </w:tcMar>
                  <w:vAlign w:val="center"/>
                </w:tcPr>
                <w:p w14:paraId="6B33F96B">
                  <w:pPr>
                    <w:autoSpaceDE w:val="0"/>
                    <w:autoSpaceDN w:val="0"/>
                    <w:adjustRightInd w:val="0"/>
                    <w:snapToGrid w:val="0"/>
                    <w:jc w:val="center"/>
                    <w:rPr>
                      <w:rFonts w:hint="eastAsia" w:cs="仿宋"/>
                      <w:kern w:val="0"/>
                      <w:szCs w:val="21"/>
                    </w:rPr>
                  </w:pPr>
                </w:p>
              </w:tc>
              <w:tc>
                <w:tcPr>
                  <w:tcW w:w="1575" w:type="dxa"/>
                  <w:noWrap w:val="0"/>
                  <w:tcMar>
                    <w:top w:w="0" w:type="dxa"/>
                    <w:left w:w="28" w:type="dxa"/>
                    <w:bottom w:w="0" w:type="dxa"/>
                    <w:right w:w="28" w:type="dxa"/>
                  </w:tcMar>
                  <w:vAlign w:val="center"/>
                </w:tcPr>
                <w:p w14:paraId="7BBBFA47">
                  <w:pPr>
                    <w:autoSpaceDE w:val="0"/>
                    <w:autoSpaceDN w:val="0"/>
                    <w:adjustRightInd w:val="0"/>
                    <w:snapToGrid w:val="0"/>
                    <w:jc w:val="center"/>
                    <w:rPr>
                      <w:kern w:val="0"/>
                      <w:szCs w:val="21"/>
                    </w:rPr>
                  </w:pPr>
                  <w:r>
                    <w:rPr>
                      <w:kern w:val="0"/>
                      <w:szCs w:val="21"/>
                    </w:rPr>
                    <w:t>108°12′29.538″</w:t>
                  </w:r>
                </w:p>
              </w:tc>
              <w:tc>
                <w:tcPr>
                  <w:tcW w:w="1500" w:type="dxa"/>
                  <w:noWrap w:val="0"/>
                  <w:tcMar>
                    <w:top w:w="0" w:type="dxa"/>
                    <w:left w:w="28" w:type="dxa"/>
                    <w:bottom w:w="0" w:type="dxa"/>
                    <w:right w:w="28" w:type="dxa"/>
                  </w:tcMar>
                  <w:vAlign w:val="center"/>
                </w:tcPr>
                <w:p w14:paraId="680DEB54">
                  <w:pPr>
                    <w:autoSpaceDE w:val="0"/>
                    <w:autoSpaceDN w:val="0"/>
                    <w:adjustRightInd w:val="0"/>
                    <w:snapToGrid w:val="0"/>
                    <w:jc w:val="center"/>
                    <w:rPr>
                      <w:kern w:val="0"/>
                      <w:szCs w:val="21"/>
                    </w:rPr>
                  </w:pPr>
                  <w:r>
                    <w:rPr>
                      <w:kern w:val="0"/>
                      <w:szCs w:val="21"/>
                    </w:rPr>
                    <w:t>33°5′24.220″</w:t>
                  </w:r>
                </w:p>
              </w:tc>
              <w:tc>
                <w:tcPr>
                  <w:tcW w:w="750" w:type="dxa"/>
                  <w:vMerge w:val="continue"/>
                  <w:noWrap w:val="0"/>
                  <w:tcMar>
                    <w:top w:w="0" w:type="dxa"/>
                    <w:left w:w="28" w:type="dxa"/>
                    <w:bottom w:w="0" w:type="dxa"/>
                    <w:right w:w="28" w:type="dxa"/>
                  </w:tcMar>
                  <w:vAlign w:val="center"/>
                </w:tcPr>
                <w:p w14:paraId="4BEECFA1">
                  <w:pPr>
                    <w:autoSpaceDE w:val="0"/>
                    <w:autoSpaceDN w:val="0"/>
                    <w:adjustRightInd w:val="0"/>
                    <w:snapToGrid w:val="0"/>
                    <w:jc w:val="center"/>
                    <w:rPr>
                      <w:rFonts w:cs="仿宋"/>
                      <w:kern w:val="0"/>
                      <w:szCs w:val="21"/>
                    </w:rPr>
                  </w:pPr>
                </w:p>
              </w:tc>
              <w:tc>
                <w:tcPr>
                  <w:tcW w:w="873" w:type="dxa"/>
                  <w:vMerge w:val="continue"/>
                  <w:noWrap w:val="0"/>
                  <w:tcMar>
                    <w:top w:w="0" w:type="dxa"/>
                    <w:left w:w="28" w:type="dxa"/>
                    <w:bottom w:w="0" w:type="dxa"/>
                    <w:right w:w="28" w:type="dxa"/>
                  </w:tcMar>
                  <w:vAlign w:val="center"/>
                </w:tcPr>
                <w:p w14:paraId="56615D33">
                  <w:pPr>
                    <w:autoSpaceDE w:val="0"/>
                    <w:autoSpaceDN w:val="0"/>
                    <w:adjustRightInd w:val="0"/>
                    <w:snapToGrid w:val="0"/>
                    <w:jc w:val="center"/>
                    <w:rPr>
                      <w:rFonts w:hint="eastAsia" w:cs="仿宋"/>
                      <w:kern w:val="0"/>
                      <w:szCs w:val="21"/>
                    </w:rPr>
                  </w:pPr>
                </w:p>
              </w:tc>
              <w:tc>
                <w:tcPr>
                  <w:tcW w:w="773" w:type="dxa"/>
                  <w:noWrap w:val="0"/>
                  <w:tcMar>
                    <w:top w:w="0" w:type="dxa"/>
                    <w:left w:w="28" w:type="dxa"/>
                    <w:bottom w:w="0" w:type="dxa"/>
                    <w:right w:w="28" w:type="dxa"/>
                  </w:tcMar>
                  <w:vAlign w:val="center"/>
                </w:tcPr>
                <w:p w14:paraId="1BF6FE3A">
                  <w:pPr>
                    <w:autoSpaceDE w:val="0"/>
                    <w:autoSpaceDN w:val="0"/>
                    <w:adjustRightInd w:val="0"/>
                    <w:snapToGrid w:val="0"/>
                    <w:jc w:val="center"/>
                    <w:rPr>
                      <w:rFonts w:hint="eastAsia" w:cs="仿宋"/>
                      <w:kern w:val="0"/>
                      <w:szCs w:val="21"/>
                    </w:rPr>
                  </w:pPr>
                  <w:r>
                    <w:rPr>
                      <w:rFonts w:hint="eastAsia" w:cs="仿宋"/>
                      <w:kern w:val="0"/>
                      <w:szCs w:val="21"/>
                    </w:rPr>
                    <w:t>SW</w:t>
                  </w:r>
                </w:p>
              </w:tc>
              <w:tc>
                <w:tcPr>
                  <w:tcW w:w="878" w:type="dxa"/>
                  <w:noWrap w:val="0"/>
                  <w:tcMar>
                    <w:top w:w="0" w:type="dxa"/>
                    <w:left w:w="28" w:type="dxa"/>
                    <w:bottom w:w="0" w:type="dxa"/>
                    <w:right w:w="28" w:type="dxa"/>
                  </w:tcMar>
                  <w:vAlign w:val="center"/>
                </w:tcPr>
                <w:p w14:paraId="755C8F5F">
                  <w:pPr>
                    <w:autoSpaceDE w:val="0"/>
                    <w:autoSpaceDN w:val="0"/>
                    <w:adjustRightInd w:val="0"/>
                    <w:snapToGrid w:val="0"/>
                    <w:jc w:val="center"/>
                    <w:rPr>
                      <w:rFonts w:hint="eastAsia" w:cs="仿宋"/>
                      <w:kern w:val="0"/>
                      <w:szCs w:val="21"/>
                    </w:rPr>
                  </w:pPr>
                  <w:r>
                    <w:rPr>
                      <w:rFonts w:hint="eastAsia" w:cs="仿宋"/>
                      <w:kern w:val="0"/>
                      <w:szCs w:val="21"/>
                    </w:rPr>
                    <w:t>380m</w:t>
                  </w:r>
                </w:p>
              </w:tc>
            </w:tr>
            <w:tr w14:paraId="14E7B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8" w:type="dxa"/>
                  <w:noWrap w:val="0"/>
                  <w:tcMar>
                    <w:top w:w="0" w:type="dxa"/>
                    <w:left w:w="28" w:type="dxa"/>
                    <w:bottom w:w="0" w:type="dxa"/>
                    <w:right w:w="28" w:type="dxa"/>
                  </w:tcMar>
                  <w:vAlign w:val="center"/>
                </w:tcPr>
                <w:p w14:paraId="3D3DF93E">
                  <w:pPr>
                    <w:autoSpaceDE w:val="0"/>
                    <w:autoSpaceDN w:val="0"/>
                    <w:adjustRightInd w:val="0"/>
                    <w:snapToGrid w:val="0"/>
                    <w:jc w:val="center"/>
                    <w:rPr>
                      <w:rFonts w:hint="eastAsia" w:cs="仿宋"/>
                      <w:kern w:val="0"/>
                      <w:szCs w:val="21"/>
                    </w:rPr>
                  </w:pPr>
                  <w:r>
                    <w:rPr>
                      <w:rFonts w:hint="eastAsia" w:cs="仿宋"/>
                      <w:kern w:val="0"/>
                      <w:szCs w:val="21"/>
                    </w:rPr>
                    <w:t>地表水</w:t>
                  </w:r>
                </w:p>
              </w:tc>
              <w:tc>
                <w:tcPr>
                  <w:tcW w:w="960" w:type="dxa"/>
                  <w:noWrap w:val="0"/>
                  <w:tcMar>
                    <w:top w:w="0" w:type="dxa"/>
                    <w:left w:w="28" w:type="dxa"/>
                    <w:bottom w:w="0" w:type="dxa"/>
                    <w:right w:w="28" w:type="dxa"/>
                  </w:tcMar>
                  <w:vAlign w:val="center"/>
                </w:tcPr>
                <w:p w14:paraId="6A8948DB">
                  <w:pPr>
                    <w:autoSpaceDE w:val="0"/>
                    <w:autoSpaceDN w:val="0"/>
                    <w:adjustRightInd w:val="0"/>
                    <w:snapToGrid w:val="0"/>
                    <w:jc w:val="center"/>
                    <w:rPr>
                      <w:rFonts w:hint="eastAsia" w:cs="仿宋"/>
                      <w:kern w:val="0"/>
                      <w:szCs w:val="21"/>
                    </w:rPr>
                  </w:pPr>
                  <w:r>
                    <w:rPr>
                      <w:rStyle w:val="34"/>
                      <w:rFonts w:hint="eastAsia"/>
                      <w:kern w:val="0"/>
                      <w:szCs w:val="20"/>
                    </w:rPr>
                    <w:t>饶</w:t>
                  </w:r>
                  <w:r>
                    <w:rPr>
                      <w:rFonts w:hint="eastAsia" w:cs="仿宋"/>
                      <w:kern w:val="0"/>
                      <w:szCs w:val="21"/>
                    </w:rPr>
                    <w:t>峰河</w:t>
                  </w:r>
                </w:p>
              </w:tc>
              <w:tc>
                <w:tcPr>
                  <w:tcW w:w="3825" w:type="dxa"/>
                  <w:gridSpan w:val="3"/>
                  <w:noWrap w:val="0"/>
                  <w:tcMar>
                    <w:top w:w="0" w:type="dxa"/>
                    <w:left w:w="28" w:type="dxa"/>
                    <w:bottom w:w="0" w:type="dxa"/>
                    <w:right w:w="28" w:type="dxa"/>
                  </w:tcMar>
                  <w:vAlign w:val="center"/>
                </w:tcPr>
                <w:p w14:paraId="57E51685">
                  <w:pPr>
                    <w:autoSpaceDE w:val="0"/>
                    <w:autoSpaceDN w:val="0"/>
                    <w:adjustRightInd w:val="0"/>
                    <w:snapToGrid w:val="0"/>
                    <w:jc w:val="center"/>
                    <w:rPr>
                      <w:rFonts w:hint="eastAsia" w:cs="仿宋"/>
                      <w:kern w:val="0"/>
                      <w:szCs w:val="21"/>
                    </w:rPr>
                  </w:pPr>
                  <w:r>
                    <w:rPr>
                      <w:rFonts w:hint="eastAsia" w:cs="仿宋"/>
                      <w:kern w:val="0"/>
                      <w:szCs w:val="21"/>
                    </w:rPr>
                    <w:t>/</w:t>
                  </w:r>
                </w:p>
              </w:tc>
              <w:tc>
                <w:tcPr>
                  <w:tcW w:w="873" w:type="dxa"/>
                  <w:noWrap w:val="0"/>
                  <w:tcMar>
                    <w:top w:w="0" w:type="dxa"/>
                    <w:left w:w="28" w:type="dxa"/>
                    <w:bottom w:w="0" w:type="dxa"/>
                    <w:right w:w="28" w:type="dxa"/>
                  </w:tcMar>
                  <w:vAlign w:val="center"/>
                </w:tcPr>
                <w:p w14:paraId="26CE2EC8">
                  <w:pPr>
                    <w:autoSpaceDE w:val="0"/>
                    <w:autoSpaceDN w:val="0"/>
                    <w:adjustRightInd w:val="0"/>
                    <w:snapToGrid w:val="0"/>
                    <w:jc w:val="center"/>
                    <w:rPr>
                      <w:rFonts w:hint="eastAsia" w:cs="仿宋"/>
                      <w:kern w:val="0"/>
                      <w:szCs w:val="21"/>
                    </w:rPr>
                  </w:pPr>
                  <w:r>
                    <w:rPr>
                      <w:rFonts w:hint="eastAsia" w:cs="仿宋"/>
                      <w:kern w:val="0"/>
                      <w:szCs w:val="21"/>
                    </w:rPr>
                    <w:t>Ⅱ类</w:t>
                  </w:r>
                </w:p>
              </w:tc>
              <w:tc>
                <w:tcPr>
                  <w:tcW w:w="773" w:type="dxa"/>
                  <w:noWrap w:val="0"/>
                  <w:tcMar>
                    <w:top w:w="0" w:type="dxa"/>
                    <w:left w:w="28" w:type="dxa"/>
                    <w:bottom w:w="0" w:type="dxa"/>
                    <w:right w:w="28" w:type="dxa"/>
                  </w:tcMar>
                  <w:vAlign w:val="center"/>
                </w:tcPr>
                <w:p w14:paraId="40499709">
                  <w:pPr>
                    <w:autoSpaceDE w:val="0"/>
                    <w:autoSpaceDN w:val="0"/>
                    <w:adjustRightInd w:val="0"/>
                    <w:snapToGrid w:val="0"/>
                    <w:jc w:val="center"/>
                    <w:rPr>
                      <w:rFonts w:hint="eastAsia" w:cs="仿宋"/>
                      <w:kern w:val="0"/>
                      <w:szCs w:val="21"/>
                    </w:rPr>
                  </w:pPr>
                  <w:r>
                    <w:rPr>
                      <w:rFonts w:hint="eastAsia" w:cs="仿宋"/>
                      <w:kern w:val="0"/>
                      <w:szCs w:val="21"/>
                    </w:rPr>
                    <w:t>W</w:t>
                  </w:r>
                </w:p>
              </w:tc>
              <w:tc>
                <w:tcPr>
                  <w:tcW w:w="878" w:type="dxa"/>
                  <w:noWrap w:val="0"/>
                  <w:tcMar>
                    <w:top w:w="0" w:type="dxa"/>
                    <w:left w:w="28" w:type="dxa"/>
                    <w:bottom w:w="0" w:type="dxa"/>
                    <w:right w:w="28" w:type="dxa"/>
                  </w:tcMar>
                  <w:vAlign w:val="center"/>
                </w:tcPr>
                <w:p w14:paraId="01D78CC1">
                  <w:pPr>
                    <w:autoSpaceDE w:val="0"/>
                    <w:autoSpaceDN w:val="0"/>
                    <w:adjustRightInd w:val="0"/>
                    <w:snapToGrid w:val="0"/>
                    <w:jc w:val="center"/>
                    <w:rPr>
                      <w:rFonts w:hint="eastAsia" w:cs="仿宋"/>
                      <w:kern w:val="0"/>
                      <w:szCs w:val="21"/>
                    </w:rPr>
                  </w:pPr>
                  <w:r>
                    <w:rPr>
                      <w:rFonts w:hint="eastAsia" w:cs="仿宋"/>
                      <w:kern w:val="0"/>
                      <w:szCs w:val="21"/>
                    </w:rPr>
                    <w:t>300m</w:t>
                  </w:r>
                </w:p>
              </w:tc>
            </w:tr>
          </w:tbl>
          <w:p w14:paraId="6A9F52BB">
            <w:pPr>
              <w:spacing w:line="360" w:lineRule="auto"/>
              <w:ind w:firstLine="480" w:firstLineChars="200"/>
              <w:jc w:val="left"/>
              <w:rPr>
                <w:rFonts w:hint="eastAsia" w:cs="仿宋"/>
                <w:sz w:val="24"/>
              </w:rPr>
            </w:pPr>
          </w:p>
        </w:tc>
      </w:tr>
      <w:tr w14:paraId="4EDAA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noWrap w:val="0"/>
            <w:tcMar>
              <w:left w:w="28" w:type="dxa"/>
              <w:right w:w="28" w:type="dxa"/>
            </w:tcMar>
            <w:vAlign w:val="center"/>
          </w:tcPr>
          <w:p w14:paraId="5DEEC572">
            <w:pPr>
              <w:adjustRightInd w:val="0"/>
              <w:snapToGrid w:val="0"/>
              <w:spacing w:line="360" w:lineRule="auto"/>
              <w:jc w:val="center"/>
              <w:rPr>
                <w:rFonts w:hint="eastAsia" w:cs="仿宋"/>
                <w:kern w:val="0"/>
                <w:sz w:val="24"/>
              </w:rPr>
            </w:pPr>
            <w:r>
              <w:rPr>
                <w:rFonts w:hint="eastAsia" w:cs="仿宋"/>
                <w:b/>
                <w:bCs/>
                <w:kern w:val="0"/>
                <w:sz w:val="24"/>
              </w:rPr>
              <w:t>污染物排放控制标准</w:t>
            </w:r>
          </w:p>
        </w:tc>
        <w:tc>
          <w:tcPr>
            <w:tcW w:w="8312" w:type="dxa"/>
            <w:noWrap w:val="0"/>
            <w:vAlign w:val="center"/>
          </w:tcPr>
          <w:p w14:paraId="3E676D2E">
            <w:pPr>
              <w:spacing w:before="120" w:beforeLines="50" w:line="360" w:lineRule="auto"/>
              <w:jc w:val="left"/>
              <w:rPr>
                <w:rFonts w:hint="eastAsia" w:cs="仿宋"/>
                <w:b/>
                <w:bCs/>
                <w:sz w:val="24"/>
              </w:rPr>
            </w:pPr>
            <w:r>
              <w:rPr>
                <w:rFonts w:hint="eastAsia" w:cs="仿宋"/>
                <w:b/>
                <w:bCs/>
                <w:sz w:val="24"/>
              </w:rPr>
              <w:t>1、大气污染物排放标准</w:t>
            </w:r>
          </w:p>
          <w:p w14:paraId="0078B906">
            <w:pPr>
              <w:spacing w:line="360" w:lineRule="auto"/>
              <w:ind w:firstLine="480" w:firstLineChars="200"/>
              <w:rPr>
                <w:rFonts w:hint="eastAsia" w:cs="仿宋"/>
                <w:sz w:val="24"/>
              </w:rPr>
            </w:pPr>
            <w:r>
              <w:rPr>
                <w:rFonts w:hint="eastAsia" w:cs="仿宋"/>
                <w:sz w:val="24"/>
              </w:rPr>
              <w:t>项目施工期扬尘执行《陕西省施工扬尘污染排放限值》（DB61/T1078-2017）中相关要求。项目运营期生产过程中锅炉废气中颗粒物、SO</w:t>
            </w:r>
            <w:r>
              <w:rPr>
                <w:rFonts w:hint="eastAsia" w:cs="仿宋"/>
                <w:sz w:val="24"/>
                <w:vertAlign w:val="subscript"/>
              </w:rPr>
              <w:t>2</w:t>
            </w:r>
            <w:r>
              <w:rPr>
                <w:rFonts w:hint="eastAsia" w:cs="仿宋"/>
                <w:sz w:val="24"/>
              </w:rPr>
              <w:t>、NO</w:t>
            </w:r>
            <w:r>
              <w:rPr>
                <w:rFonts w:hint="eastAsia" w:cs="仿宋"/>
                <w:sz w:val="24"/>
                <w:vertAlign w:val="subscript"/>
              </w:rPr>
              <w:t>X</w:t>
            </w:r>
            <w:r>
              <w:rPr>
                <w:rFonts w:hint="eastAsia" w:cs="仿宋"/>
                <w:sz w:val="24"/>
              </w:rPr>
              <w:t>排放执行《陕西省锅炉大气污染物排放标准》（DB61/1226-2018）表3燃气锅炉大气污染物排放浓度限值。大气污染物排放标准限值见表3-3，表3-4。</w:t>
            </w:r>
          </w:p>
          <w:p w14:paraId="25852830">
            <w:pPr>
              <w:jc w:val="center"/>
              <w:rPr>
                <w:rFonts w:hint="eastAsia" w:eastAsia="黑体"/>
                <w:sz w:val="24"/>
              </w:rPr>
            </w:pPr>
            <w:r>
              <w:rPr>
                <w:rFonts w:hint="eastAsia" w:eastAsia="黑体"/>
                <w:sz w:val="24"/>
              </w:rPr>
              <w:t>表3-3  施工期大气污染物排放标准限值</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913"/>
              <w:gridCol w:w="2054"/>
              <w:gridCol w:w="1780"/>
              <w:gridCol w:w="2326"/>
            </w:tblGrid>
            <w:tr w14:paraId="510EF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5" w:type="dxa"/>
                  <w:noWrap w:val="0"/>
                  <w:vAlign w:val="center"/>
                </w:tcPr>
                <w:p w14:paraId="5D8703A3">
                  <w:pPr>
                    <w:contextualSpacing/>
                    <w:jc w:val="center"/>
                    <w:rPr>
                      <w:rFonts w:cs="仿宋"/>
                      <w:b/>
                      <w:szCs w:val="20"/>
                    </w:rPr>
                  </w:pPr>
                  <w:r>
                    <w:rPr>
                      <w:rFonts w:hint="eastAsia" w:cs="仿宋"/>
                      <w:b/>
                      <w:szCs w:val="20"/>
                    </w:rPr>
                    <w:t>排放方式</w:t>
                  </w:r>
                </w:p>
              </w:tc>
              <w:tc>
                <w:tcPr>
                  <w:tcW w:w="913" w:type="dxa"/>
                  <w:noWrap w:val="0"/>
                  <w:vAlign w:val="center"/>
                </w:tcPr>
                <w:p w14:paraId="358F4A39">
                  <w:pPr>
                    <w:contextualSpacing/>
                    <w:jc w:val="center"/>
                    <w:rPr>
                      <w:rFonts w:hint="eastAsia" w:cs="仿宋"/>
                      <w:b/>
                      <w:szCs w:val="20"/>
                    </w:rPr>
                  </w:pPr>
                  <w:r>
                    <w:rPr>
                      <w:rFonts w:hint="eastAsia" w:cs="仿宋"/>
                      <w:b/>
                      <w:szCs w:val="20"/>
                    </w:rPr>
                    <w:t>污染源</w:t>
                  </w:r>
                </w:p>
              </w:tc>
              <w:tc>
                <w:tcPr>
                  <w:tcW w:w="2054" w:type="dxa"/>
                  <w:noWrap w:val="0"/>
                  <w:vAlign w:val="center"/>
                </w:tcPr>
                <w:p w14:paraId="77A10382">
                  <w:pPr>
                    <w:contextualSpacing/>
                    <w:jc w:val="center"/>
                    <w:rPr>
                      <w:rFonts w:hint="eastAsia" w:cs="仿宋"/>
                      <w:b/>
                      <w:szCs w:val="20"/>
                    </w:rPr>
                  </w:pPr>
                  <w:r>
                    <w:rPr>
                      <w:rFonts w:hint="eastAsia" w:cs="仿宋"/>
                      <w:b/>
                      <w:szCs w:val="20"/>
                    </w:rPr>
                    <w:t>污染物</w:t>
                  </w:r>
                </w:p>
              </w:tc>
              <w:tc>
                <w:tcPr>
                  <w:tcW w:w="1780" w:type="dxa"/>
                  <w:noWrap w:val="0"/>
                  <w:vAlign w:val="center"/>
                </w:tcPr>
                <w:p w14:paraId="59FC1B8C">
                  <w:pPr>
                    <w:contextualSpacing/>
                    <w:jc w:val="center"/>
                    <w:rPr>
                      <w:rFonts w:hint="eastAsia" w:cs="仿宋"/>
                      <w:b/>
                      <w:szCs w:val="20"/>
                    </w:rPr>
                  </w:pPr>
                  <w:r>
                    <w:rPr>
                      <w:rFonts w:hint="eastAsia" w:cs="仿宋"/>
                      <w:b/>
                      <w:szCs w:val="20"/>
                    </w:rPr>
                    <w:t>限制要求</w:t>
                  </w:r>
                </w:p>
              </w:tc>
              <w:tc>
                <w:tcPr>
                  <w:tcW w:w="2326" w:type="dxa"/>
                  <w:noWrap w:val="0"/>
                  <w:vAlign w:val="center"/>
                </w:tcPr>
                <w:p w14:paraId="51F5D430">
                  <w:pPr>
                    <w:contextualSpacing/>
                    <w:jc w:val="center"/>
                    <w:rPr>
                      <w:rFonts w:hint="eastAsia" w:cs="仿宋"/>
                      <w:b/>
                      <w:szCs w:val="20"/>
                    </w:rPr>
                  </w:pPr>
                  <w:r>
                    <w:rPr>
                      <w:rFonts w:hint="eastAsia" w:cs="仿宋"/>
                      <w:b/>
                      <w:szCs w:val="20"/>
                    </w:rPr>
                    <w:t>执行标准</w:t>
                  </w:r>
                </w:p>
              </w:tc>
            </w:tr>
            <w:tr w14:paraId="0DCFE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5" w:type="dxa"/>
                  <w:vMerge w:val="restart"/>
                  <w:noWrap w:val="0"/>
                  <w:vAlign w:val="center"/>
                </w:tcPr>
                <w:p w14:paraId="2AC7CDCD">
                  <w:pPr>
                    <w:contextualSpacing/>
                    <w:jc w:val="center"/>
                    <w:rPr>
                      <w:rFonts w:cs="仿宋"/>
                      <w:bCs/>
                      <w:szCs w:val="20"/>
                    </w:rPr>
                  </w:pPr>
                  <w:r>
                    <w:rPr>
                      <w:rFonts w:hint="eastAsia" w:cs="仿宋"/>
                      <w:bCs/>
                      <w:szCs w:val="20"/>
                    </w:rPr>
                    <w:t>无组织</w:t>
                  </w:r>
                </w:p>
              </w:tc>
              <w:tc>
                <w:tcPr>
                  <w:tcW w:w="913" w:type="dxa"/>
                  <w:vMerge w:val="restart"/>
                  <w:noWrap w:val="0"/>
                  <w:vAlign w:val="center"/>
                </w:tcPr>
                <w:p w14:paraId="772960DC">
                  <w:pPr>
                    <w:contextualSpacing/>
                    <w:jc w:val="center"/>
                    <w:rPr>
                      <w:rFonts w:cs="仿宋"/>
                      <w:bCs/>
                      <w:szCs w:val="20"/>
                    </w:rPr>
                  </w:pPr>
                  <w:r>
                    <w:rPr>
                      <w:rFonts w:hint="eastAsia" w:cs="仿宋"/>
                      <w:bCs/>
                      <w:szCs w:val="20"/>
                    </w:rPr>
                    <w:t>厂界</w:t>
                  </w:r>
                </w:p>
              </w:tc>
              <w:tc>
                <w:tcPr>
                  <w:tcW w:w="2054" w:type="dxa"/>
                  <w:noWrap w:val="0"/>
                  <w:vAlign w:val="center"/>
                </w:tcPr>
                <w:p w14:paraId="024F6975">
                  <w:pPr>
                    <w:contextualSpacing/>
                    <w:jc w:val="center"/>
                    <w:rPr>
                      <w:rFonts w:hint="eastAsia" w:cs="仿宋"/>
                      <w:bCs/>
                      <w:szCs w:val="20"/>
                    </w:rPr>
                  </w:pPr>
                  <w:r>
                    <w:rPr>
                      <w:rFonts w:cs="宋体"/>
                    </w:rPr>
                    <w:t>拆除、土方及地基处理颗粒物</w:t>
                  </w:r>
                </w:p>
              </w:tc>
              <w:tc>
                <w:tcPr>
                  <w:tcW w:w="1780" w:type="dxa"/>
                  <w:noWrap w:val="0"/>
                  <w:vAlign w:val="center"/>
                </w:tcPr>
                <w:p w14:paraId="0BD3D261">
                  <w:pPr>
                    <w:contextualSpacing/>
                    <w:jc w:val="center"/>
                    <w:rPr>
                      <w:rFonts w:hint="eastAsia" w:cs="仿宋"/>
                      <w:bCs/>
                      <w:szCs w:val="20"/>
                    </w:rPr>
                  </w:pPr>
                  <w:r>
                    <w:rPr>
                      <w:rFonts w:cs="宋体"/>
                    </w:rPr>
                    <w:t>1h平均浓度限值≤0.8mg/m</w:t>
                  </w:r>
                  <w:r>
                    <w:rPr>
                      <w:rFonts w:cs="宋体"/>
                      <w:vertAlign w:val="superscript"/>
                    </w:rPr>
                    <w:t>3</w:t>
                  </w:r>
                </w:p>
              </w:tc>
              <w:tc>
                <w:tcPr>
                  <w:tcW w:w="2326" w:type="dxa"/>
                  <w:vMerge w:val="restart"/>
                  <w:noWrap w:val="0"/>
                  <w:vAlign w:val="center"/>
                </w:tcPr>
                <w:p w14:paraId="2A6E7BEA">
                  <w:pPr>
                    <w:contextualSpacing/>
                    <w:jc w:val="center"/>
                    <w:rPr>
                      <w:rFonts w:hint="eastAsia" w:cs="仿宋"/>
                      <w:bCs/>
                      <w:szCs w:val="20"/>
                    </w:rPr>
                  </w:pPr>
                  <w:r>
                    <w:rPr>
                      <w:rFonts w:hint="eastAsia" w:cs="宋体"/>
                    </w:rPr>
                    <w:t>《陕西省施工扬尘污染排放限值》（DB61/T1078-2017）</w:t>
                  </w:r>
                </w:p>
              </w:tc>
            </w:tr>
            <w:tr w14:paraId="66E92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5" w:type="dxa"/>
                  <w:vMerge w:val="continue"/>
                  <w:noWrap w:val="0"/>
                  <w:vAlign w:val="center"/>
                </w:tcPr>
                <w:p w14:paraId="7533F5B9">
                  <w:pPr>
                    <w:contextualSpacing/>
                    <w:jc w:val="center"/>
                    <w:rPr>
                      <w:rFonts w:hint="eastAsia" w:cs="仿宋"/>
                      <w:bCs/>
                      <w:szCs w:val="20"/>
                    </w:rPr>
                  </w:pPr>
                </w:p>
              </w:tc>
              <w:tc>
                <w:tcPr>
                  <w:tcW w:w="913" w:type="dxa"/>
                  <w:vMerge w:val="continue"/>
                  <w:noWrap w:val="0"/>
                  <w:vAlign w:val="center"/>
                </w:tcPr>
                <w:p w14:paraId="388FB0A4">
                  <w:pPr>
                    <w:contextualSpacing/>
                    <w:jc w:val="center"/>
                    <w:rPr>
                      <w:rFonts w:hint="eastAsia" w:cs="仿宋"/>
                      <w:bCs/>
                      <w:szCs w:val="20"/>
                    </w:rPr>
                  </w:pPr>
                </w:p>
              </w:tc>
              <w:tc>
                <w:tcPr>
                  <w:tcW w:w="2054" w:type="dxa"/>
                  <w:noWrap w:val="0"/>
                  <w:vAlign w:val="center"/>
                </w:tcPr>
                <w:p w14:paraId="5583426A">
                  <w:pPr>
                    <w:contextualSpacing/>
                    <w:jc w:val="center"/>
                    <w:rPr>
                      <w:rFonts w:hint="eastAsia" w:cs="仿宋"/>
                      <w:bCs/>
                      <w:szCs w:val="20"/>
                    </w:rPr>
                  </w:pPr>
                  <w:r>
                    <w:rPr>
                      <w:rFonts w:cs="宋体"/>
                    </w:rPr>
                    <w:t>基础、主体结构及装饰工程颗粒物</w:t>
                  </w:r>
                </w:p>
              </w:tc>
              <w:tc>
                <w:tcPr>
                  <w:tcW w:w="1780" w:type="dxa"/>
                  <w:noWrap w:val="0"/>
                  <w:vAlign w:val="center"/>
                </w:tcPr>
                <w:p w14:paraId="18B5202C">
                  <w:pPr>
                    <w:contextualSpacing/>
                    <w:jc w:val="center"/>
                    <w:rPr>
                      <w:rFonts w:hint="eastAsia" w:cs="仿宋"/>
                      <w:bCs/>
                      <w:szCs w:val="20"/>
                    </w:rPr>
                  </w:pPr>
                  <w:r>
                    <w:rPr>
                      <w:rFonts w:cs="宋体"/>
                    </w:rPr>
                    <w:t>1h平均浓度限值≤0.7mg/m</w:t>
                  </w:r>
                  <w:r>
                    <w:rPr>
                      <w:rFonts w:cs="宋体"/>
                      <w:vertAlign w:val="superscript"/>
                    </w:rPr>
                    <w:t>3</w:t>
                  </w:r>
                </w:p>
              </w:tc>
              <w:tc>
                <w:tcPr>
                  <w:tcW w:w="2326" w:type="dxa"/>
                  <w:vMerge w:val="continue"/>
                  <w:noWrap w:val="0"/>
                  <w:vAlign w:val="center"/>
                </w:tcPr>
                <w:p w14:paraId="4A78BB83">
                  <w:pPr>
                    <w:contextualSpacing/>
                    <w:jc w:val="center"/>
                    <w:rPr>
                      <w:rFonts w:hint="eastAsia" w:cs="仿宋"/>
                      <w:bCs/>
                      <w:szCs w:val="20"/>
                    </w:rPr>
                  </w:pPr>
                </w:p>
              </w:tc>
            </w:tr>
          </w:tbl>
          <w:p w14:paraId="4F55E365">
            <w:pPr>
              <w:spacing w:before="120" w:beforeLines="50"/>
              <w:jc w:val="center"/>
              <w:rPr>
                <w:rFonts w:hint="eastAsia" w:eastAsia="黑体"/>
                <w:sz w:val="24"/>
              </w:rPr>
            </w:pPr>
            <w:r>
              <w:rPr>
                <w:rFonts w:hint="eastAsia" w:eastAsia="黑体"/>
                <w:sz w:val="24"/>
              </w:rPr>
              <w:t>表3-4  运营期大气污染物排放标准限值</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210"/>
              <w:gridCol w:w="1150"/>
              <w:gridCol w:w="1850"/>
              <w:gridCol w:w="2850"/>
            </w:tblGrid>
            <w:tr w14:paraId="39489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3" w:type="dxa"/>
                  <w:noWrap w:val="0"/>
                  <w:vAlign w:val="center"/>
                </w:tcPr>
                <w:p w14:paraId="46B15773">
                  <w:pPr>
                    <w:contextualSpacing/>
                    <w:jc w:val="center"/>
                    <w:rPr>
                      <w:rFonts w:cs="仿宋"/>
                      <w:b/>
                      <w:szCs w:val="21"/>
                    </w:rPr>
                  </w:pPr>
                  <w:r>
                    <w:rPr>
                      <w:rFonts w:hint="eastAsia" w:cs="仿宋"/>
                      <w:b/>
                      <w:szCs w:val="21"/>
                    </w:rPr>
                    <w:t>排放方式</w:t>
                  </w:r>
                </w:p>
              </w:tc>
              <w:tc>
                <w:tcPr>
                  <w:tcW w:w="1210" w:type="dxa"/>
                  <w:noWrap w:val="0"/>
                  <w:vAlign w:val="center"/>
                </w:tcPr>
                <w:p w14:paraId="6756A896">
                  <w:pPr>
                    <w:contextualSpacing/>
                    <w:jc w:val="center"/>
                    <w:rPr>
                      <w:rFonts w:hint="eastAsia" w:cs="仿宋"/>
                      <w:b/>
                      <w:szCs w:val="21"/>
                    </w:rPr>
                  </w:pPr>
                  <w:r>
                    <w:rPr>
                      <w:rFonts w:hint="eastAsia" w:cs="仿宋"/>
                      <w:b/>
                      <w:szCs w:val="21"/>
                    </w:rPr>
                    <w:t>污染源</w:t>
                  </w:r>
                </w:p>
              </w:tc>
              <w:tc>
                <w:tcPr>
                  <w:tcW w:w="1150" w:type="dxa"/>
                  <w:noWrap w:val="0"/>
                  <w:vAlign w:val="center"/>
                </w:tcPr>
                <w:p w14:paraId="4F026F8B">
                  <w:pPr>
                    <w:contextualSpacing/>
                    <w:jc w:val="center"/>
                    <w:rPr>
                      <w:rFonts w:hint="eastAsia" w:cs="仿宋"/>
                      <w:b/>
                      <w:szCs w:val="21"/>
                    </w:rPr>
                  </w:pPr>
                  <w:r>
                    <w:rPr>
                      <w:rFonts w:hint="eastAsia" w:cs="仿宋"/>
                      <w:b/>
                      <w:szCs w:val="21"/>
                    </w:rPr>
                    <w:t>污染物</w:t>
                  </w:r>
                </w:p>
              </w:tc>
              <w:tc>
                <w:tcPr>
                  <w:tcW w:w="1850" w:type="dxa"/>
                  <w:noWrap w:val="0"/>
                  <w:vAlign w:val="center"/>
                </w:tcPr>
                <w:p w14:paraId="2E3F69AB">
                  <w:pPr>
                    <w:contextualSpacing/>
                    <w:jc w:val="center"/>
                    <w:rPr>
                      <w:rFonts w:hint="eastAsia" w:cs="仿宋"/>
                      <w:b/>
                      <w:szCs w:val="21"/>
                    </w:rPr>
                  </w:pPr>
                  <w:r>
                    <w:rPr>
                      <w:rFonts w:hint="eastAsia" w:cs="仿宋"/>
                      <w:b/>
                      <w:szCs w:val="21"/>
                    </w:rPr>
                    <w:t>限制要求</w:t>
                  </w:r>
                </w:p>
              </w:tc>
              <w:tc>
                <w:tcPr>
                  <w:tcW w:w="2850" w:type="dxa"/>
                  <w:noWrap w:val="0"/>
                  <w:vAlign w:val="center"/>
                </w:tcPr>
                <w:p w14:paraId="2C743412">
                  <w:pPr>
                    <w:contextualSpacing/>
                    <w:jc w:val="center"/>
                    <w:rPr>
                      <w:rFonts w:hint="eastAsia" w:cs="仿宋"/>
                      <w:b/>
                      <w:szCs w:val="21"/>
                    </w:rPr>
                  </w:pPr>
                  <w:r>
                    <w:rPr>
                      <w:rFonts w:hint="eastAsia" w:cs="仿宋"/>
                      <w:b/>
                      <w:szCs w:val="21"/>
                    </w:rPr>
                    <w:t>执行标准</w:t>
                  </w:r>
                </w:p>
              </w:tc>
            </w:tr>
            <w:tr w14:paraId="0346D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3" w:type="dxa"/>
                  <w:vMerge w:val="restart"/>
                  <w:noWrap w:val="0"/>
                  <w:vAlign w:val="center"/>
                </w:tcPr>
                <w:p w14:paraId="1C8858CD">
                  <w:pPr>
                    <w:contextualSpacing/>
                    <w:jc w:val="center"/>
                    <w:rPr>
                      <w:rFonts w:cs="仿宋"/>
                      <w:bCs/>
                      <w:szCs w:val="21"/>
                    </w:rPr>
                  </w:pPr>
                  <w:r>
                    <w:rPr>
                      <w:rFonts w:hint="eastAsia" w:cs="仿宋"/>
                      <w:bCs/>
                      <w:szCs w:val="21"/>
                    </w:rPr>
                    <w:t>有组织</w:t>
                  </w:r>
                </w:p>
              </w:tc>
              <w:tc>
                <w:tcPr>
                  <w:tcW w:w="1210" w:type="dxa"/>
                  <w:vMerge w:val="restart"/>
                  <w:noWrap w:val="0"/>
                  <w:vAlign w:val="center"/>
                </w:tcPr>
                <w:p w14:paraId="4FDB405D">
                  <w:pPr>
                    <w:contextualSpacing/>
                    <w:jc w:val="center"/>
                    <w:rPr>
                      <w:rFonts w:cs="仿宋"/>
                      <w:bCs/>
                      <w:szCs w:val="21"/>
                    </w:rPr>
                  </w:pPr>
                  <w:r>
                    <w:rPr>
                      <w:rFonts w:hint="eastAsia" w:cs="仿宋"/>
                      <w:bCs/>
                      <w:szCs w:val="21"/>
                    </w:rPr>
                    <w:t>天然气锅炉</w:t>
                  </w:r>
                </w:p>
              </w:tc>
              <w:tc>
                <w:tcPr>
                  <w:tcW w:w="1150" w:type="dxa"/>
                  <w:noWrap w:val="0"/>
                  <w:vAlign w:val="center"/>
                </w:tcPr>
                <w:p w14:paraId="247B3DB5">
                  <w:pPr>
                    <w:contextualSpacing/>
                    <w:jc w:val="center"/>
                    <w:rPr>
                      <w:rFonts w:cs="仿宋"/>
                      <w:bCs/>
                      <w:szCs w:val="21"/>
                    </w:rPr>
                  </w:pPr>
                  <w:r>
                    <w:rPr>
                      <w:rFonts w:hint="eastAsia" w:cs="仿宋"/>
                      <w:bCs/>
                      <w:szCs w:val="21"/>
                    </w:rPr>
                    <w:t>颗粒物</w:t>
                  </w:r>
                </w:p>
              </w:tc>
              <w:tc>
                <w:tcPr>
                  <w:tcW w:w="1850" w:type="dxa"/>
                  <w:noWrap w:val="0"/>
                  <w:vAlign w:val="center"/>
                </w:tcPr>
                <w:p w14:paraId="09056822">
                  <w:pPr>
                    <w:contextualSpacing/>
                    <w:jc w:val="center"/>
                    <w:rPr>
                      <w:rFonts w:cs="仿宋"/>
                      <w:bCs/>
                      <w:szCs w:val="21"/>
                    </w:rPr>
                  </w:pPr>
                  <w:r>
                    <w:rPr>
                      <w:rFonts w:hint="eastAsia" w:cs="仿宋"/>
                      <w:bCs/>
                      <w:szCs w:val="21"/>
                    </w:rPr>
                    <w:t>10mg/m</w:t>
                  </w:r>
                  <w:r>
                    <w:rPr>
                      <w:rFonts w:hint="eastAsia" w:cs="仿宋"/>
                      <w:bCs/>
                      <w:szCs w:val="21"/>
                      <w:vertAlign w:val="superscript"/>
                    </w:rPr>
                    <w:t>3</w:t>
                  </w:r>
                </w:p>
              </w:tc>
              <w:tc>
                <w:tcPr>
                  <w:tcW w:w="2850" w:type="dxa"/>
                  <w:vMerge w:val="restart"/>
                  <w:noWrap w:val="0"/>
                  <w:vAlign w:val="center"/>
                </w:tcPr>
                <w:p w14:paraId="71284D44">
                  <w:pPr>
                    <w:contextualSpacing/>
                    <w:jc w:val="center"/>
                    <w:rPr>
                      <w:rFonts w:cs="仿宋"/>
                      <w:bCs/>
                      <w:szCs w:val="21"/>
                    </w:rPr>
                  </w:pPr>
                  <w:r>
                    <w:rPr>
                      <w:rFonts w:hint="eastAsia" w:cs="仿宋"/>
                      <w:szCs w:val="21"/>
                    </w:rPr>
                    <w:t>《陕西省锅炉大气污染物排放标准》（DB61/1226-2018）</w:t>
                  </w:r>
                  <w:r>
                    <w:rPr>
                      <w:rFonts w:hint="eastAsia" w:cs="仿宋"/>
                      <w:bCs/>
                      <w:szCs w:val="21"/>
                    </w:rPr>
                    <w:t>表3燃气锅炉大气污染物排放浓度限值</w:t>
                  </w:r>
                </w:p>
              </w:tc>
            </w:tr>
            <w:tr w14:paraId="15919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3" w:type="dxa"/>
                  <w:vMerge w:val="continue"/>
                  <w:noWrap w:val="0"/>
                  <w:vAlign w:val="center"/>
                </w:tcPr>
                <w:p w14:paraId="2DF38D81">
                  <w:pPr>
                    <w:contextualSpacing/>
                    <w:jc w:val="center"/>
                    <w:rPr>
                      <w:rFonts w:hint="eastAsia" w:cs="仿宋"/>
                      <w:bCs/>
                      <w:szCs w:val="21"/>
                    </w:rPr>
                  </w:pPr>
                </w:p>
              </w:tc>
              <w:tc>
                <w:tcPr>
                  <w:tcW w:w="1210" w:type="dxa"/>
                  <w:vMerge w:val="continue"/>
                  <w:noWrap w:val="0"/>
                  <w:vAlign w:val="center"/>
                </w:tcPr>
                <w:p w14:paraId="677C6729">
                  <w:pPr>
                    <w:contextualSpacing/>
                    <w:jc w:val="center"/>
                    <w:rPr>
                      <w:rFonts w:hint="eastAsia" w:cs="仿宋"/>
                      <w:bCs/>
                      <w:szCs w:val="21"/>
                    </w:rPr>
                  </w:pPr>
                </w:p>
              </w:tc>
              <w:tc>
                <w:tcPr>
                  <w:tcW w:w="1150" w:type="dxa"/>
                  <w:noWrap w:val="0"/>
                  <w:vAlign w:val="center"/>
                </w:tcPr>
                <w:p w14:paraId="49374BF8">
                  <w:pPr>
                    <w:contextualSpacing/>
                    <w:jc w:val="center"/>
                    <w:rPr>
                      <w:rFonts w:hint="eastAsia" w:cs="仿宋"/>
                      <w:bCs/>
                      <w:szCs w:val="21"/>
                    </w:rPr>
                  </w:pPr>
                  <w:r>
                    <w:rPr>
                      <w:rFonts w:hint="eastAsia" w:cs="仿宋"/>
                      <w:bCs/>
                      <w:szCs w:val="21"/>
                    </w:rPr>
                    <w:t>SO</w:t>
                  </w:r>
                  <w:r>
                    <w:rPr>
                      <w:rFonts w:hint="eastAsia" w:cs="仿宋"/>
                      <w:bCs/>
                      <w:szCs w:val="21"/>
                      <w:vertAlign w:val="subscript"/>
                    </w:rPr>
                    <w:t>2</w:t>
                  </w:r>
                </w:p>
              </w:tc>
              <w:tc>
                <w:tcPr>
                  <w:tcW w:w="1850" w:type="dxa"/>
                  <w:noWrap w:val="0"/>
                  <w:vAlign w:val="center"/>
                </w:tcPr>
                <w:p w14:paraId="3D8CFB34">
                  <w:pPr>
                    <w:contextualSpacing/>
                    <w:jc w:val="center"/>
                    <w:rPr>
                      <w:rFonts w:hint="eastAsia" w:cs="仿宋"/>
                      <w:bCs/>
                      <w:szCs w:val="21"/>
                    </w:rPr>
                  </w:pPr>
                  <w:r>
                    <w:rPr>
                      <w:rFonts w:hint="eastAsia" w:cs="仿宋"/>
                      <w:bCs/>
                      <w:szCs w:val="21"/>
                    </w:rPr>
                    <w:t>20mg/m</w:t>
                  </w:r>
                  <w:r>
                    <w:rPr>
                      <w:rFonts w:hint="eastAsia" w:cs="仿宋"/>
                      <w:bCs/>
                      <w:szCs w:val="21"/>
                      <w:vertAlign w:val="superscript"/>
                    </w:rPr>
                    <w:t>3</w:t>
                  </w:r>
                </w:p>
              </w:tc>
              <w:tc>
                <w:tcPr>
                  <w:tcW w:w="2850" w:type="dxa"/>
                  <w:vMerge w:val="continue"/>
                  <w:noWrap w:val="0"/>
                  <w:vAlign w:val="center"/>
                </w:tcPr>
                <w:p w14:paraId="176F0006">
                  <w:pPr>
                    <w:contextualSpacing/>
                    <w:jc w:val="center"/>
                    <w:rPr>
                      <w:rFonts w:hint="eastAsia" w:cs="仿宋"/>
                      <w:bCs/>
                      <w:szCs w:val="21"/>
                    </w:rPr>
                  </w:pPr>
                </w:p>
              </w:tc>
            </w:tr>
            <w:tr w14:paraId="3DBD3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3" w:type="dxa"/>
                  <w:vMerge w:val="continue"/>
                  <w:noWrap w:val="0"/>
                  <w:vAlign w:val="center"/>
                </w:tcPr>
                <w:p w14:paraId="4D3FE14A">
                  <w:pPr>
                    <w:contextualSpacing/>
                    <w:jc w:val="center"/>
                    <w:rPr>
                      <w:rFonts w:hint="eastAsia" w:cs="仿宋"/>
                      <w:bCs/>
                      <w:szCs w:val="21"/>
                    </w:rPr>
                  </w:pPr>
                </w:p>
              </w:tc>
              <w:tc>
                <w:tcPr>
                  <w:tcW w:w="1210" w:type="dxa"/>
                  <w:vMerge w:val="continue"/>
                  <w:noWrap w:val="0"/>
                  <w:vAlign w:val="center"/>
                </w:tcPr>
                <w:p w14:paraId="17720E92">
                  <w:pPr>
                    <w:contextualSpacing/>
                    <w:jc w:val="center"/>
                    <w:rPr>
                      <w:rFonts w:cs="仿宋"/>
                      <w:bCs/>
                      <w:szCs w:val="21"/>
                    </w:rPr>
                  </w:pPr>
                </w:p>
              </w:tc>
              <w:tc>
                <w:tcPr>
                  <w:tcW w:w="1150" w:type="dxa"/>
                  <w:noWrap w:val="0"/>
                  <w:vAlign w:val="center"/>
                </w:tcPr>
                <w:p w14:paraId="1667D9E2">
                  <w:pPr>
                    <w:contextualSpacing/>
                    <w:jc w:val="center"/>
                    <w:rPr>
                      <w:rFonts w:hint="eastAsia" w:cs="仿宋"/>
                      <w:bCs/>
                      <w:szCs w:val="21"/>
                    </w:rPr>
                  </w:pPr>
                  <w:r>
                    <w:rPr>
                      <w:rFonts w:hint="eastAsia" w:cs="仿宋"/>
                      <w:bCs/>
                      <w:szCs w:val="21"/>
                    </w:rPr>
                    <w:t>NO</w:t>
                  </w:r>
                  <w:r>
                    <w:rPr>
                      <w:rFonts w:hint="eastAsia" w:cs="仿宋"/>
                      <w:bCs/>
                      <w:szCs w:val="21"/>
                      <w:vertAlign w:val="subscript"/>
                    </w:rPr>
                    <w:t>X</w:t>
                  </w:r>
                </w:p>
              </w:tc>
              <w:tc>
                <w:tcPr>
                  <w:tcW w:w="1850" w:type="dxa"/>
                  <w:noWrap w:val="0"/>
                  <w:vAlign w:val="center"/>
                </w:tcPr>
                <w:p w14:paraId="172E1F2C">
                  <w:pPr>
                    <w:contextualSpacing/>
                    <w:jc w:val="center"/>
                    <w:rPr>
                      <w:rFonts w:cs="仿宋"/>
                      <w:bCs/>
                      <w:szCs w:val="21"/>
                    </w:rPr>
                  </w:pPr>
                  <w:r>
                    <w:rPr>
                      <w:rFonts w:hint="eastAsia" w:cs="仿宋"/>
                      <w:bCs/>
                      <w:szCs w:val="21"/>
                    </w:rPr>
                    <w:t>50mg/m</w:t>
                  </w:r>
                  <w:r>
                    <w:rPr>
                      <w:rFonts w:hint="eastAsia" w:cs="仿宋"/>
                      <w:bCs/>
                      <w:szCs w:val="21"/>
                      <w:vertAlign w:val="superscript"/>
                    </w:rPr>
                    <w:t>3</w:t>
                  </w:r>
                </w:p>
              </w:tc>
              <w:tc>
                <w:tcPr>
                  <w:tcW w:w="2850" w:type="dxa"/>
                  <w:vMerge w:val="continue"/>
                  <w:noWrap w:val="0"/>
                  <w:vAlign w:val="center"/>
                </w:tcPr>
                <w:p w14:paraId="22205249">
                  <w:pPr>
                    <w:contextualSpacing/>
                    <w:jc w:val="center"/>
                    <w:rPr>
                      <w:rFonts w:hint="eastAsia" w:cs="仿宋"/>
                      <w:bCs/>
                      <w:szCs w:val="21"/>
                    </w:rPr>
                  </w:pPr>
                </w:p>
              </w:tc>
            </w:tr>
          </w:tbl>
          <w:p w14:paraId="02902081">
            <w:pPr>
              <w:spacing w:before="120" w:beforeLines="50" w:line="360" w:lineRule="auto"/>
              <w:jc w:val="left"/>
              <w:rPr>
                <w:rFonts w:hint="eastAsia" w:cs="仿宋"/>
                <w:b/>
                <w:bCs/>
                <w:sz w:val="24"/>
              </w:rPr>
            </w:pPr>
            <w:r>
              <w:rPr>
                <w:rFonts w:hint="eastAsia" w:cs="仿宋"/>
                <w:b/>
                <w:bCs/>
                <w:sz w:val="24"/>
              </w:rPr>
              <w:t>2、水污染物排放标准</w:t>
            </w:r>
          </w:p>
          <w:p w14:paraId="3A2BFFD8">
            <w:pPr>
              <w:spacing w:line="360" w:lineRule="auto"/>
              <w:ind w:firstLine="480" w:firstLineChars="200"/>
              <w:rPr>
                <w:rFonts w:hint="eastAsia" w:cs="仿宋"/>
                <w:sz w:val="24"/>
              </w:rPr>
            </w:pPr>
            <w:r>
              <w:rPr>
                <w:rFonts w:hint="eastAsia" w:cs="仿宋"/>
                <w:sz w:val="24"/>
              </w:rPr>
              <w:t>本项目生活污水、工艺废水、清洗废水等一同排入安康柏盛富硒生物科技有限公司污水处理站处理，之后排入园区污水管网，污水排放执行参照执行《污水综合排放标准》（GB8978-1996）三级</w:t>
            </w:r>
            <w:r>
              <w:rPr>
                <w:rFonts w:hint="eastAsia" w:cs="仿宋"/>
                <w:sz w:val="24"/>
                <w:lang w:eastAsia="zh-CN"/>
              </w:rPr>
              <w:t>标准</w:t>
            </w:r>
            <w:r>
              <w:rPr>
                <w:rFonts w:hint="eastAsia" w:cs="仿宋"/>
                <w:sz w:val="24"/>
              </w:rPr>
              <w:t>及《污水排入城镇下水道水质标准》（GB/T31962-2015）B级标准。</w:t>
            </w:r>
          </w:p>
          <w:p w14:paraId="00C02ECC">
            <w:pPr>
              <w:jc w:val="center"/>
              <w:rPr>
                <w:rFonts w:hint="eastAsia" w:eastAsia="黑体"/>
                <w:sz w:val="24"/>
              </w:rPr>
            </w:pPr>
            <w:r>
              <w:rPr>
                <w:rFonts w:hint="eastAsia" w:eastAsia="黑体"/>
                <w:sz w:val="24"/>
              </w:rPr>
              <w:t>表3-5    项目污水排放执行标准</w:t>
            </w:r>
          </w:p>
          <w:tbl>
            <w:tblPr>
              <w:tblStyle w:val="26"/>
              <w:tblW w:w="0" w:type="auto"/>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027"/>
              <w:gridCol w:w="3004"/>
              <w:gridCol w:w="2038"/>
            </w:tblGrid>
            <w:tr w14:paraId="17C57F1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0" w:type="dxa"/>
                  <w:noWrap w:val="0"/>
                  <w:tcMar>
                    <w:top w:w="0" w:type="dxa"/>
                    <w:left w:w="28" w:type="dxa"/>
                    <w:bottom w:w="0" w:type="dxa"/>
                    <w:right w:w="28" w:type="dxa"/>
                  </w:tcMar>
                  <w:vAlign w:val="center"/>
                </w:tcPr>
                <w:p w14:paraId="438A931F">
                  <w:pPr>
                    <w:contextualSpacing/>
                    <w:jc w:val="center"/>
                    <w:rPr>
                      <w:rFonts w:cs="仿宋"/>
                      <w:b/>
                      <w:szCs w:val="21"/>
                    </w:rPr>
                  </w:pPr>
                  <w:r>
                    <w:rPr>
                      <w:rFonts w:hint="eastAsia" w:cs="仿宋"/>
                      <w:b/>
                      <w:szCs w:val="21"/>
                    </w:rPr>
                    <w:t>污染类别</w:t>
                  </w:r>
                </w:p>
              </w:tc>
              <w:tc>
                <w:tcPr>
                  <w:tcW w:w="2027" w:type="dxa"/>
                  <w:noWrap w:val="0"/>
                  <w:tcMar>
                    <w:top w:w="0" w:type="dxa"/>
                    <w:left w:w="28" w:type="dxa"/>
                    <w:bottom w:w="0" w:type="dxa"/>
                    <w:right w:w="28" w:type="dxa"/>
                  </w:tcMar>
                  <w:vAlign w:val="center"/>
                </w:tcPr>
                <w:p w14:paraId="2B217408">
                  <w:pPr>
                    <w:contextualSpacing/>
                    <w:jc w:val="center"/>
                    <w:rPr>
                      <w:rFonts w:hint="eastAsia" w:cs="仿宋"/>
                      <w:b/>
                      <w:szCs w:val="21"/>
                    </w:rPr>
                  </w:pPr>
                  <w:r>
                    <w:rPr>
                      <w:rFonts w:cs="仿宋"/>
                      <w:b/>
                      <w:szCs w:val="21"/>
                    </w:rPr>
                    <w:t>污染因子</w:t>
                  </w:r>
                </w:p>
              </w:tc>
              <w:tc>
                <w:tcPr>
                  <w:tcW w:w="3004" w:type="dxa"/>
                  <w:noWrap w:val="0"/>
                  <w:tcMar>
                    <w:top w:w="0" w:type="dxa"/>
                    <w:left w:w="28" w:type="dxa"/>
                    <w:bottom w:w="0" w:type="dxa"/>
                    <w:right w:w="28" w:type="dxa"/>
                  </w:tcMar>
                  <w:vAlign w:val="center"/>
                </w:tcPr>
                <w:p w14:paraId="5473587C">
                  <w:pPr>
                    <w:contextualSpacing/>
                    <w:jc w:val="center"/>
                    <w:rPr>
                      <w:rFonts w:hint="eastAsia" w:cs="仿宋"/>
                      <w:b/>
                      <w:szCs w:val="21"/>
                    </w:rPr>
                  </w:pPr>
                  <w:r>
                    <w:rPr>
                      <w:rFonts w:hint="eastAsia" w:cs="仿宋"/>
                      <w:b/>
                      <w:szCs w:val="21"/>
                    </w:rPr>
                    <w:t>限制值</w:t>
                  </w:r>
                </w:p>
              </w:tc>
              <w:tc>
                <w:tcPr>
                  <w:tcW w:w="2038" w:type="dxa"/>
                  <w:noWrap w:val="0"/>
                  <w:tcMar>
                    <w:top w:w="0" w:type="dxa"/>
                    <w:left w:w="28" w:type="dxa"/>
                    <w:bottom w:w="0" w:type="dxa"/>
                    <w:right w:w="28" w:type="dxa"/>
                  </w:tcMar>
                  <w:vAlign w:val="center"/>
                </w:tcPr>
                <w:p w14:paraId="1C5F3537">
                  <w:pPr>
                    <w:contextualSpacing/>
                    <w:jc w:val="center"/>
                    <w:rPr>
                      <w:rFonts w:hint="eastAsia" w:cs="仿宋"/>
                      <w:b/>
                      <w:szCs w:val="21"/>
                    </w:rPr>
                  </w:pPr>
                  <w:r>
                    <w:rPr>
                      <w:rFonts w:hint="eastAsia" w:cs="仿宋"/>
                      <w:b/>
                      <w:szCs w:val="21"/>
                    </w:rPr>
                    <w:t>执行标准</w:t>
                  </w:r>
                </w:p>
              </w:tc>
            </w:tr>
            <w:tr w14:paraId="57683B6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0" w:type="dxa"/>
                  <w:vMerge w:val="restart"/>
                  <w:noWrap w:val="0"/>
                  <w:tcMar>
                    <w:top w:w="0" w:type="dxa"/>
                    <w:left w:w="28" w:type="dxa"/>
                    <w:bottom w:w="0" w:type="dxa"/>
                    <w:right w:w="28" w:type="dxa"/>
                  </w:tcMar>
                  <w:vAlign w:val="center"/>
                </w:tcPr>
                <w:p w14:paraId="5F53205A">
                  <w:pPr>
                    <w:contextualSpacing/>
                    <w:jc w:val="center"/>
                    <w:rPr>
                      <w:rFonts w:cs="仿宋"/>
                      <w:bCs/>
                      <w:szCs w:val="21"/>
                    </w:rPr>
                  </w:pPr>
                  <w:r>
                    <w:rPr>
                      <w:rFonts w:cs="仿宋"/>
                      <w:bCs/>
                      <w:szCs w:val="21"/>
                    </w:rPr>
                    <w:t>废水</w:t>
                  </w:r>
                </w:p>
              </w:tc>
              <w:tc>
                <w:tcPr>
                  <w:tcW w:w="2027" w:type="dxa"/>
                  <w:noWrap w:val="0"/>
                  <w:tcMar>
                    <w:top w:w="0" w:type="dxa"/>
                    <w:left w:w="28" w:type="dxa"/>
                    <w:bottom w:w="0" w:type="dxa"/>
                    <w:right w:w="28" w:type="dxa"/>
                  </w:tcMar>
                  <w:vAlign w:val="center"/>
                </w:tcPr>
                <w:p w14:paraId="420C9555">
                  <w:pPr>
                    <w:contextualSpacing/>
                    <w:jc w:val="center"/>
                    <w:rPr>
                      <w:rFonts w:cs="仿宋"/>
                      <w:bCs/>
                      <w:szCs w:val="21"/>
                    </w:rPr>
                  </w:pPr>
                  <w:r>
                    <w:rPr>
                      <w:rFonts w:cs="仿宋"/>
                      <w:bCs/>
                      <w:szCs w:val="21"/>
                    </w:rPr>
                    <w:t>COD</w:t>
                  </w:r>
                </w:p>
              </w:tc>
              <w:tc>
                <w:tcPr>
                  <w:tcW w:w="3004" w:type="dxa"/>
                  <w:noWrap w:val="0"/>
                  <w:tcMar>
                    <w:top w:w="0" w:type="dxa"/>
                    <w:left w:w="28" w:type="dxa"/>
                    <w:bottom w:w="0" w:type="dxa"/>
                    <w:right w:w="28" w:type="dxa"/>
                  </w:tcMar>
                  <w:vAlign w:val="center"/>
                </w:tcPr>
                <w:p w14:paraId="4C87B305">
                  <w:pPr>
                    <w:contextualSpacing/>
                    <w:jc w:val="center"/>
                    <w:rPr>
                      <w:rFonts w:cs="仿宋"/>
                      <w:bCs/>
                      <w:szCs w:val="21"/>
                    </w:rPr>
                  </w:pPr>
                  <w:r>
                    <w:rPr>
                      <w:rFonts w:hint="eastAsia" w:cs="仿宋"/>
                      <w:bCs/>
                      <w:szCs w:val="21"/>
                    </w:rPr>
                    <w:t>500</w:t>
                  </w:r>
                  <w:r>
                    <w:rPr>
                      <w:rFonts w:cs="仿宋"/>
                      <w:bCs/>
                      <w:szCs w:val="21"/>
                    </w:rPr>
                    <w:t>mg/L</w:t>
                  </w:r>
                </w:p>
              </w:tc>
              <w:tc>
                <w:tcPr>
                  <w:tcW w:w="2038" w:type="dxa"/>
                  <w:vMerge w:val="restart"/>
                  <w:noWrap w:val="0"/>
                  <w:tcMar>
                    <w:top w:w="0" w:type="dxa"/>
                    <w:left w:w="28" w:type="dxa"/>
                    <w:bottom w:w="0" w:type="dxa"/>
                    <w:right w:w="28" w:type="dxa"/>
                  </w:tcMar>
                  <w:vAlign w:val="center"/>
                </w:tcPr>
                <w:p w14:paraId="7B1C6F7C">
                  <w:pPr>
                    <w:contextualSpacing/>
                    <w:jc w:val="center"/>
                    <w:rPr>
                      <w:rFonts w:cs="仿宋"/>
                      <w:bCs/>
                      <w:szCs w:val="21"/>
                    </w:rPr>
                  </w:pPr>
                  <w:r>
                    <w:rPr>
                      <w:rFonts w:cs="仿宋"/>
                      <w:bCs/>
                      <w:szCs w:val="21"/>
                    </w:rPr>
                    <w:t>《污水综合排放标准》（GB8978-1996）三级标准</w:t>
                  </w:r>
                </w:p>
                <w:p w14:paraId="1B8A31D3">
                  <w:pPr>
                    <w:contextualSpacing/>
                    <w:jc w:val="center"/>
                    <w:rPr>
                      <w:rFonts w:cs="仿宋"/>
                      <w:bCs/>
                      <w:szCs w:val="21"/>
                    </w:rPr>
                  </w:pPr>
                  <w:r>
                    <w:rPr>
                      <w:rFonts w:cs="仿宋"/>
                      <w:bCs/>
                      <w:szCs w:val="21"/>
                    </w:rPr>
                    <w:t>《污水排入城镇下水道水质标准》（GB/T31962-2015）B级标准</w:t>
                  </w:r>
                </w:p>
              </w:tc>
            </w:tr>
            <w:tr w14:paraId="4F40CC3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0" w:type="dxa"/>
                  <w:vMerge w:val="continue"/>
                  <w:noWrap w:val="0"/>
                  <w:tcMar>
                    <w:top w:w="0" w:type="dxa"/>
                    <w:left w:w="28" w:type="dxa"/>
                    <w:bottom w:w="0" w:type="dxa"/>
                    <w:right w:w="28" w:type="dxa"/>
                  </w:tcMar>
                  <w:vAlign w:val="center"/>
                </w:tcPr>
                <w:p w14:paraId="309B9F2C">
                  <w:pPr>
                    <w:contextualSpacing/>
                    <w:jc w:val="center"/>
                    <w:rPr>
                      <w:rFonts w:cs="仿宋"/>
                      <w:bCs/>
                      <w:szCs w:val="21"/>
                    </w:rPr>
                  </w:pPr>
                </w:p>
              </w:tc>
              <w:tc>
                <w:tcPr>
                  <w:tcW w:w="2027" w:type="dxa"/>
                  <w:noWrap w:val="0"/>
                  <w:tcMar>
                    <w:top w:w="0" w:type="dxa"/>
                    <w:left w:w="28" w:type="dxa"/>
                    <w:bottom w:w="0" w:type="dxa"/>
                    <w:right w:w="28" w:type="dxa"/>
                  </w:tcMar>
                  <w:vAlign w:val="center"/>
                </w:tcPr>
                <w:p w14:paraId="3A1C5854">
                  <w:pPr>
                    <w:contextualSpacing/>
                    <w:jc w:val="center"/>
                    <w:rPr>
                      <w:rFonts w:cs="仿宋"/>
                      <w:bCs/>
                      <w:szCs w:val="21"/>
                    </w:rPr>
                  </w:pPr>
                  <w:r>
                    <w:rPr>
                      <w:rFonts w:cs="仿宋"/>
                      <w:bCs/>
                      <w:szCs w:val="21"/>
                    </w:rPr>
                    <w:t>BOD</w:t>
                  </w:r>
                  <w:r>
                    <w:rPr>
                      <w:rFonts w:cs="仿宋"/>
                      <w:bCs/>
                      <w:szCs w:val="21"/>
                      <w:vertAlign w:val="subscript"/>
                    </w:rPr>
                    <w:t>5</w:t>
                  </w:r>
                </w:p>
              </w:tc>
              <w:tc>
                <w:tcPr>
                  <w:tcW w:w="3004" w:type="dxa"/>
                  <w:noWrap w:val="0"/>
                  <w:tcMar>
                    <w:top w:w="0" w:type="dxa"/>
                    <w:left w:w="28" w:type="dxa"/>
                    <w:bottom w:w="0" w:type="dxa"/>
                    <w:right w:w="28" w:type="dxa"/>
                  </w:tcMar>
                  <w:vAlign w:val="center"/>
                </w:tcPr>
                <w:p w14:paraId="5D627D30">
                  <w:pPr>
                    <w:contextualSpacing/>
                    <w:jc w:val="center"/>
                    <w:rPr>
                      <w:rFonts w:cs="仿宋"/>
                      <w:bCs/>
                      <w:szCs w:val="21"/>
                    </w:rPr>
                  </w:pPr>
                  <w:r>
                    <w:rPr>
                      <w:rFonts w:hint="eastAsia" w:cs="仿宋"/>
                      <w:bCs/>
                      <w:szCs w:val="21"/>
                    </w:rPr>
                    <w:t>300</w:t>
                  </w:r>
                  <w:r>
                    <w:rPr>
                      <w:rFonts w:cs="仿宋"/>
                      <w:bCs/>
                      <w:szCs w:val="21"/>
                    </w:rPr>
                    <w:t>mg/L</w:t>
                  </w:r>
                </w:p>
              </w:tc>
              <w:tc>
                <w:tcPr>
                  <w:tcW w:w="2038" w:type="dxa"/>
                  <w:vMerge w:val="continue"/>
                  <w:noWrap w:val="0"/>
                  <w:tcMar>
                    <w:top w:w="0" w:type="dxa"/>
                    <w:left w:w="28" w:type="dxa"/>
                    <w:bottom w:w="0" w:type="dxa"/>
                    <w:right w:w="28" w:type="dxa"/>
                  </w:tcMar>
                  <w:vAlign w:val="center"/>
                </w:tcPr>
                <w:p w14:paraId="3B5FC9D7">
                  <w:pPr>
                    <w:contextualSpacing/>
                    <w:jc w:val="center"/>
                    <w:rPr>
                      <w:rFonts w:cs="仿宋"/>
                      <w:bCs/>
                      <w:sz w:val="20"/>
                      <w:szCs w:val="20"/>
                    </w:rPr>
                  </w:pPr>
                </w:p>
              </w:tc>
            </w:tr>
            <w:tr w14:paraId="5D63BC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0" w:type="dxa"/>
                  <w:vMerge w:val="continue"/>
                  <w:noWrap w:val="0"/>
                  <w:tcMar>
                    <w:top w:w="0" w:type="dxa"/>
                    <w:left w:w="28" w:type="dxa"/>
                    <w:bottom w:w="0" w:type="dxa"/>
                    <w:right w:w="28" w:type="dxa"/>
                  </w:tcMar>
                  <w:vAlign w:val="center"/>
                </w:tcPr>
                <w:p w14:paraId="72300948">
                  <w:pPr>
                    <w:contextualSpacing/>
                    <w:jc w:val="center"/>
                    <w:rPr>
                      <w:rFonts w:cs="仿宋"/>
                      <w:bCs/>
                      <w:szCs w:val="21"/>
                    </w:rPr>
                  </w:pPr>
                </w:p>
              </w:tc>
              <w:tc>
                <w:tcPr>
                  <w:tcW w:w="2027" w:type="dxa"/>
                  <w:noWrap w:val="0"/>
                  <w:tcMar>
                    <w:top w:w="0" w:type="dxa"/>
                    <w:left w:w="28" w:type="dxa"/>
                    <w:bottom w:w="0" w:type="dxa"/>
                    <w:right w:w="28" w:type="dxa"/>
                  </w:tcMar>
                  <w:vAlign w:val="center"/>
                </w:tcPr>
                <w:p w14:paraId="27942308">
                  <w:pPr>
                    <w:contextualSpacing/>
                    <w:jc w:val="center"/>
                    <w:rPr>
                      <w:rFonts w:cs="仿宋"/>
                      <w:bCs/>
                      <w:szCs w:val="21"/>
                    </w:rPr>
                  </w:pPr>
                  <w:r>
                    <w:rPr>
                      <w:rFonts w:cs="仿宋"/>
                      <w:bCs/>
                      <w:szCs w:val="21"/>
                    </w:rPr>
                    <w:t>SS</w:t>
                  </w:r>
                </w:p>
              </w:tc>
              <w:tc>
                <w:tcPr>
                  <w:tcW w:w="3004" w:type="dxa"/>
                  <w:noWrap w:val="0"/>
                  <w:tcMar>
                    <w:top w:w="0" w:type="dxa"/>
                    <w:left w:w="28" w:type="dxa"/>
                    <w:bottom w:w="0" w:type="dxa"/>
                    <w:right w:w="28" w:type="dxa"/>
                  </w:tcMar>
                  <w:vAlign w:val="center"/>
                </w:tcPr>
                <w:p w14:paraId="3DA05AB2">
                  <w:pPr>
                    <w:contextualSpacing/>
                    <w:jc w:val="center"/>
                    <w:rPr>
                      <w:rFonts w:cs="仿宋"/>
                      <w:bCs/>
                      <w:szCs w:val="21"/>
                    </w:rPr>
                  </w:pPr>
                  <w:r>
                    <w:rPr>
                      <w:rFonts w:hint="eastAsia" w:cs="仿宋"/>
                      <w:bCs/>
                      <w:szCs w:val="21"/>
                    </w:rPr>
                    <w:t>400</w:t>
                  </w:r>
                  <w:r>
                    <w:rPr>
                      <w:rFonts w:cs="仿宋"/>
                      <w:bCs/>
                      <w:szCs w:val="21"/>
                    </w:rPr>
                    <w:t>mg/L</w:t>
                  </w:r>
                </w:p>
              </w:tc>
              <w:tc>
                <w:tcPr>
                  <w:tcW w:w="2038" w:type="dxa"/>
                  <w:vMerge w:val="continue"/>
                  <w:noWrap w:val="0"/>
                  <w:tcMar>
                    <w:top w:w="0" w:type="dxa"/>
                    <w:left w:w="28" w:type="dxa"/>
                    <w:bottom w:w="0" w:type="dxa"/>
                    <w:right w:w="28" w:type="dxa"/>
                  </w:tcMar>
                  <w:vAlign w:val="center"/>
                </w:tcPr>
                <w:p w14:paraId="745B3546">
                  <w:pPr>
                    <w:contextualSpacing/>
                    <w:jc w:val="center"/>
                    <w:rPr>
                      <w:rFonts w:cs="仿宋"/>
                      <w:bCs/>
                      <w:sz w:val="20"/>
                      <w:szCs w:val="20"/>
                    </w:rPr>
                  </w:pPr>
                </w:p>
              </w:tc>
            </w:tr>
            <w:tr w14:paraId="2037F3D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0" w:type="dxa"/>
                  <w:vMerge w:val="continue"/>
                  <w:noWrap w:val="0"/>
                  <w:tcMar>
                    <w:top w:w="0" w:type="dxa"/>
                    <w:left w:w="28" w:type="dxa"/>
                    <w:bottom w:w="0" w:type="dxa"/>
                    <w:right w:w="28" w:type="dxa"/>
                  </w:tcMar>
                  <w:vAlign w:val="center"/>
                </w:tcPr>
                <w:p w14:paraId="0324CEF1">
                  <w:pPr>
                    <w:contextualSpacing/>
                    <w:jc w:val="center"/>
                    <w:rPr>
                      <w:rFonts w:cs="仿宋"/>
                      <w:bCs/>
                      <w:szCs w:val="21"/>
                    </w:rPr>
                  </w:pPr>
                </w:p>
              </w:tc>
              <w:tc>
                <w:tcPr>
                  <w:tcW w:w="2027" w:type="dxa"/>
                  <w:noWrap w:val="0"/>
                  <w:tcMar>
                    <w:top w:w="0" w:type="dxa"/>
                    <w:left w:w="28" w:type="dxa"/>
                    <w:bottom w:w="0" w:type="dxa"/>
                    <w:right w:w="28" w:type="dxa"/>
                  </w:tcMar>
                  <w:vAlign w:val="center"/>
                </w:tcPr>
                <w:p w14:paraId="17E90935">
                  <w:pPr>
                    <w:contextualSpacing/>
                    <w:jc w:val="center"/>
                    <w:rPr>
                      <w:rFonts w:cs="仿宋"/>
                      <w:bCs/>
                      <w:szCs w:val="21"/>
                    </w:rPr>
                  </w:pPr>
                  <w:r>
                    <w:rPr>
                      <w:rFonts w:hint="eastAsia" w:cs="仿宋"/>
                      <w:bCs/>
                      <w:szCs w:val="21"/>
                    </w:rPr>
                    <w:t>氨氮</w:t>
                  </w:r>
                </w:p>
              </w:tc>
              <w:tc>
                <w:tcPr>
                  <w:tcW w:w="3004" w:type="dxa"/>
                  <w:noWrap w:val="0"/>
                  <w:tcMar>
                    <w:top w:w="0" w:type="dxa"/>
                    <w:left w:w="28" w:type="dxa"/>
                    <w:bottom w:w="0" w:type="dxa"/>
                    <w:right w:w="28" w:type="dxa"/>
                  </w:tcMar>
                  <w:vAlign w:val="center"/>
                </w:tcPr>
                <w:p w14:paraId="0DDAE72A">
                  <w:pPr>
                    <w:contextualSpacing/>
                    <w:jc w:val="center"/>
                    <w:rPr>
                      <w:rFonts w:hint="eastAsia" w:cs="仿宋"/>
                      <w:bCs/>
                      <w:szCs w:val="21"/>
                    </w:rPr>
                  </w:pPr>
                  <w:r>
                    <w:rPr>
                      <w:rFonts w:hint="eastAsia" w:cs="仿宋"/>
                      <w:bCs/>
                      <w:szCs w:val="21"/>
                    </w:rPr>
                    <w:t>45</w:t>
                  </w:r>
                  <w:r>
                    <w:rPr>
                      <w:rFonts w:cs="仿宋"/>
                      <w:bCs/>
                      <w:szCs w:val="21"/>
                    </w:rPr>
                    <w:t>mg/L</w:t>
                  </w:r>
                </w:p>
              </w:tc>
              <w:tc>
                <w:tcPr>
                  <w:tcW w:w="2038" w:type="dxa"/>
                  <w:vMerge w:val="continue"/>
                  <w:noWrap w:val="0"/>
                  <w:tcMar>
                    <w:top w:w="0" w:type="dxa"/>
                    <w:left w:w="28" w:type="dxa"/>
                    <w:bottom w:w="0" w:type="dxa"/>
                    <w:right w:w="28" w:type="dxa"/>
                  </w:tcMar>
                  <w:vAlign w:val="center"/>
                </w:tcPr>
                <w:p w14:paraId="2EED7FB8">
                  <w:pPr>
                    <w:contextualSpacing/>
                    <w:jc w:val="center"/>
                    <w:rPr>
                      <w:rFonts w:cs="仿宋"/>
                      <w:bCs/>
                      <w:sz w:val="20"/>
                      <w:szCs w:val="20"/>
                    </w:rPr>
                  </w:pPr>
                </w:p>
              </w:tc>
            </w:tr>
            <w:tr w14:paraId="60C848A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0" w:type="dxa"/>
                  <w:vMerge w:val="continue"/>
                  <w:noWrap w:val="0"/>
                  <w:tcMar>
                    <w:top w:w="0" w:type="dxa"/>
                    <w:left w:w="28" w:type="dxa"/>
                    <w:bottom w:w="0" w:type="dxa"/>
                    <w:right w:w="28" w:type="dxa"/>
                  </w:tcMar>
                  <w:vAlign w:val="center"/>
                </w:tcPr>
                <w:p w14:paraId="504D756E">
                  <w:pPr>
                    <w:contextualSpacing/>
                    <w:jc w:val="center"/>
                    <w:rPr>
                      <w:rFonts w:cs="仿宋"/>
                      <w:bCs/>
                      <w:szCs w:val="21"/>
                    </w:rPr>
                  </w:pPr>
                </w:p>
              </w:tc>
              <w:tc>
                <w:tcPr>
                  <w:tcW w:w="2027" w:type="dxa"/>
                  <w:noWrap w:val="0"/>
                  <w:tcMar>
                    <w:top w:w="0" w:type="dxa"/>
                    <w:left w:w="28" w:type="dxa"/>
                    <w:bottom w:w="0" w:type="dxa"/>
                    <w:right w:w="28" w:type="dxa"/>
                  </w:tcMar>
                  <w:vAlign w:val="center"/>
                </w:tcPr>
                <w:p w14:paraId="20FFD92D">
                  <w:pPr>
                    <w:jc w:val="center"/>
                    <w:rPr>
                      <w:rFonts w:hint="eastAsia"/>
                      <w:kern w:val="0"/>
                      <w:szCs w:val="21"/>
                    </w:rPr>
                  </w:pPr>
                  <w:r>
                    <w:rPr>
                      <w:rFonts w:hint="eastAsia"/>
                      <w:kern w:val="0"/>
                      <w:szCs w:val="21"/>
                    </w:rPr>
                    <w:t>动植物油</w:t>
                  </w:r>
                </w:p>
              </w:tc>
              <w:tc>
                <w:tcPr>
                  <w:tcW w:w="3004" w:type="dxa"/>
                  <w:noWrap w:val="0"/>
                  <w:tcMar>
                    <w:top w:w="0" w:type="dxa"/>
                    <w:left w:w="28" w:type="dxa"/>
                    <w:bottom w:w="0" w:type="dxa"/>
                    <w:right w:w="28" w:type="dxa"/>
                  </w:tcMar>
                  <w:vAlign w:val="center"/>
                </w:tcPr>
                <w:p w14:paraId="35C6096A">
                  <w:pPr>
                    <w:jc w:val="center"/>
                    <w:rPr>
                      <w:rFonts w:hint="eastAsia"/>
                      <w:kern w:val="0"/>
                      <w:szCs w:val="21"/>
                    </w:rPr>
                  </w:pPr>
                  <w:r>
                    <w:rPr>
                      <w:rFonts w:hint="eastAsia"/>
                      <w:kern w:val="0"/>
                      <w:szCs w:val="21"/>
                    </w:rPr>
                    <w:t>100</w:t>
                  </w:r>
                  <w:r>
                    <w:rPr>
                      <w:rFonts w:hint="eastAsia"/>
                    </w:rPr>
                    <w:t>mg/L</w:t>
                  </w:r>
                </w:p>
              </w:tc>
              <w:tc>
                <w:tcPr>
                  <w:tcW w:w="2038" w:type="dxa"/>
                  <w:vMerge w:val="continue"/>
                  <w:noWrap w:val="0"/>
                  <w:tcMar>
                    <w:top w:w="0" w:type="dxa"/>
                    <w:left w:w="28" w:type="dxa"/>
                    <w:bottom w:w="0" w:type="dxa"/>
                    <w:right w:w="28" w:type="dxa"/>
                  </w:tcMar>
                  <w:vAlign w:val="center"/>
                </w:tcPr>
                <w:p w14:paraId="47152BA1">
                  <w:pPr>
                    <w:contextualSpacing/>
                    <w:jc w:val="center"/>
                    <w:rPr>
                      <w:rFonts w:cs="仿宋"/>
                      <w:bCs/>
                      <w:sz w:val="20"/>
                      <w:szCs w:val="20"/>
                    </w:rPr>
                  </w:pPr>
                </w:p>
              </w:tc>
            </w:tr>
            <w:tr w14:paraId="4BA871D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80" w:type="dxa"/>
                  <w:vMerge w:val="continue"/>
                  <w:noWrap w:val="0"/>
                  <w:tcMar>
                    <w:top w:w="0" w:type="dxa"/>
                    <w:left w:w="28" w:type="dxa"/>
                    <w:bottom w:w="0" w:type="dxa"/>
                    <w:right w:w="28" w:type="dxa"/>
                  </w:tcMar>
                  <w:vAlign w:val="center"/>
                </w:tcPr>
                <w:p w14:paraId="6271824D">
                  <w:pPr>
                    <w:contextualSpacing/>
                    <w:jc w:val="center"/>
                    <w:rPr>
                      <w:rFonts w:cs="仿宋"/>
                      <w:bCs/>
                      <w:szCs w:val="21"/>
                    </w:rPr>
                  </w:pPr>
                </w:p>
              </w:tc>
              <w:tc>
                <w:tcPr>
                  <w:tcW w:w="2027" w:type="dxa"/>
                  <w:noWrap w:val="0"/>
                  <w:tcMar>
                    <w:top w:w="0" w:type="dxa"/>
                    <w:left w:w="28" w:type="dxa"/>
                    <w:bottom w:w="0" w:type="dxa"/>
                    <w:right w:w="28" w:type="dxa"/>
                  </w:tcMar>
                  <w:vAlign w:val="center"/>
                </w:tcPr>
                <w:p w14:paraId="125CB3C1">
                  <w:pPr>
                    <w:jc w:val="center"/>
                    <w:rPr>
                      <w:rFonts w:hint="eastAsia"/>
                      <w:kern w:val="0"/>
                      <w:szCs w:val="21"/>
                    </w:rPr>
                  </w:pPr>
                  <w:r>
                    <w:rPr>
                      <w:rFonts w:hint="eastAsia"/>
                      <w:kern w:val="0"/>
                      <w:szCs w:val="21"/>
                    </w:rPr>
                    <w:t>TP</w:t>
                  </w:r>
                </w:p>
              </w:tc>
              <w:tc>
                <w:tcPr>
                  <w:tcW w:w="3004" w:type="dxa"/>
                  <w:noWrap w:val="0"/>
                  <w:tcMar>
                    <w:top w:w="0" w:type="dxa"/>
                    <w:left w:w="28" w:type="dxa"/>
                    <w:bottom w:w="0" w:type="dxa"/>
                    <w:right w:w="28" w:type="dxa"/>
                  </w:tcMar>
                  <w:vAlign w:val="center"/>
                </w:tcPr>
                <w:p w14:paraId="0C58905C">
                  <w:pPr>
                    <w:jc w:val="center"/>
                    <w:rPr>
                      <w:rFonts w:hint="eastAsia"/>
                      <w:szCs w:val="21"/>
                    </w:rPr>
                  </w:pPr>
                  <w:r>
                    <w:rPr>
                      <w:rFonts w:hint="eastAsia"/>
                    </w:rPr>
                    <w:t>8mg/L</w:t>
                  </w:r>
                </w:p>
              </w:tc>
              <w:tc>
                <w:tcPr>
                  <w:tcW w:w="2038" w:type="dxa"/>
                  <w:vMerge w:val="continue"/>
                  <w:noWrap w:val="0"/>
                  <w:tcMar>
                    <w:top w:w="0" w:type="dxa"/>
                    <w:left w:w="28" w:type="dxa"/>
                    <w:bottom w:w="0" w:type="dxa"/>
                    <w:right w:w="28" w:type="dxa"/>
                  </w:tcMar>
                  <w:vAlign w:val="center"/>
                </w:tcPr>
                <w:p w14:paraId="575C224B">
                  <w:pPr>
                    <w:contextualSpacing/>
                    <w:jc w:val="center"/>
                    <w:rPr>
                      <w:rFonts w:cs="仿宋"/>
                      <w:bCs/>
                      <w:sz w:val="20"/>
                      <w:szCs w:val="20"/>
                    </w:rPr>
                  </w:pPr>
                </w:p>
              </w:tc>
            </w:tr>
          </w:tbl>
          <w:p w14:paraId="4D588CB9">
            <w:pPr>
              <w:spacing w:before="120" w:beforeLines="50" w:line="360" w:lineRule="auto"/>
              <w:jc w:val="left"/>
              <w:rPr>
                <w:rFonts w:cs="仿宋"/>
                <w:b/>
                <w:bCs/>
                <w:sz w:val="24"/>
              </w:rPr>
            </w:pPr>
            <w:r>
              <w:rPr>
                <w:rFonts w:hint="eastAsia" w:cs="仿宋"/>
                <w:b/>
                <w:bCs/>
                <w:sz w:val="24"/>
              </w:rPr>
              <w:t>3、噪声排放标准</w:t>
            </w:r>
          </w:p>
          <w:p w14:paraId="7E063E93">
            <w:pPr>
              <w:spacing w:line="360" w:lineRule="auto"/>
              <w:ind w:firstLine="480" w:firstLineChars="200"/>
              <w:rPr>
                <w:rFonts w:hint="eastAsia" w:cs="仿宋"/>
                <w:sz w:val="24"/>
              </w:rPr>
            </w:pPr>
            <w:r>
              <w:rPr>
                <w:rFonts w:hint="eastAsia" w:cs="仿宋"/>
                <w:sz w:val="24"/>
              </w:rPr>
              <w:t>施工期噪声排放执行《建筑施工场界环境噪声排放标准》（GB12523-2011）。项目所在区域为3类声环境功能区，运营期间厂界噪声排放执行《工业企业厂界环境噪声排放标准》（GB12348-2008）表1中的3类标准。厂界噪声排放标准限值见表3-6。</w:t>
            </w:r>
          </w:p>
          <w:p w14:paraId="39A52A93">
            <w:pPr>
              <w:jc w:val="center"/>
              <w:rPr>
                <w:rFonts w:hint="eastAsia" w:eastAsia="黑体"/>
                <w:sz w:val="24"/>
              </w:rPr>
            </w:pPr>
            <w:r>
              <w:rPr>
                <w:rFonts w:hint="eastAsia" w:eastAsia="黑体"/>
                <w:sz w:val="24"/>
              </w:rPr>
              <w:t>表3-6  厂界噪声排放标准</w:t>
            </w:r>
          </w:p>
          <w:tbl>
            <w:tblPr>
              <w:tblStyle w:val="26"/>
              <w:tblW w:w="0" w:type="auto"/>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1"/>
              <w:gridCol w:w="3825"/>
              <w:gridCol w:w="1625"/>
              <w:gridCol w:w="1575"/>
            </w:tblGrid>
            <w:tr w14:paraId="06750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51" w:type="dxa"/>
                  <w:vMerge w:val="restart"/>
                  <w:noWrap w:val="0"/>
                  <w:tcMar>
                    <w:top w:w="0" w:type="dxa"/>
                    <w:left w:w="28" w:type="dxa"/>
                    <w:bottom w:w="0" w:type="dxa"/>
                    <w:right w:w="28" w:type="dxa"/>
                  </w:tcMar>
                  <w:vAlign w:val="center"/>
                </w:tcPr>
                <w:p w14:paraId="13377D37">
                  <w:pPr>
                    <w:contextualSpacing/>
                    <w:jc w:val="center"/>
                    <w:rPr>
                      <w:rFonts w:hint="eastAsia" w:cs="仿宋"/>
                      <w:b/>
                      <w:sz w:val="22"/>
                      <w:szCs w:val="22"/>
                    </w:rPr>
                  </w:pPr>
                  <w:r>
                    <w:rPr>
                      <w:rFonts w:hint="eastAsia" w:cs="仿宋"/>
                      <w:b/>
                      <w:sz w:val="22"/>
                      <w:szCs w:val="22"/>
                    </w:rPr>
                    <w:t>时期</w:t>
                  </w:r>
                </w:p>
              </w:tc>
              <w:tc>
                <w:tcPr>
                  <w:tcW w:w="3825" w:type="dxa"/>
                  <w:vMerge w:val="restart"/>
                  <w:noWrap w:val="0"/>
                  <w:tcMar>
                    <w:top w:w="0" w:type="dxa"/>
                    <w:left w:w="28" w:type="dxa"/>
                    <w:bottom w:w="0" w:type="dxa"/>
                    <w:right w:w="28" w:type="dxa"/>
                  </w:tcMar>
                  <w:vAlign w:val="center"/>
                </w:tcPr>
                <w:p w14:paraId="58CEAD52">
                  <w:pPr>
                    <w:contextualSpacing/>
                    <w:jc w:val="center"/>
                    <w:rPr>
                      <w:rFonts w:hint="eastAsia" w:cs="仿宋"/>
                      <w:b/>
                      <w:sz w:val="22"/>
                      <w:szCs w:val="22"/>
                    </w:rPr>
                  </w:pPr>
                  <w:r>
                    <w:rPr>
                      <w:rFonts w:hint="eastAsia" w:cs="仿宋"/>
                      <w:b/>
                      <w:sz w:val="22"/>
                      <w:szCs w:val="22"/>
                    </w:rPr>
                    <w:t>标准名称及级（类）别</w:t>
                  </w:r>
                </w:p>
              </w:tc>
              <w:tc>
                <w:tcPr>
                  <w:tcW w:w="3200" w:type="dxa"/>
                  <w:gridSpan w:val="2"/>
                  <w:noWrap w:val="0"/>
                  <w:tcMar>
                    <w:top w:w="0" w:type="dxa"/>
                    <w:left w:w="28" w:type="dxa"/>
                    <w:bottom w:w="0" w:type="dxa"/>
                    <w:right w:w="28" w:type="dxa"/>
                  </w:tcMar>
                  <w:vAlign w:val="center"/>
                </w:tcPr>
                <w:p w14:paraId="2E31F74A">
                  <w:pPr>
                    <w:contextualSpacing/>
                    <w:jc w:val="center"/>
                    <w:rPr>
                      <w:rFonts w:hint="eastAsia" w:cs="仿宋"/>
                      <w:b/>
                      <w:sz w:val="22"/>
                      <w:szCs w:val="22"/>
                    </w:rPr>
                  </w:pPr>
                  <w:r>
                    <w:rPr>
                      <w:rFonts w:hint="eastAsia" w:cs="仿宋"/>
                      <w:b/>
                      <w:sz w:val="22"/>
                      <w:szCs w:val="22"/>
                    </w:rPr>
                    <w:t>标准值</w:t>
                  </w:r>
                </w:p>
              </w:tc>
            </w:tr>
            <w:tr w14:paraId="3A559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51" w:type="dxa"/>
                  <w:vMerge w:val="continue"/>
                  <w:noWrap w:val="0"/>
                  <w:tcMar>
                    <w:top w:w="0" w:type="dxa"/>
                    <w:left w:w="28" w:type="dxa"/>
                    <w:bottom w:w="0" w:type="dxa"/>
                    <w:right w:w="28" w:type="dxa"/>
                  </w:tcMar>
                  <w:vAlign w:val="center"/>
                </w:tcPr>
                <w:p w14:paraId="6ACCEE79">
                  <w:pPr>
                    <w:contextualSpacing/>
                    <w:jc w:val="center"/>
                    <w:rPr>
                      <w:rFonts w:hint="eastAsia" w:cs="仿宋"/>
                      <w:b/>
                      <w:sz w:val="22"/>
                      <w:szCs w:val="22"/>
                    </w:rPr>
                  </w:pPr>
                </w:p>
              </w:tc>
              <w:tc>
                <w:tcPr>
                  <w:tcW w:w="3825" w:type="dxa"/>
                  <w:vMerge w:val="continue"/>
                  <w:noWrap w:val="0"/>
                  <w:tcMar>
                    <w:top w:w="0" w:type="dxa"/>
                    <w:left w:w="28" w:type="dxa"/>
                    <w:bottom w:w="0" w:type="dxa"/>
                    <w:right w:w="28" w:type="dxa"/>
                  </w:tcMar>
                  <w:vAlign w:val="center"/>
                </w:tcPr>
                <w:p w14:paraId="40D05B16">
                  <w:pPr>
                    <w:contextualSpacing/>
                    <w:jc w:val="center"/>
                    <w:rPr>
                      <w:rFonts w:hint="eastAsia" w:cs="仿宋"/>
                      <w:b/>
                      <w:sz w:val="22"/>
                      <w:szCs w:val="22"/>
                    </w:rPr>
                  </w:pPr>
                </w:p>
              </w:tc>
              <w:tc>
                <w:tcPr>
                  <w:tcW w:w="1625" w:type="dxa"/>
                  <w:noWrap w:val="0"/>
                  <w:tcMar>
                    <w:top w:w="0" w:type="dxa"/>
                    <w:left w:w="28" w:type="dxa"/>
                    <w:bottom w:w="0" w:type="dxa"/>
                    <w:right w:w="28" w:type="dxa"/>
                  </w:tcMar>
                  <w:vAlign w:val="center"/>
                </w:tcPr>
                <w:p w14:paraId="04698FE3">
                  <w:pPr>
                    <w:contextualSpacing/>
                    <w:jc w:val="center"/>
                    <w:rPr>
                      <w:rFonts w:hint="eastAsia" w:cs="仿宋"/>
                      <w:b/>
                      <w:sz w:val="22"/>
                      <w:szCs w:val="22"/>
                    </w:rPr>
                  </w:pPr>
                  <w:r>
                    <w:rPr>
                      <w:rFonts w:hint="eastAsia" w:cs="仿宋"/>
                      <w:b/>
                      <w:sz w:val="22"/>
                      <w:szCs w:val="22"/>
                    </w:rPr>
                    <w:t>昼间</w:t>
                  </w:r>
                </w:p>
              </w:tc>
              <w:tc>
                <w:tcPr>
                  <w:tcW w:w="1575" w:type="dxa"/>
                  <w:noWrap w:val="0"/>
                  <w:tcMar>
                    <w:top w:w="0" w:type="dxa"/>
                    <w:left w:w="28" w:type="dxa"/>
                    <w:bottom w:w="0" w:type="dxa"/>
                    <w:right w:w="28" w:type="dxa"/>
                  </w:tcMar>
                  <w:vAlign w:val="center"/>
                </w:tcPr>
                <w:p w14:paraId="182949EF">
                  <w:pPr>
                    <w:contextualSpacing/>
                    <w:jc w:val="center"/>
                    <w:rPr>
                      <w:rFonts w:hint="eastAsia" w:cs="仿宋"/>
                      <w:b/>
                      <w:sz w:val="22"/>
                      <w:szCs w:val="22"/>
                    </w:rPr>
                  </w:pPr>
                  <w:r>
                    <w:rPr>
                      <w:rFonts w:hint="eastAsia" w:cs="仿宋"/>
                      <w:b/>
                      <w:sz w:val="22"/>
                      <w:szCs w:val="22"/>
                    </w:rPr>
                    <w:t>夜间</w:t>
                  </w:r>
                </w:p>
              </w:tc>
            </w:tr>
            <w:tr w14:paraId="2EB10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51" w:type="dxa"/>
                  <w:noWrap w:val="0"/>
                  <w:tcMar>
                    <w:top w:w="0" w:type="dxa"/>
                    <w:left w:w="28" w:type="dxa"/>
                    <w:bottom w:w="0" w:type="dxa"/>
                    <w:right w:w="28" w:type="dxa"/>
                  </w:tcMar>
                  <w:vAlign w:val="center"/>
                </w:tcPr>
                <w:p w14:paraId="63EB5EFC">
                  <w:pPr>
                    <w:contextualSpacing/>
                    <w:jc w:val="center"/>
                    <w:rPr>
                      <w:rFonts w:hint="eastAsia" w:cs="仿宋"/>
                      <w:sz w:val="22"/>
                      <w:szCs w:val="22"/>
                    </w:rPr>
                  </w:pPr>
                  <w:r>
                    <w:rPr>
                      <w:rFonts w:hint="eastAsia" w:cs="仿宋"/>
                      <w:sz w:val="22"/>
                      <w:szCs w:val="22"/>
                    </w:rPr>
                    <w:t>施工期</w:t>
                  </w:r>
                </w:p>
              </w:tc>
              <w:tc>
                <w:tcPr>
                  <w:tcW w:w="3825" w:type="dxa"/>
                  <w:noWrap w:val="0"/>
                  <w:tcMar>
                    <w:top w:w="0" w:type="dxa"/>
                    <w:left w:w="28" w:type="dxa"/>
                    <w:bottom w:w="0" w:type="dxa"/>
                    <w:right w:w="28" w:type="dxa"/>
                  </w:tcMar>
                  <w:vAlign w:val="center"/>
                </w:tcPr>
                <w:p w14:paraId="60CDE61E">
                  <w:pPr>
                    <w:contextualSpacing/>
                    <w:jc w:val="center"/>
                    <w:rPr>
                      <w:rFonts w:hint="eastAsia" w:cs="仿宋"/>
                      <w:sz w:val="22"/>
                      <w:szCs w:val="22"/>
                    </w:rPr>
                  </w:pPr>
                  <w:r>
                    <w:rPr>
                      <w:rFonts w:hint="eastAsia" w:cs="仿宋"/>
                      <w:sz w:val="22"/>
                      <w:szCs w:val="22"/>
                    </w:rPr>
                    <w:t>《建筑施工场界环境噪声排放标准》</w:t>
                  </w:r>
                </w:p>
                <w:p w14:paraId="00A85282">
                  <w:pPr>
                    <w:contextualSpacing/>
                    <w:jc w:val="center"/>
                    <w:rPr>
                      <w:rFonts w:hint="eastAsia" w:cs="仿宋"/>
                      <w:sz w:val="22"/>
                      <w:szCs w:val="22"/>
                    </w:rPr>
                  </w:pPr>
                  <w:r>
                    <w:rPr>
                      <w:rFonts w:hint="eastAsia" w:cs="仿宋"/>
                      <w:sz w:val="22"/>
                      <w:szCs w:val="22"/>
                    </w:rPr>
                    <w:t>（GB12523-2011）</w:t>
                  </w:r>
                </w:p>
              </w:tc>
              <w:tc>
                <w:tcPr>
                  <w:tcW w:w="1625" w:type="dxa"/>
                  <w:noWrap w:val="0"/>
                  <w:tcMar>
                    <w:top w:w="0" w:type="dxa"/>
                    <w:left w:w="28" w:type="dxa"/>
                    <w:bottom w:w="0" w:type="dxa"/>
                    <w:right w:w="28" w:type="dxa"/>
                  </w:tcMar>
                  <w:vAlign w:val="center"/>
                </w:tcPr>
                <w:p w14:paraId="5FFDE8D3">
                  <w:pPr>
                    <w:jc w:val="center"/>
                    <w:rPr>
                      <w:rFonts w:hint="eastAsia" w:cs="仿宋"/>
                      <w:sz w:val="22"/>
                      <w:szCs w:val="22"/>
                    </w:rPr>
                  </w:pPr>
                  <w:r>
                    <w:rPr>
                      <w:rFonts w:hint="eastAsia" w:cs="仿宋"/>
                      <w:sz w:val="22"/>
                      <w:szCs w:val="22"/>
                    </w:rPr>
                    <w:t>70dB（A）</w:t>
                  </w:r>
                </w:p>
              </w:tc>
              <w:tc>
                <w:tcPr>
                  <w:tcW w:w="1575" w:type="dxa"/>
                  <w:noWrap w:val="0"/>
                  <w:tcMar>
                    <w:top w:w="0" w:type="dxa"/>
                    <w:left w:w="28" w:type="dxa"/>
                    <w:bottom w:w="0" w:type="dxa"/>
                    <w:right w:w="28" w:type="dxa"/>
                  </w:tcMar>
                  <w:vAlign w:val="center"/>
                </w:tcPr>
                <w:p w14:paraId="226CC0E5">
                  <w:pPr>
                    <w:jc w:val="center"/>
                    <w:rPr>
                      <w:rFonts w:hint="eastAsia" w:cs="仿宋"/>
                      <w:sz w:val="22"/>
                      <w:szCs w:val="22"/>
                    </w:rPr>
                  </w:pPr>
                  <w:r>
                    <w:rPr>
                      <w:rFonts w:hint="eastAsia" w:cs="仿宋"/>
                      <w:sz w:val="22"/>
                      <w:szCs w:val="22"/>
                    </w:rPr>
                    <w:t>55dB（A）</w:t>
                  </w:r>
                </w:p>
              </w:tc>
            </w:tr>
            <w:tr w14:paraId="446BA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51" w:type="dxa"/>
                  <w:noWrap w:val="0"/>
                  <w:tcMar>
                    <w:top w:w="0" w:type="dxa"/>
                    <w:left w:w="28" w:type="dxa"/>
                    <w:bottom w:w="0" w:type="dxa"/>
                    <w:right w:w="28" w:type="dxa"/>
                  </w:tcMar>
                  <w:vAlign w:val="center"/>
                </w:tcPr>
                <w:p w14:paraId="55B8EB7C">
                  <w:pPr>
                    <w:contextualSpacing/>
                    <w:jc w:val="center"/>
                    <w:rPr>
                      <w:rFonts w:hint="eastAsia" w:cs="仿宋"/>
                      <w:sz w:val="22"/>
                      <w:szCs w:val="22"/>
                    </w:rPr>
                  </w:pPr>
                  <w:r>
                    <w:rPr>
                      <w:rFonts w:hint="eastAsia" w:cs="仿宋"/>
                      <w:sz w:val="22"/>
                      <w:szCs w:val="22"/>
                    </w:rPr>
                    <w:t>运营期</w:t>
                  </w:r>
                </w:p>
              </w:tc>
              <w:tc>
                <w:tcPr>
                  <w:tcW w:w="3825" w:type="dxa"/>
                  <w:noWrap w:val="0"/>
                  <w:tcMar>
                    <w:top w:w="0" w:type="dxa"/>
                    <w:left w:w="28" w:type="dxa"/>
                    <w:bottom w:w="0" w:type="dxa"/>
                    <w:right w:w="28" w:type="dxa"/>
                  </w:tcMar>
                  <w:vAlign w:val="center"/>
                </w:tcPr>
                <w:p w14:paraId="677D78B5">
                  <w:pPr>
                    <w:contextualSpacing/>
                    <w:jc w:val="center"/>
                    <w:rPr>
                      <w:rFonts w:hint="eastAsia" w:cs="仿宋"/>
                      <w:sz w:val="22"/>
                      <w:szCs w:val="22"/>
                    </w:rPr>
                  </w:pPr>
                  <w:r>
                    <w:rPr>
                      <w:rFonts w:hint="eastAsia" w:cs="仿宋"/>
                      <w:sz w:val="22"/>
                      <w:szCs w:val="22"/>
                    </w:rPr>
                    <w:t>《工业企业厂界环境噪声排放标准》（GB12348-2008）</w:t>
                  </w:r>
                </w:p>
              </w:tc>
              <w:tc>
                <w:tcPr>
                  <w:tcW w:w="1625" w:type="dxa"/>
                  <w:noWrap w:val="0"/>
                  <w:tcMar>
                    <w:top w:w="0" w:type="dxa"/>
                    <w:left w:w="28" w:type="dxa"/>
                    <w:bottom w:w="0" w:type="dxa"/>
                    <w:right w:w="28" w:type="dxa"/>
                  </w:tcMar>
                  <w:vAlign w:val="center"/>
                </w:tcPr>
                <w:p w14:paraId="7AD1EDE3">
                  <w:pPr>
                    <w:jc w:val="center"/>
                    <w:rPr>
                      <w:rFonts w:hint="eastAsia" w:cs="仿宋"/>
                      <w:sz w:val="22"/>
                      <w:szCs w:val="22"/>
                    </w:rPr>
                  </w:pPr>
                  <w:r>
                    <w:rPr>
                      <w:rFonts w:hint="eastAsia" w:cs="仿宋"/>
                      <w:sz w:val="22"/>
                      <w:szCs w:val="22"/>
                    </w:rPr>
                    <w:t>65dB（A）</w:t>
                  </w:r>
                </w:p>
              </w:tc>
              <w:tc>
                <w:tcPr>
                  <w:tcW w:w="1575" w:type="dxa"/>
                  <w:noWrap w:val="0"/>
                  <w:tcMar>
                    <w:top w:w="0" w:type="dxa"/>
                    <w:left w:w="28" w:type="dxa"/>
                    <w:bottom w:w="0" w:type="dxa"/>
                    <w:right w:w="28" w:type="dxa"/>
                  </w:tcMar>
                  <w:vAlign w:val="center"/>
                </w:tcPr>
                <w:p w14:paraId="1C28FED7">
                  <w:pPr>
                    <w:jc w:val="center"/>
                    <w:rPr>
                      <w:rFonts w:hint="eastAsia" w:cs="仿宋"/>
                      <w:sz w:val="22"/>
                      <w:szCs w:val="22"/>
                    </w:rPr>
                  </w:pPr>
                  <w:r>
                    <w:rPr>
                      <w:rFonts w:hint="eastAsia" w:cs="仿宋"/>
                      <w:sz w:val="22"/>
                      <w:szCs w:val="22"/>
                    </w:rPr>
                    <w:t>55dB（A）</w:t>
                  </w:r>
                </w:p>
              </w:tc>
            </w:tr>
          </w:tbl>
          <w:p w14:paraId="2395B313">
            <w:pPr>
              <w:spacing w:before="120" w:beforeLines="50" w:line="360" w:lineRule="auto"/>
              <w:jc w:val="left"/>
              <w:rPr>
                <w:rFonts w:hint="eastAsia" w:cs="仿宋"/>
                <w:b/>
                <w:bCs/>
                <w:sz w:val="24"/>
              </w:rPr>
            </w:pPr>
            <w:r>
              <w:rPr>
                <w:rFonts w:hint="eastAsia" w:cs="仿宋"/>
                <w:b/>
                <w:bCs/>
                <w:sz w:val="24"/>
              </w:rPr>
              <w:t>4、固废</w:t>
            </w:r>
          </w:p>
          <w:p w14:paraId="77CFA64C">
            <w:pPr>
              <w:pStyle w:val="7"/>
              <w:spacing w:before="0" w:after="0" w:line="360" w:lineRule="auto"/>
              <w:ind w:firstLine="480" w:firstLineChars="200"/>
              <w:jc w:val="left"/>
              <w:rPr>
                <w:rFonts w:hint="eastAsia" w:ascii="Times New Roman" w:hAnsi="Times New Roman" w:eastAsia="宋体"/>
              </w:rPr>
            </w:pPr>
            <w:r>
              <w:rPr>
                <w:rFonts w:hint="eastAsia" w:ascii="Times New Roman" w:hAnsi="Times New Roman" w:eastAsia="宋体" w:cs="仿宋"/>
                <w:b w:val="0"/>
                <w:bCs w:val="0"/>
                <w:sz w:val="24"/>
                <w:szCs w:val="24"/>
              </w:rPr>
              <w:t>固体废物管理应遵照《中华人民共和国固体废物污染环境防治法》、《陕西省固体废物污染环境防治条例》等有关规定，一般固体废物执行《一般工业固体废物贮存和填埋污染控制标准》（GB18599-2020）等有关规定。废机油、废润滑油、废油桶等危险废物贮存执行《危险废物贮存污染控制标准》（GB18597-2023）中的相关规定。</w:t>
            </w:r>
          </w:p>
        </w:tc>
      </w:tr>
      <w:tr w14:paraId="7F156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45" w:hRule="atLeast"/>
          <w:jc w:val="center"/>
        </w:trPr>
        <w:tc>
          <w:tcPr>
            <w:tcW w:w="678" w:type="dxa"/>
            <w:noWrap w:val="0"/>
            <w:tcMar>
              <w:left w:w="28" w:type="dxa"/>
              <w:right w:w="28" w:type="dxa"/>
            </w:tcMar>
            <w:vAlign w:val="center"/>
          </w:tcPr>
          <w:p w14:paraId="7E8FA3E7">
            <w:pPr>
              <w:adjustRightInd w:val="0"/>
              <w:snapToGrid w:val="0"/>
              <w:spacing w:line="360" w:lineRule="auto"/>
              <w:jc w:val="left"/>
              <w:rPr>
                <w:rFonts w:hint="eastAsia" w:cs="仿宋"/>
                <w:b/>
                <w:bCs/>
                <w:kern w:val="0"/>
                <w:sz w:val="24"/>
              </w:rPr>
            </w:pPr>
            <w:r>
              <w:rPr>
                <w:rFonts w:hint="eastAsia" w:cs="仿宋"/>
                <w:b/>
                <w:bCs/>
                <w:kern w:val="0"/>
                <w:sz w:val="24"/>
              </w:rPr>
              <w:t>总量控制指标</w:t>
            </w:r>
          </w:p>
        </w:tc>
        <w:tc>
          <w:tcPr>
            <w:tcW w:w="8312" w:type="dxa"/>
            <w:noWrap w:val="0"/>
            <w:vAlign w:val="center"/>
          </w:tcPr>
          <w:p w14:paraId="00610DEC">
            <w:pPr>
              <w:pStyle w:val="7"/>
              <w:spacing w:before="0" w:after="0" w:line="360" w:lineRule="auto"/>
              <w:ind w:firstLine="480" w:firstLineChars="200"/>
              <w:jc w:val="left"/>
              <w:rPr>
                <w:rFonts w:hint="eastAsia" w:ascii="Times New Roman" w:hAnsi="Times New Roman" w:eastAsia="宋体" w:cs="仿宋"/>
                <w:b w:val="0"/>
                <w:bCs w:val="0"/>
                <w:sz w:val="24"/>
                <w:szCs w:val="24"/>
              </w:rPr>
            </w:pPr>
            <w:r>
              <w:rPr>
                <w:rFonts w:hint="eastAsia" w:ascii="Times New Roman" w:hAnsi="Times New Roman" w:eastAsia="宋体" w:cs="仿宋"/>
                <w:b w:val="0"/>
                <w:bCs w:val="0"/>
                <w:sz w:val="24"/>
                <w:szCs w:val="24"/>
              </w:rPr>
              <w:t>根据国家“十四五”生态环境保护规划，全国对VOCS、氮氧化物、化学需氧量、氨氮四种污染物实施总量控制指标，进一步完善总量控制指标体系。</w:t>
            </w:r>
          </w:p>
          <w:p w14:paraId="06D22067">
            <w:pPr>
              <w:pStyle w:val="7"/>
              <w:spacing w:before="0" w:after="0" w:line="360" w:lineRule="auto"/>
              <w:ind w:firstLine="480" w:firstLineChars="200"/>
              <w:jc w:val="left"/>
              <w:rPr>
                <w:rFonts w:hint="eastAsia" w:ascii="Times New Roman" w:hAnsi="Times New Roman" w:eastAsia="宋体" w:cs="仿宋"/>
                <w:b w:val="0"/>
                <w:bCs w:val="0"/>
                <w:sz w:val="24"/>
                <w:szCs w:val="24"/>
              </w:rPr>
            </w:pPr>
            <w:r>
              <w:rPr>
                <w:rFonts w:hint="eastAsia" w:ascii="Times New Roman" w:hAnsi="Times New Roman" w:eastAsia="宋体" w:cs="仿宋"/>
                <w:b w:val="0"/>
                <w:bCs w:val="0"/>
                <w:sz w:val="24"/>
                <w:szCs w:val="24"/>
              </w:rPr>
              <w:t>（1）废气：根据《排污许可证申请与核发技术规范-锅炉》（HJ950-2018）中5.2排放许可限值的要求，对于大气污染物一般排放口不设置许可排放量要求，仅许可排放浓度。本项目设置的燃气锅炉总功率为2t/h，有组织排放口为一般排放口，因此本次评价不设大气污染物总量控制指标。</w:t>
            </w:r>
          </w:p>
          <w:p w14:paraId="5307FD6A">
            <w:pPr>
              <w:pStyle w:val="7"/>
              <w:spacing w:before="0" w:after="0" w:line="360" w:lineRule="auto"/>
              <w:ind w:firstLine="480" w:firstLineChars="200"/>
              <w:jc w:val="left"/>
              <w:rPr>
                <w:rFonts w:hint="eastAsia" w:ascii="Times New Roman" w:hAnsi="Times New Roman" w:eastAsia="宋体" w:cs="仿宋"/>
                <w:b w:val="0"/>
                <w:bCs w:val="0"/>
                <w:sz w:val="24"/>
                <w:szCs w:val="24"/>
              </w:rPr>
            </w:pPr>
            <w:r>
              <w:rPr>
                <w:rStyle w:val="34"/>
                <w:rFonts w:hint="eastAsia" w:ascii="Times New Roman" w:hAnsi="Times New Roman" w:eastAsia="宋体"/>
                <w:b w:val="0"/>
                <w:bCs w:val="0"/>
                <w:kern w:val="0"/>
                <w:sz w:val="24"/>
                <w:szCs w:val="24"/>
              </w:rPr>
              <w:t>（2）废水：本项目厂区废水产生总量为68.48m</w:t>
            </w:r>
            <w:r>
              <w:rPr>
                <w:rStyle w:val="34"/>
                <w:rFonts w:hint="eastAsia" w:ascii="Times New Roman" w:hAnsi="Times New Roman" w:eastAsia="宋体"/>
                <w:b w:val="0"/>
                <w:bCs w:val="0"/>
                <w:kern w:val="0"/>
                <w:sz w:val="24"/>
                <w:szCs w:val="24"/>
                <w:vertAlign w:val="superscript"/>
              </w:rPr>
              <w:t>3</w:t>
            </w:r>
            <w:r>
              <w:rPr>
                <w:rStyle w:val="34"/>
                <w:rFonts w:hint="eastAsia" w:ascii="Times New Roman" w:hAnsi="Times New Roman" w:eastAsia="宋体"/>
                <w:b w:val="0"/>
                <w:bCs w:val="0"/>
                <w:kern w:val="0"/>
                <w:sz w:val="24"/>
                <w:szCs w:val="24"/>
              </w:rPr>
              <w:t>/d，合20544m</w:t>
            </w:r>
            <w:r>
              <w:rPr>
                <w:rStyle w:val="34"/>
                <w:rFonts w:hint="eastAsia" w:ascii="Times New Roman" w:hAnsi="Times New Roman" w:eastAsia="宋体"/>
                <w:b w:val="0"/>
                <w:bCs w:val="0"/>
                <w:kern w:val="0"/>
                <w:sz w:val="24"/>
                <w:szCs w:val="24"/>
                <w:vertAlign w:val="superscript"/>
              </w:rPr>
              <w:t>3</w:t>
            </w:r>
            <w:r>
              <w:rPr>
                <w:rStyle w:val="34"/>
                <w:rFonts w:hint="eastAsia" w:ascii="Times New Roman" w:hAnsi="Times New Roman" w:eastAsia="宋体"/>
                <w:b w:val="0"/>
                <w:bCs w:val="0"/>
                <w:kern w:val="0"/>
                <w:sz w:val="24"/>
                <w:szCs w:val="24"/>
              </w:rPr>
              <w:t>/a，其中锅炉排污水合软化处理废水排水量为1.22m</w:t>
            </w:r>
            <w:r>
              <w:rPr>
                <w:rStyle w:val="34"/>
                <w:rFonts w:hint="eastAsia" w:ascii="Times New Roman" w:hAnsi="Times New Roman" w:eastAsia="宋体"/>
                <w:b w:val="0"/>
                <w:bCs w:val="0"/>
                <w:kern w:val="0"/>
                <w:sz w:val="24"/>
                <w:szCs w:val="24"/>
                <w:vertAlign w:val="superscript"/>
              </w:rPr>
              <w:t>3</w:t>
            </w:r>
            <w:r>
              <w:rPr>
                <w:rStyle w:val="34"/>
                <w:rFonts w:hint="eastAsia" w:ascii="Times New Roman" w:hAnsi="Times New Roman" w:eastAsia="宋体"/>
                <w:b w:val="0"/>
                <w:bCs w:val="0"/>
                <w:kern w:val="0"/>
                <w:sz w:val="24"/>
                <w:szCs w:val="24"/>
              </w:rPr>
              <w:t>/d（366m</w:t>
            </w:r>
            <w:r>
              <w:rPr>
                <w:rStyle w:val="34"/>
                <w:rFonts w:hint="eastAsia" w:ascii="Times New Roman" w:hAnsi="Times New Roman" w:eastAsia="宋体"/>
                <w:b w:val="0"/>
                <w:bCs w:val="0"/>
                <w:kern w:val="0"/>
                <w:sz w:val="24"/>
                <w:szCs w:val="24"/>
                <w:vertAlign w:val="superscript"/>
              </w:rPr>
              <w:t>3</w:t>
            </w:r>
            <w:r>
              <w:rPr>
                <w:rStyle w:val="34"/>
                <w:rFonts w:hint="eastAsia" w:ascii="Times New Roman" w:hAnsi="Times New Roman" w:eastAsia="宋体"/>
                <w:b w:val="0"/>
                <w:bCs w:val="0"/>
                <w:kern w:val="0"/>
                <w:sz w:val="24"/>
                <w:szCs w:val="24"/>
              </w:rPr>
              <w:t>/a）收集后回用于车间地面冲洗，其余废水67.26m</w:t>
            </w:r>
            <w:r>
              <w:rPr>
                <w:rStyle w:val="34"/>
                <w:rFonts w:hint="eastAsia" w:ascii="Times New Roman" w:hAnsi="Times New Roman" w:eastAsia="宋体"/>
                <w:b w:val="0"/>
                <w:bCs w:val="0"/>
                <w:kern w:val="0"/>
                <w:sz w:val="24"/>
                <w:szCs w:val="24"/>
                <w:vertAlign w:val="superscript"/>
              </w:rPr>
              <w:t>3</w:t>
            </w:r>
            <w:r>
              <w:rPr>
                <w:rStyle w:val="34"/>
                <w:rFonts w:hint="eastAsia" w:ascii="Times New Roman" w:hAnsi="Times New Roman" w:eastAsia="宋体"/>
                <w:b w:val="0"/>
                <w:bCs w:val="0"/>
                <w:kern w:val="0"/>
                <w:sz w:val="24"/>
                <w:szCs w:val="24"/>
              </w:rPr>
              <w:t>/d（20178m</w:t>
            </w:r>
            <w:r>
              <w:rPr>
                <w:rStyle w:val="34"/>
                <w:rFonts w:hint="eastAsia" w:ascii="Times New Roman" w:hAnsi="Times New Roman" w:eastAsia="宋体"/>
                <w:b w:val="0"/>
                <w:bCs w:val="0"/>
                <w:kern w:val="0"/>
                <w:sz w:val="24"/>
                <w:szCs w:val="24"/>
                <w:vertAlign w:val="superscript"/>
              </w:rPr>
              <w:t>3</w:t>
            </w:r>
            <w:r>
              <w:rPr>
                <w:rStyle w:val="34"/>
                <w:rFonts w:hint="eastAsia" w:ascii="Times New Roman" w:hAnsi="Times New Roman" w:eastAsia="宋体"/>
                <w:b w:val="0"/>
                <w:bCs w:val="0"/>
                <w:kern w:val="0"/>
                <w:sz w:val="24"/>
                <w:szCs w:val="24"/>
              </w:rPr>
              <w:t>/a），统一收集后进入安康柏盛富硒生物科技有限公司污水处理站处理后排入园区污水管网</w:t>
            </w:r>
            <w:r>
              <w:rPr>
                <w:rFonts w:hint="eastAsia" w:ascii="Times New Roman" w:hAnsi="Times New Roman" w:eastAsia="宋体" w:cs="仿宋"/>
                <w:b w:val="0"/>
                <w:bCs w:val="0"/>
                <w:sz w:val="24"/>
                <w:szCs w:val="24"/>
              </w:rPr>
              <w:t>，总量控制指标应纳入污水处理厂，故本项目不设置总量控制指标。</w:t>
            </w:r>
          </w:p>
        </w:tc>
      </w:tr>
      <w:bookmarkEnd w:id="2"/>
    </w:tbl>
    <w:p w14:paraId="5A45871E">
      <w:pPr>
        <w:pStyle w:val="22"/>
        <w:spacing w:before="0" w:beforeAutospacing="0"/>
        <w:jc w:val="center"/>
        <w:outlineLvl w:val="0"/>
        <w:rPr>
          <w:rFonts w:hint="eastAsia" w:ascii="黑体" w:hAnsi="黑体" w:eastAsia="黑体" w:cs="黑体"/>
          <w:snapToGrid w:val="0"/>
          <w:kern w:val="2"/>
          <w:sz w:val="30"/>
          <w:szCs w:val="30"/>
          <w:lang w:val="en-US" w:eastAsia="zh-CN"/>
        </w:rPr>
      </w:pPr>
      <w:r>
        <w:rPr>
          <w:rFonts w:ascii="Times New Roman" w:hAnsi="Times New Roman"/>
          <w:snapToGrid w:val="0"/>
          <w:sz w:val="36"/>
          <w:szCs w:val="36"/>
        </w:rPr>
        <w:br w:type="page"/>
      </w:r>
      <w:r>
        <w:rPr>
          <w:rFonts w:hint="eastAsia" w:ascii="黑体" w:hAnsi="黑体" w:eastAsia="黑体" w:cs="黑体"/>
          <w:snapToGrid w:val="0"/>
          <w:kern w:val="2"/>
          <w:sz w:val="30"/>
          <w:szCs w:val="30"/>
          <w:lang w:val="en-US" w:eastAsia="zh-CN"/>
        </w:rPr>
        <w:t>四、主要环境影响和保护措施</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447"/>
      </w:tblGrid>
      <w:tr w14:paraId="45DCD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472" w:type="dxa"/>
            <w:noWrap w:val="0"/>
            <w:tcMar>
              <w:left w:w="28" w:type="dxa"/>
              <w:right w:w="28" w:type="dxa"/>
            </w:tcMar>
            <w:vAlign w:val="center"/>
          </w:tcPr>
          <w:p w14:paraId="38BFB49B">
            <w:pPr>
              <w:pStyle w:val="22"/>
              <w:adjustRightInd w:val="0"/>
              <w:snapToGrid w:val="0"/>
              <w:spacing w:before="0" w:beforeAutospacing="0" w:after="0" w:afterAutospacing="0" w:line="360" w:lineRule="auto"/>
              <w:jc w:val="center"/>
              <w:rPr>
                <w:rFonts w:hint="eastAsia" w:ascii="Times New Roman" w:hAnsi="Times New Roman" w:cs="仿宋"/>
                <w:bCs/>
                <w:kern w:val="2"/>
                <w:szCs w:val="24"/>
                <w:lang w:val="en-US" w:eastAsia="zh-CN"/>
              </w:rPr>
            </w:pPr>
            <w:r>
              <w:rPr>
                <w:rFonts w:hint="eastAsia" w:ascii="Times New Roman" w:hAnsi="Times New Roman" w:cs="仿宋"/>
                <w:kern w:val="2"/>
                <w:szCs w:val="24"/>
                <w:lang w:val="en-US" w:eastAsia="zh-CN"/>
              </w:rPr>
              <w:t>施工期环境保护措施</w:t>
            </w:r>
          </w:p>
        </w:tc>
        <w:tc>
          <w:tcPr>
            <w:tcW w:w="8447" w:type="dxa"/>
            <w:noWrap w:val="0"/>
            <w:vAlign w:val="center"/>
          </w:tcPr>
          <w:p w14:paraId="09DD7381">
            <w:pPr>
              <w:spacing w:before="240" w:beforeLines="100" w:line="360" w:lineRule="auto"/>
              <w:ind w:firstLine="480" w:firstLineChars="200"/>
              <w:rPr>
                <w:rFonts w:hint="eastAsia" w:cs="仿宋"/>
                <w:sz w:val="24"/>
              </w:rPr>
            </w:pPr>
            <w:r>
              <w:rPr>
                <w:rFonts w:hint="eastAsia" w:cs="仿宋"/>
                <w:sz w:val="24"/>
              </w:rPr>
              <w:t>本项目依托原有厂区进行建设，施工期仅进行生产设备安装调试及少量装修工作，不涉及拆迁和土方石工程，施工期短，工程简单，施工期产生的主要污染物有：废气（少量粉尘及汽车尾气等）、废水（施工人员生活污水）、噪声（机械噪声、车辆交通噪声）、固体废物等。针对施工活动本次评价提出以下环保措施：</w:t>
            </w:r>
          </w:p>
          <w:p w14:paraId="3D99D82D">
            <w:pPr>
              <w:spacing w:line="360" w:lineRule="auto"/>
              <w:ind w:firstLine="480" w:firstLineChars="200"/>
              <w:rPr>
                <w:rFonts w:hint="eastAsia" w:cs="仿宋"/>
                <w:sz w:val="24"/>
              </w:rPr>
            </w:pPr>
            <w:r>
              <w:rPr>
                <w:rFonts w:hint="eastAsia" w:cs="仿宋"/>
                <w:sz w:val="24"/>
              </w:rPr>
              <w:t>1、大气环境保护措施</w:t>
            </w:r>
          </w:p>
          <w:p w14:paraId="28AE749C">
            <w:pPr>
              <w:spacing w:line="360" w:lineRule="auto"/>
              <w:ind w:firstLine="480" w:firstLineChars="200"/>
              <w:rPr>
                <w:rFonts w:hint="eastAsia" w:cs="仿宋"/>
                <w:sz w:val="24"/>
              </w:rPr>
            </w:pPr>
            <w:r>
              <w:rPr>
                <w:rFonts w:hint="eastAsia" w:cs="仿宋"/>
                <w:sz w:val="24"/>
              </w:rPr>
              <w:t>项目设备安装阶段废气主要为运输车辆产生的少量粉尘及汽车尾气，设备安装阶段运输车辆较少，经大气扩散后对周围环境影响较小。这些施工过程中产生的污染都是暂时的，随着施工过程的结束，该污染环节也将随之消失。</w:t>
            </w:r>
          </w:p>
          <w:p w14:paraId="14BF1158">
            <w:pPr>
              <w:spacing w:line="360" w:lineRule="auto"/>
              <w:ind w:firstLine="480" w:firstLineChars="200"/>
              <w:rPr>
                <w:rFonts w:hint="eastAsia" w:cs="仿宋"/>
                <w:sz w:val="24"/>
              </w:rPr>
            </w:pPr>
            <w:r>
              <w:rPr>
                <w:rFonts w:hint="eastAsia" w:cs="仿宋"/>
                <w:sz w:val="24"/>
              </w:rPr>
              <w:t>对于施工机械和运输车辆尾气应采取以下措施：</w:t>
            </w:r>
          </w:p>
          <w:p w14:paraId="202D7F25">
            <w:pPr>
              <w:numPr>
                <w:ilvl w:val="0"/>
                <w:numId w:val="4"/>
              </w:numPr>
              <w:spacing w:line="360" w:lineRule="auto"/>
              <w:ind w:firstLine="480" w:firstLineChars="200"/>
              <w:rPr>
                <w:rFonts w:hint="eastAsia" w:cs="仿宋"/>
                <w:sz w:val="24"/>
              </w:rPr>
            </w:pPr>
            <w:r>
              <w:rPr>
                <w:rFonts w:hint="eastAsia" w:cs="仿宋"/>
                <w:sz w:val="24"/>
              </w:rPr>
              <w:t>加强施工管理，选用符合国家标准的施工机械设备和运输车辆；</w:t>
            </w:r>
          </w:p>
          <w:p w14:paraId="403F11FD">
            <w:pPr>
              <w:numPr>
                <w:ilvl w:val="0"/>
                <w:numId w:val="4"/>
              </w:numPr>
              <w:spacing w:line="360" w:lineRule="auto"/>
              <w:ind w:firstLine="480" w:firstLineChars="200"/>
              <w:rPr>
                <w:rFonts w:hint="eastAsia" w:cs="仿宋"/>
                <w:sz w:val="24"/>
              </w:rPr>
            </w:pPr>
            <w:r>
              <w:rPr>
                <w:rFonts w:hint="eastAsia" w:cs="仿宋"/>
                <w:sz w:val="24"/>
              </w:rPr>
              <w:t>施工道路上的运输施工材料的车辆加篷布遮盖；</w:t>
            </w:r>
          </w:p>
          <w:p w14:paraId="656A9342">
            <w:pPr>
              <w:numPr>
                <w:ilvl w:val="0"/>
                <w:numId w:val="4"/>
              </w:numPr>
              <w:spacing w:line="360" w:lineRule="auto"/>
              <w:ind w:firstLine="480" w:firstLineChars="200"/>
              <w:rPr>
                <w:rFonts w:hint="eastAsia" w:cs="仿宋"/>
                <w:sz w:val="24"/>
              </w:rPr>
            </w:pPr>
            <w:r>
              <w:rPr>
                <w:rFonts w:hint="eastAsia" w:cs="仿宋"/>
                <w:sz w:val="24"/>
              </w:rPr>
              <w:t>加强对施工机械及施工车辆的检修和维护，不使用超期服役和尾气超标的施工机械及车辆；</w:t>
            </w:r>
          </w:p>
          <w:p w14:paraId="6794C178">
            <w:pPr>
              <w:numPr>
                <w:ilvl w:val="0"/>
                <w:numId w:val="4"/>
              </w:numPr>
              <w:spacing w:line="360" w:lineRule="auto"/>
              <w:ind w:firstLine="480" w:firstLineChars="200"/>
              <w:rPr>
                <w:rFonts w:hint="eastAsia" w:cs="仿宋"/>
                <w:sz w:val="24"/>
              </w:rPr>
            </w:pPr>
            <w:r>
              <w:rPr>
                <w:rFonts w:hint="eastAsia" w:cs="仿宋"/>
                <w:sz w:val="24"/>
              </w:rPr>
              <w:t>尽可能使用气动和电动设备及机械，或使用优质燃油，以减少机械和车辆有害气体的排放。</w:t>
            </w:r>
          </w:p>
          <w:p w14:paraId="4062E905">
            <w:pPr>
              <w:spacing w:line="360" w:lineRule="auto"/>
              <w:ind w:firstLine="480" w:firstLineChars="200"/>
              <w:rPr>
                <w:rFonts w:hint="eastAsia" w:cs="仿宋"/>
                <w:sz w:val="24"/>
              </w:rPr>
            </w:pPr>
            <w:r>
              <w:rPr>
                <w:rFonts w:hint="eastAsia" w:cs="仿宋"/>
                <w:sz w:val="24"/>
              </w:rPr>
              <w:t>2、水环境保护措施</w:t>
            </w:r>
          </w:p>
          <w:p w14:paraId="74B410B7">
            <w:pPr>
              <w:spacing w:line="360" w:lineRule="auto"/>
              <w:ind w:firstLine="480" w:firstLineChars="200"/>
              <w:rPr>
                <w:rFonts w:hint="eastAsia" w:cs="仿宋"/>
                <w:sz w:val="24"/>
              </w:rPr>
            </w:pPr>
            <w:r>
              <w:rPr>
                <w:rFonts w:hint="eastAsia" w:cs="仿宋"/>
                <w:sz w:val="24"/>
              </w:rPr>
              <w:t>施工期废水主要为施工人员的生活污水。施工期施工人员最大为6人，生活用水量按50L/人·d计算，则生活用水量为0.3t/d，污水产生量为0.24t/d。项目施工期生活污水经化粪池排入安康柏盛富硒生物科技有限公司污水处理站，之后进入园区污水管网，对环境影响较小。</w:t>
            </w:r>
          </w:p>
          <w:p w14:paraId="31865424">
            <w:pPr>
              <w:spacing w:line="360" w:lineRule="auto"/>
              <w:ind w:firstLine="480" w:firstLineChars="200"/>
              <w:rPr>
                <w:rFonts w:hint="eastAsia" w:cs="仿宋"/>
                <w:sz w:val="24"/>
              </w:rPr>
            </w:pPr>
            <w:r>
              <w:rPr>
                <w:rFonts w:hint="eastAsia" w:cs="仿宋"/>
                <w:sz w:val="24"/>
              </w:rPr>
              <w:t>3、噪声环境保护措施</w:t>
            </w:r>
          </w:p>
          <w:p w14:paraId="05B3A5D5">
            <w:pPr>
              <w:spacing w:line="360" w:lineRule="auto"/>
              <w:ind w:firstLine="480" w:firstLineChars="200"/>
              <w:rPr>
                <w:rFonts w:hint="eastAsia" w:cs="仿宋"/>
                <w:sz w:val="24"/>
              </w:rPr>
            </w:pPr>
            <w:r>
              <w:rPr>
                <w:rFonts w:hint="eastAsia" w:cs="仿宋"/>
                <w:sz w:val="24"/>
              </w:rPr>
              <w:t>施工噪声主要是施工机械设备噪声和运输车辆噪声。根据施工声环境影响预测结果，评价提出施工噪声防治措施如下：</w:t>
            </w:r>
          </w:p>
          <w:p w14:paraId="2EBD2277">
            <w:pPr>
              <w:spacing w:line="360" w:lineRule="auto"/>
              <w:ind w:firstLine="480" w:firstLineChars="200"/>
              <w:rPr>
                <w:rFonts w:hint="eastAsia" w:cs="仿宋"/>
                <w:sz w:val="24"/>
              </w:rPr>
            </w:pPr>
            <w:r>
              <w:rPr>
                <w:rFonts w:hint="eastAsia" w:cs="仿宋"/>
                <w:sz w:val="24"/>
              </w:rPr>
              <w:t>（1）加强施工管理，施工单位应合理安排施工时间，除工程</w:t>
            </w:r>
            <w:r>
              <w:rPr>
                <w:rFonts w:hint="eastAsia" w:cs="仿宋"/>
                <w:sz w:val="24"/>
                <w:lang w:eastAsia="zh-CN"/>
              </w:rPr>
              <w:t>必须</w:t>
            </w:r>
            <w:r>
              <w:rPr>
                <w:rFonts w:hint="eastAsia" w:cs="仿宋"/>
                <w:sz w:val="24"/>
              </w:rPr>
              <w:t>并得到主管部门批准的情况外，严禁在22:00～6:00期间进行高噪声施工作业；</w:t>
            </w:r>
          </w:p>
          <w:p w14:paraId="20CDBAD7">
            <w:pPr>
              <w:spacing w:line="360" w:lineRule="auto"/>
              <w:ind w:firstLine="480" w:firstLineChars="200"/>
              <w:rPr>
                <w:rFonts w:hint="eastAsia" w:cs="仿宋"/>
                <w:sz w:val="24"/>
              </w:rPr>
            </w:pPr>
            <w:r>
              <w:rPr>
                <w:rFonts w:hint="eastAsia" w:cs="仿宋"/>
                <w:sz w:val="24"/>
              </w:rPr>
              <w:t>（2）合理选择施工机械设备：施工单位应优先选用低噪声、低振动的施工机械设备；避免多台高噪声的机械设备在同一场地和同一时间使用，减少施工噪声对声环境的影响；</w:t>
            </w:r>
          </w:p>
          <w:p w14:paraId="55D6990A">
            <w:pPr>
              <w:spacing w:line="360" w:lineRule="auto"/>
              <w:ind w:firstLine="480" w:firstLineChars="200"/>
              <w:rPr>
                <w:rFonts w:hint="eastAsia" w:cs="仿宋"/>
                <w:sz w:val="24"/>
              </w:rPr>
            </w:pPr>
            <w:r>
              <w:rPr>
                <w:rFonts w:hint="eastAsia" w:cs="仿宋"/>
                <w:sz w:val="24"/>
              </w:rPr>
              <w:t>（3）合理布局施工现场：合理科学地布局施工现场是减少施工噪声的主要</w:t>
            </w:r>
            <w:r>
              <w:rPr>
                <w:rFonts w:hint="eastAsia" w:cs="仿宋"/>
                <w:sz w:val="24"/>
                <w:lang w:eastAsia="zh-CN"/>
              </w:rPr>
              <w:t>途径</w:t>
            </w:r>
            <w:r>
              <w:rPr>
                <w:rFonts w:hint="eastAsia" w:cs="仿宋"/>
                <w:sz w:val="24"/>
              </w:rPr>
              <w:t>，施工现场的固定噪声源相对集中放置，以减少影响范围。高噪声设备周围设置掩蔽物或隔声屏障；</w:t>
            </w:r>
          </w:p>
          <w:p w14:paraId="6BA1F10D">
            <w:pPr>
              <w:spacing w:line="360" w:lineRule="auto"/>
              <w:ind w:firstLine="480" w:firstLineChars="200"/>
              <w:rPr>
                <w:rFonts w:hint="eastAsia" w:cs="仿宋"/>
                <w:sz w:val="24"/>
              </w:rPr>
            </w:pPr>
            <w:r>
              <w:rPr>
                <w:rFonts w:hint="eastAsia" w:cs="仿宋"/>
                <w:sz w:val="24"/>
              </w:rPr>
              <w:t>（4）加强车辆管理，限制汽车鸣笛区域。</w:t>
            </w:r>
          </w:p>
          <w:p w14:paraId="1078D381">
            <w:pPr>
              <w:spacing w:line="360" w:lineRule="auto"/>
              <w:ind w:firstLine="480" w:firstLineChars="200"/>
              <w:rPr>
                <w:rFonts w:hint="eastAsia" w:cs="仿宋"/>
                <w:sz w:val="24"/>
              </w:rPr>
            </w:pPr>
            <w:r>
              <w:rPr>
                <w:rFonts w:hint="eastAsia" w:cs="仿宋"/>
                <w:sz w:val="24"/>
              </w:rPr>
              <w:t>（5）做好宣传工作，倡导科学管理和文明施工；加强环境管理，接受环保部门环境监督。</w:t>
            </w:r>
          </w:p>
          <w:p w14:paraId="169C05FD">
            <w:pPr>
              <w:spacing w:line="360" w:lineRule="auto"/>
              <w:ind w:firstLine="480" w:firstLineChars="200"/>
              <w:rPr>
                <w:rFonts w:hint="eastAsia" w:cs="仿宋"/>
                <w:sz w:val="24"/>
              </w:rPr>
            </w:pPr>
            <w:r>
              <w:rPr>
                <w:rFonts w:hint="eastAsia" w:cs="仿宋"/>
                <w:sz w:val="24"/>
              </w:rPr>
              <w:t>在加强管理和采取相应措施的前提下，施工噪声能够得到有效控制，不会产生噪声扰民。</w:t>
            </w:r>
          </w:p>
          <w:p w14:paraId="5D4D7C5F">
            <w:pPr>
              <w:spacing w:line="360" w:lineRule="auto"/>
              <w:ind w:firstLine="480" w:firstLineChars="200"/>
              <w:rPr>
                <w:rFonts w:hint="eastAsia" w:cs="仿宋"/>
                <w:sz w:val="24"/>
              </w:rPr>
            </w:pPr>
            <w:r>
              <w:rPr>
                <w:rFonts w:hint="eastAsia" w:cs="仿宋"/>
                <w:sz w:val="24"/>
              </w:rPr>
              <w:t>4、固体废物环境保护措施</w:t>
            </w:r>
          </w:p>
          <w:p w14:paraId="43A1F487">
            <w:pPr>
              <w:spacing w:line="360" w:lineRule="auto"/>
              <w:ind w:firstLine="480" w:firstLineChars="200"/>
              <w:rPr>
                <w:rFonts w:hint="eastAsia" w:cs="仿宋"/>
                <w:sz w:val="24"/>
              </w:rPr>
            </w:pPr>
            <w:r>
              <w:rPr>
                <w:rFonts w:hint="eastAsia" w:cs="仿宋"/>
                <w:sz w:val="24"/>
              </w:rPr>
              <w:t>本项目施工固体废物主要有建筑垃圾，属于一般固体废物。施工时产生的少量建筑垃圾应进行及时收集、清理，能利用的部分尽量回收利用，对不能得到利用的多余建筑垃圾应及时运往当地指定建筑垃圾场集中处置、消纳。</w:t>
            </w:r>
          </w:p>
          <w:p w14:paraId="23B2C813">
            <w:pPr>
              <w:spacing w:line="360" w:lineRule="auto"/>
              <w:ind w:firstLine="480" w:firstLineChars="200"/>
              <w:rPr>
                <w:rFonts w:hint="eastAsia" w:cs="仿宋"/>
                <w:sz w:val="24"/>
              </w:rPr>
            </w:pPr>
            <w:r>
              <w:rPr>
                <w:rFonts w:hint="eastAsia" w:cs="仿宋"/>
                <w:sz w:val="24"/>
              </w:rPr>
              <w:t>施工过程产生的固体废物主要是施工人员少量的生活垃圾，施工期施工人员最大为6人，生活垃圾产生量按0.5kg/人d计算，则生活垃圾产生量为3kg/d。生活垃圾经收集后交园区环卫部门处置。</w:t>
            </w:r>
          </w:p>
          <w:p w14:paraId="4DC7B87B">
            <w:pPr>
              <w:spacing w:line="360" w:lineRule="auto"/>
              <w:ind w:firstLine="480" w:firstLineChars="200"/>
              <w:rPr>
                <w:rFonts w:hint="eastAsia" w:cs="仿宋"/>
                <w:sz w:val="24"/>
              </w:rPr>
            </w:pPr>
            <w:r>
              <w:rPr>
                <w:rFonts w:hint="eastAsia" w:cs="仿宋"/>
                <w:sz w:val="24"/>
              </w:rPr>
              <w:t>项目施工期固废去向明确，不产生二次污染。</w:t>
            </w:r>
          </w:p>
          <w:p w14:paraId="3EA982BD">
            <w:pPr>
              <w:spacing w:line="360" w:lineRule="auto"/>
              <w:ind w:firstLine="480" w:firstLineChars="200"/>
              <w:rPr>
                <w:rFonts w:hint="eastAsia" w:cs="仿宋"/>
                <w:sz w:val="24"/>
              </w:rPr>
            </w:pPr>
            <w:r>
              <w:rPr>
                <w:rFonts w:hint="eastAsia" w:cs="仿宋"/>
                <w:sz w:val="24"/>
              </w:rPr>
              <w:t>5、生态环境保护措施</w:t>
            </w:r>
          </w:p>
          <w:p w14:paraId="176B5B40">
            <w:pPr>
              <w:spacing w:line="360" w:lineRule="auto"/>
              <w:ind w:firstLine="480" w:firstLineChars="200"/>
              <w:rPr>
                <w:rFonts w:hint="eastAsia" w:cs="仿宋"/>
                <w:sz w:val="24"/>
              </w:rPr>
            </w:pPr>
            <w:r>
              <w:rPr>
                <w:rFonts w:hint="eastAsia" w:cs="仿宋"/>
                <w:sz w:val="24"/>
              </w:rPr>
              <w:t>本项目位于陕西省安康市石泉县古堰工业园区，周围没有国家级、省级保护植物及其他珍稀濒危保护植物、名木古树，分布的动物均为常见品种，未见珍稀、濒危保护类两栖动物、爬行动物、哺乳动物和鸟类分布。项目施工期短，工程内容简单，工程建设对区域生态影响较小。</w:t>
            </w:r>
          </w:p>
          <w:p w14:paraId="22352BEC">
            <w:pPr>
              <w:tabs>
                <w:tab w:val="left" w:pos="345"/>
              </w:tabs>
              <w:spacing w:line="360" w:lineRule="auto"/>
              <w:ind w:firstLine="480" w:firstLineChars="200"/>
              <w:rPr>
                <w:rFonts w:hint="eastAsia" w:cs="仿宋"/>
                <w:sz w:val="24"/>
              </w:rPr>
            </w:pPr>
            <w:r>
              <w:rPr>
                <w:rFonts w:hint="eastAsia" w:cs="仿宋"/>
                <w:sz w:val="24"/>
              </w:rPr>
              <w:t>综上，采取以上污染物防治措施后，本项目施工期对环境影响较小。</w:t>
            </w:r>
          </w:p>
          <w:p w14:paraId="000B517A">
            <w:pPr>
              <w:pStyle w:val="25"/>
              <w:rPr>
                <w:rFonts w:hint="eastAsia"/>
                <w:lang w:val="en-US" w:eastAsia="zh-CN"/>
              </w:rPr>
            </w:pPr>
          </w:p>
        </w:tc>
      </w:tr>
      <w:tr w14:paraId="4D93DB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72" w:type="dxa"/>
            <w:noWrap w:val="0"/>
            <w:tcMar>
              <w:left w:w="28" w:type="dxa"/>
              <w:right w:w="28" w:type="dxa"/>
            </w:tcMar>
            <w:vAlign w:val="center"/>
          </w:tcPr>
          <w:p w14:paraId="291B2B18">
            <w:pPr>
              <w:adjustRightInd w:val="0"/>
              <w:snapToGrid w:val="0"/>
              <w:spacing w:line="360" w:lineRule="auto"/>
              <w:jc w:val="center"/>
              <w:rPr>
                <w:rFonts w:hint="eastAsia" w:cs="仿宋"/>
                <w:bCs/>
                <w:sz w:val="24"/>
              </w:rPr>
            </w:pPr>
            <w:r>
              <w:rPr>
                <w:rFonts w:hint="eastAsia" w:cs="仿宋"/>
                <w:bCs/>
                <w:sz w:val="24"/>
              </w:rPr>
              <w:t>运营期环境影响和保护措施</w:t>
            </w:r>
          </w:p>
        </w:tc>
        <w:tc>
          <w:tcPr>
            <w:tcW w:w="8447" w:type="dxa"/>
            <w:noWrap w:val="0"/>
            <w:vAlign w:val="center"/>
          </w:tcPr>
          <w:p w14:paraId="67F522AB">
            <w:pPr>
              <w:spacing w:before="120" w:beforeLines="50" w:line="360" w:lineRule="auto"/>
              <w:jc w:val="left"/>
              <w:rPr>
                <w:rFonts w:hint="eastAsia" w:cs="仿宋"/>
                <w:b/>
                <w:spacing w:val="-10"/>
                <w:sz w:val="24"/>
              </w:rPr>
            </w:pPr>
            <w:r>
              <w:rPr>
                <w:rFonts w:hint="eastAsia" w:cs="仿宋"/>
                <w:b/>
                <w:spacing w:val="-10"/>
                <w:sz w:val="24"/>
              </w:rPr>
              <w:t>1、废气</w:t>
            </w:r>
          </w:p>
          <w:p w14:paraId="05E0C501">
            <w:pPr>
              <w:tabs>
                <w:tab w:val="left" w:pos="345"/>
              </w:tabs>
              <w:spacing w:line="360" w:lineRule="auto"/>
              <w:ind w:firstLine="480" w:firstLineChars="200"/>
              <w:rPr>
                <w:rFonts w:cs="仿宋"/>
                <w:sz w:val="24"/>
              </w:rPr>
            </w:pPr>
            <w:r>
              <w:rPr>
                <w:rFonts w:hint="eastAsia" w:cs="仿宋"/>
                <w:sz w:val="24"/>
              </w:rPr>
              <w:t>（1）废气</w:t>
            </w:r>
          </w:p>
          <w:p w14:paraId="57728B9D">
            <w:pPr>
              <w:tabs>
                <w:tab w:val="left" w:pos="345"/>
              </w:tabs>
              <w:spacing w:line="360" w:lineRule="auto"/>
              <w:ind w:firstLine="480" w:firstLineChars="200"/>
              <w:jc w:val="left"/>
              <w:rPr>
                <w:rFonts w:hint="eastAsia" w:cs="宋体"/>
                <w:sz w:val="24"/>
              </w:rPr>
            </w:pPr>
            <w:r>
              <w:rPr>
                <w:rFonts w:hint="eastAsia" w:cs="宋体"/>
                <w:sz w:val="24"/>
              </w:rPr>
              <w:t>项目冷库冷媒采用R404A，该制冷剂由HFC125、HFC-134a和HFC-143混合而成，比例为R404A=44%R125+4%R134A+52%143A，在常温下为无色气体，在自身压力下为无色透明液体，R404A是一种不含氯的非共沸混合制冷剂，其ODP为0，属于HFC型非共沸环保制冷剂，得到目前世界绝大多数国家的认可并推荐的主流低温环保制冷剂，广泛用于新冷冻设备上的初装和维修过程中的再添加。</w:t>
            </w:r>
          </w:p>
          <w:p w14:paraId="28A01D66">
            <w:pPr>
              <w:tabs>
                <w:tab w:val="left" w:pos="345"/>
              </w:tabs>
              <w:spacing w:line="360" w:lineRule="auto"/>
              <w:ind w:firstLine="480" w:firstLineChars="200"/>
              <w:jc w:val="left"/>
              <w:rPr>
                <w:rFonts w:hint="eastAsia" w:cs="宋体"/>
                <w:sz w:val="24"/>
              </w:rPr>
            </w:pPr>
            <w:r>
              <w:rPr>
                <w:rFonts w:hint="eastAsia" w:cs="宋体"/>
                <w:sz w:val="24"/>
              </w:rPr>
              <w:t>根据《中国受控消耗臭氧层物质清单》中的注释，受控物质是指《议定书》附件A、附件B、附件C、附件E或附件F所载单独存在的或存在于混合物之内的物质。除非特别在有关附件中指明，它应包括任何这类物质的异构体，但不包括制成品内所含此种受控物质或混合物。R-404A适用于中低温的新型商用制冷设备、交通运输制冷设备或更新设备。不在《中国受控消耗臭氧层物质清单》之列，因此本项目冷库制冷剂对臭氧层破坏的影响较小。</w:t>
            </w:r>
          </w:p>
          <w:p w14:paraId="4A2D380C">
            <w:pPr>
              <w:tabs>
                <w:tab w:val="left" w:pos="345"/>
              </w:tabs>
              <w:spacing w:line="360" w:lineRule="auto"/>
              <w:ind w:firstLine="480" w:firstLineChars="200"/>
              <w:jc w:val="left"/>
              <w:rPr>
                <w:rFonts w:hint="eastAsia" w:cs="宋体"/>
                <w:sz w:val="24"/>
              </w:rPr>
            </w:pPr>
            <w:r>
              <w:rPr>
                <w:rFonts w:hint="eastAsia" w:cs="宋体"/>
                <w:sz w:val="24"/>
              </w:rPr>
              <w:t>本项目运营期废气主要包括生产工艺异味和锅炉烟气，污染物核算如下：</w:t>
            </w:r>
          </w:p>
          <w:p w14:paraId="61B17EBE">
            <w:pPr>
              <w:tabs>
                <w:tab w:val="left" w:pos="345"/>
              </w:tabs>
              <w:spacing w:line="360" w:lineRule="auto"/>
              <w:ind w:firstLine="480" w:firstLineChars="200"/>
              <w:jc w:val="left"/>
              <w:rPr>
                <w:rFonts w:cs="宋体"/>
                <w:sz w:val="24"/>
              </w:rPr>
            </w:pPr>
            <w:r>
              <w:rPr>
                <w:rFonts w:hint="eastAsia" w:cs="宋体"/>
                <w:sz w:val="24"/>
              </w:rPr>
              <w:t>（一）生产工艺异味</w:t>
            </w:r>
          </w:p>
          <w:p w14:paraId="465A57B1">
            <w:pPr>
              <w:tabs>
                <w:tab w:val="left" w:pos="345"/>
              </w:tabs>
              <w:spacing w:line="360" w:lineRule="auto"/>
              <w:ind w:firstLine="480" w:firstLineChars="200"/>
              <w:jc w:val="left"/>
              <w:rPr>
                <w:rFonts w:hint="eastAsia" w:cs="宋体"/>
                <w:sz w:val="24"/>
              </w:rPr>
            </w:pPr>
            <w:r>
              <w:rPr>
                <w:rFonts w:hint="eastAsia" w:cs="宋体"/>
                <w:sz w:val="24"/>
              </w:rPr>
              <w:t>项目鸡蛋在煮蛋、卤煮等生产过程中会产生少量异味。项目通过及时清扫车间物料、保持车间洁净等</w:t>
            </w:r>
            <w:r>
              <w:rPr>
                <w:rFonts w:hint="eastAsia" w:cs="宋体"/>
                <w:sz w:val="24"/>
                <w:lang w:eastAsia="zh-CN"/>
              </w:rPr>
              <w:t>措施</w:t>
            </w:r>
            <w:r>
              <w:rPr>
                <w:rFonts w:hint="eastAsia" w:cs="宋体"/>
                <w:sz w:val="24"/>
              </w:rPr>
              <w:t>减少异味的产生，经换气扇后异味逸散至厂区外，对周围环境影响较小。</w:t>
            </w:r>
          </w:p>
          <w:p w14:paraId="469546EF">
            <w:pPr>
              <w:tabs>
                <w:tab w:val="left" w:pos="345"/>
              </w:tabs>
              <w:spacing w:line="360" w:lineRule="auto"/>
              <w:ind w:firstLine="480" w:firstLineChars="200"/>
              <w:jc w:val="left"/>
              <w:rPr>
                <w:rFonts w:hint="eastAsia" w:cs="宋体"/>
                <w:sz w:val="24"/>
              </w:rPr>
            </w:pPr>
            <w:r>
              <w:rPr>
                <w:rFonts w:hint="eastAsia" w:cs="宋体"/>
                <w:sz w:val="24"/>
              </w:rPr>
              <w:t>（二）锅炉烟气</w:t>
            </w:r>
          </w:p>
          <w:p w14:paraId="539EF81F">
            <w:pPr>
              <w:spacing w:line="360" w:lineRule="auto"/>
              <w:ind w:firstLine="480" w:firstLineChars="200"/>
              <w:jc w:val="left"/>
              <w:rPr>
                <w:rFonts w:cs="宋体"/>
                <w:sz w:val="24"/>
              </w:rPr>
            </w:pPr>
            <w:r>
              <w:rPr>
                <w:rFonts w:hint="eastAsia" w:cs="宋体"/>
                <w:sz w:val="24"/>
              </w:rPr>
              <w:t>（1）污染源强核算</w:t>
            </w:r>
          </w:p>
          <w:p w14:paraId="45DF81DA">
            <w:pPr>
              <w:pStyle w:val="25"/>
              <w:spacing w:after="0" w:line="360" w:lineRule="auto"/>
              <w:ind w:left="0" w:leftChars="0" w:firstLine="480"/>
              <w:jc w:val="left"/>
              <w:rPr>
                <w:rFonts w:hint="eastAsia"/>
                <w:bCs/>
                <w:sz w:val="24"/>
                <w:lang w:val="en-US" w:eastAsia="zh-CN"/>
              </w:rPr>
            </w:pPr>
            <w:r>
              <w:rPr>
                <w:rFonts w:hint="eastAsia"/>
                <w:bCs/>
                <w:sz w:val="24"/>
                <w:lang w:val="en-US" w:eastAsia="zh-CN"/>
              </w:rPr>
              <w:t>项目设置4台1t/h燃气蒸汽发生器，两用两备，总功率为2t/h，为生产工艺中的煮蛋、卤煮和消毒等工序提供热源。</w:t>
            </w:r>
          </w:p>
          <w:p w14:paraId="2CC01F94">
            <w:pPr>
              <w:spacing w:line="360" w:lineRule="auto"/>
              <w:ind w:firstLine="480" w:firstLineChars="200"/>
              <w:rPr>
                <w:rFonts w:hint="eastAsia"/>
                <w:bCs/>
                <w:sz w:val="24"/>
              </w:rPr>
            </w:pPr>
            <w:r>
              <w:rPr>
                <w:rFonts w:hint="eastAsia"/>
                <w:bCs/>
                <w:sz w:val="24"/>
              </w:rPr>
              <w:t>①烟气量</w:t>
            </w:r>
          </w:p>
          <w:p w14:paraId="46246BEA">
            <w:pPr>
              <w:spacing w:line="360" w:lineRule="auto"/>
              <w:ind w:firstLine="480" w:firstLineChars="200"/>
              <w:rPr>
                <w:sz w:val="24"/>
              </w:rPr>
            </w:pPr>
            <w:r>
              <w:rPr>
                <w:rFonts w:hint="eastAsia"/>
                <w:bCs/>
                <w:sz w:val="24"/>
              </w:rPr>
              <w:t>蒸汽发生器</w:t>
            </w:r>
            <w:r>
              <w:rPr>
                <w:rFonts w:hint="eastAsia" w:cs="仿宋"/>
                <w:sz w:val="24"/>
              </w:rPr>
              <w:t>以天然气为燃料，</w:t>
            </w:r>
            <w:r>
              <w:rPr>
                <w:rFonts w:hint="eastAsia"/>
                <w:bCs/>
                <w:sz w:val="24"/>
              </w:rPr>
              <w:t>根据工艺需要，</w:t>
            </w:r>
            <w:r>
              <w:rPr>
                <w:bCs/>
                <w:sz w:val="24"/>
              </w:rPr>
              <w:t>锅炉每天运行</w:t>
            </w:r>
            <w:r>
              <w:rPr>
                <w:rFonts w:hint="eastAsia"/>
                <w:bCs/>
                <w:sz w:val="24"/>
              </w:rPr>
              <w:t>约6</w:t>
            </w:r>
            <w:r>
              <w:rPr>
                <w:bCs/>
                <w:sz w:val="24"/>
              </w:rPr>
              <w:t>h，年运行3</w:t>
            </w:r>
            <w:r>
              <w:rPr>
                <w:rFonts w:hint="eastAsia"/>
                <w:bCs/>
                <w:sz w:val="24"/>
              </w:rPr>
              <w:t>0</w:t>
            </w:r>
            <w:r>
              <w:rPr>
                <w:bCs/>
                <w:sz w:val="24"/>
              </w:rPr>
              <w:t>0d，</w:t>
            </w:r>
            <w:r>
              <w:rPr>
                <w:rFonts w:hint="eastAsia"/>
                <w:bCs/>
                <w:sz w:val="24"/>
              </w:rPr>
              <w:t>燃气消耗量为150Nm</w:t>
            </w:r>
            <w:r>
              <w:rPr>
                <w:rFonts w:hint="eastAsia"/>
                <w:bCs/>
                <w:sz w:val="24"/>
                <w:vertAlign w:val="superscript"/>
              </w:rPr>
              <w:t>3</w:t>
            </w:r>
            <w:r>
              <w:rPr>
                <w:rFonts w:hint="eastAsia"/>
                <w:bCs/>
                <w:sz w:val="24"/>
              </w:rPr>
              <w:t>/h。</w:t>
            </w:r>
            <w:r>
              <w:rPr>
                <w:rFonts w:hint="eastAsia" w:cs="仿宋"/>
                <w:sz w:val="24"/>
              </w:rPr>
              <w:t>由此计算本项目天然气消耗量约为27万m</w:t>
            </w:r>
            <w:r>
              <w:rPr>
                <w:rFonts w:hint="eastAsia" w:cs="仿宋"/>
                <w:sz w:val="24"/>
                <w:vertAlign w:val="superscript"/>
              </w:rPr>
              <w:t>3</w:t>
            </w:r>
            <w:r>
              <w:rPr>
                <w:rFonts w:hint="eastAsia" w:cs="仿宋"/>
                <w:sz w:val="24"/>
              </w:rPr>
              <w:t>/a。燃气废气主要为颗粒物、SO</w:t>
            </w:r>
            <w:r>
              <w:rPr>
                <w:rFonts w:hint="eastAsia" w:cs="仿宋"/>
                <w:sz w:val="24"/>
                <w:vertAlign w:val="subscript"/>
              </w:rPr>
              <w:t>2</w:t>
            </w:r>
            <w:r>
              <w:rPr>
                <w:rFonts w:hint="eastAsia" w:cs="仿宋"/>
                <w:sz w:val="24"/>
              </w:rPr>
              <w:t>、NO</w:t>
            </w:r>
            <w:r>
              <w:rPr>
                <w:rFonts w:hint="eastAsia" w:cs="仿宋"/>
                <w:sz w:val="24"/>
                <w:vertAlign w:val="subscript"/>
              </w:rPr>
              <w:t>X</w:t>
            </w:r>
            <w:r>
              <w:rPr>
                <w:rFonts w:hint="eastAsia" w:cs="仿宋"/>
                <w:sz w:val="24"/>
              </w:rPr>
              <w:t>，根据《排放源统计调查产排污核算方法和系数手册》（2021年版）中“4430 工业锅炉（热力生产和供应行业）产污系数表-燃气工业锅炉”，天然气锅炉工业废气产生量为107753</w:t>
            </w:r>
            <w:r>
              <w:rPr>
                <w:sz w:val="24"/>
              </w:rPr>
              <w:t>Nm</w:t>
            </w:r>
            <w:r>
              <w:rPr>
                <w:sz w:val="24"/>
                <w:vertAlign w:val="superscript"/>
              </w:rPr>
              <w:t>3</w:t>
            </w:r>
            <w:r>
              <w:rPr>
                <w:sz w:val="24"/>
              </w:rPr>
              <w:t>/</w:t>
            </w:r>
            <w:r>
              <w:rPr>
                <w:rFonts w:hint="eastAsia" w:cs="仿宋"/>
                <w:sz w:val="24"/>
              </w:rPr>
              <w:t>万</w:t>
            </w:r>
            <w:r>
              <w:rPr>
                <w:sz w:val="24"/>
              </w:rPr>
              <w:t>m</w:t>
            </w:r>
            <w:r>
              <w:rPr>
                <w:sz w:val="24"/>
                <w:vertAlign w:val="superscript"/>
              </w:rPr>
              <w:t>3</w:t>
            </w:r>
            <w:r>
              <w:rPr>
                <w:rFonts w:hint="eastAsia" w:cs="仿宋"/>
                <w:sz w:val="24"/>
              </w:rPr>
              <w:t>-原料。</w:t>
            </w:r>
            <w:r>
              <w:rPr>
                <w:rFonts w:hint="eastAsia"/>
                <w:sz w:val="24"/>
              </w:rPr>
              <w:t>由此得出本项目锅炉烟气量</w:t>
            </w:r>
            <w:r>
              <w:rPr>
                <w:sz w:val="24"/>
              </w:rPr>
              <w:t>V</w:t>
            </w:r>
            <w:r>
              <w:rPr>
                <w:sz w:val="24"/>
                <w:vertAlign w:val="subscript"/>
              </w:rPr>
              <w:t>烟气量</w:t>
            </w:r>
            <w:r>
              <w:rPr>
                <w:sz w:val="24"/>
              </w:rPr>
              <w:t>=</w:t>
            </w:r>
            <w:r>
              <w:rPr>
                <w:rFonts w:hint="eastAsia" w:cs="仿宋"/>
                <w:sz w:val="24"/>
              </w:rPr>
              <w:t>107753</w:t>
            </w:r>
            <w:r>
              <w:rPr>
                <w:sz w:val="24"/>
              </w:rPr>
              <w:t>×</w:t>
            </w:r>
            <w:r>
              <w:rPr>
                <w:rFonts w:hint="eastAsia" w:cs="仿宋"/>
                <w:sz w:val="24"/>
              </w:rPr>
              <w:t>27</w:t>
            </w:r>
            <w:r>
              <w:rPr>
                <w:sz w:val="24"/>
              </w:rPr>
              <w:t>m</w:t>
            </w:r>
            <w:r>
              <w:rPr>
                <w:sz w:val="24"/>
                <w:vertAlign w:val="superscript"/>
              </w:rPr>
              <w:t>3</w:t>
            </w:r>
            <w:r>
              <w:rPr>
                <w:rFonts w:hint="eastAsia"/>
                <w:sz w:val="24"/>
              </w:rPr>
              <w:t>/a</w:t>
            </w:r>
            <w:r>
              <w:rPr>
                <w:sz w:val="24"/>
              </w:rPr>
              <w:t>=</w:t>
            </w:r>
            <w:r>
              <w:rPr>
                <w:rFonts w:hint="eastAsia"/>
                <w:sz w:val="24"/>
              </w:rPr>
              <w:t>290.93</w:t>
            </w:r>
            <w:r>
              <w:rPr>
                <w:rFonts w:hint="eastAsia"/>
                <w:kern w:val="0"/>
                <w:sz w:val="24"/>
              </w:rPr>
              <w:t>×10</w:t>
            </w:r>
            <w:r>
              <w:rPr>
                <w:rFonts w:hint="eastAsia"/>
                <w:kern w:val="0"/>
                <w:sz w:val="24"/>
                <w:vertAlign w:val="superscript"/>
              </w:rPr>
              <w:t>4</w:t>
            </w:r>
            <w:r>
              <w:rPr>
                <w:sz w:val="24"/>
              </w:rPr>
              <w:t>m</w:t>
            </w:r>
            <w:r>
              <w:rPr>
                <w:sz w:val="24"/>
                <w:vertAlign w:val="superscript"/>
              </w:rPr>
              <w:t>3</w:t>
            </w:r>
            <w:r>
              <w:rPr>
                <w:rFonts w:hint="eastAsia"/>
                <w:sz w:val="24"/>
              </w:rPr>
              <w:t>/a。</w:t>
            </w:r>
          </w:p>
          <w:p w14:paraId="51325726">
            <w:pPr>
              <w:jc w:val="center"/>
              <w:rPr>
                <w:rFonts w:eastAsia="黑体"/>
                <w:bCs/>
                <w:sz w:val="24"/>
              </w:rPr>
            </w:pPr>
            <w:r>
              <w:rPr>
                <w:rFonts w:eastAsia="黑体"/>
                <w:bCs/>
                <w:sz w:val="24"/>
              </w:rPr>
              <w:t xml:space="preserve">表4-1    </w:t>
            </w:r>
            <w:r>
              <w:rPr>
                <w:rFonts w:hint="eastAsia" w:eastAsia="黑体"/>
                <w:bCs/>
                <w:sz w:val="24"/>
              </w:rPr>
              <w:t>本项目蒸汽发生器</w:t>
            </w:r>
            <w:r>
              <w:rPr>
                <w:rFonts w:eastAsia="黑体"/>
                <w:bCs/>
                <w:sz w:val="24"/>
              </w:rPr>
              <w:t>烟气量核算结果</w:t>
            </w:r>
            <w:r>
              <w:rPr>
                <w:rFonts w:hint="eastAsia" w:eastAsia="黑体"/>
                <w:bCs/>
                <w:sz w:val="24"/>
              </w:rPr>
              <w:t>统计表</w:t>
            </w:r>
          </w:p>
          <w:tbl>
            <w:tblPr>
              <w:tblStyle w:val="26"/>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06"/>
              <w:gridCol w:w="1097"/>
              <w:gridCol w:w="1019"/>
              <w:gridCol w:w="1453"/>
              <w:gridCol w:w="1756"/>
              <w:gridCol w:w="1038"/>
              <w:gridCol w:w="1359"/>
            </w:tblGrid>
            <w:tr w14:paraId="21A9DC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54" w:hRule="atLeast"/>
              </w:trPr>
              <w:tc>
                <w:tcPr>
                  <w:tcW w:w="506" w:type="dxa"/>
                  <w:tcBorders>
                    <w:right w:val="single" w:color="auto" w:sz="4" w:space="0"/>
                  </w:tcBorders>
                  <w:noWrap w:val="0"/>
                  <w:tcMar>
                    <w:top w:w="0" w:type="dxa"/>
                    <w:left w:w="28" w:type="dxa"/>
                    <w:bottom w:w="0" w:type="dxa"/>
                    <w:right w:w="28" w:type="dxa"/>
                  </w:tcMar>
                  <w:vAlign w:val="center"/>
                </w:tcPr>
                <w:p w14:paraId="7C742007">
                  <w:pPr>
                    <w:pStyle w:val="78"/>
                    <w:kinsoku w:val="0"/>
                    <w:overflowPunct w:val="0"/>
                    <w:autoSpaceDE w:val="0"/>
                    <w:autoSpaceDN w:val="0"/>
                    <w:spacing w:line="300" w:lineRule="exact"/>
                    <w:rPr>
                      <w:rFonts w:hint="eastAsia" w:ascii="Times New Roman" w:hAnsi="Times New Roman" w:cs="Times New Roman"/>
                      <w:b/>
                      <w:spacing w:val="1"/>
                    </w:rPr>
                  </w:pPr>
                  <w:r>
                    <w:rPr>
                      <w:rFonts w:hint="eastAsia" w:ascii="Times New Roman" w:hAnsi="Times New Roman" w:cs="Times New Roman"/>
                      <w:b/>
                      <w:spacing w:val="1"/>
                    </w:rPr>
                    <w:t>序号</w:t>
                  </w:r>
                </w:p>
              </w:tc>
              <w:tc>
                <w:tcPr>
                  <w:tcW w:w="1097" w:type="dxa"/>
                  <w:tcBorders>
                    <w:left w:val="single" w:color="auto" w:sz="4" w:space="0"/>
                  </w:tcBorders>
                  <w:noWrap w:val="0"/>
                  <w:tcMar>
                    <w:top w:w="0" w:type="dxa"/>
                    <w:left w:w="28" w:type="dxa"/>
                    <w:bottom w:w="0" w:type="dxa"/>
                    <w:right w:w="28" w:type="dxa"/>
                  </w:tcMar>
                  <w:vAlign w:val="center"/>
                </w:tcPr>
                <w:p w14:paraId="6A3A29C1">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锅炉名称</w:t>
                  </w:r>
                </w:p>
              </w:tc>
              <w:tc>
                <w:tcPr>
                  <w:tcW w:w="1019" w:type="dxa"/>
                  <w:tcBorders>
                    <w:right w:val="single" w:color="auto" w:sz="4" w:space="0"/>
                  </w:tcBorders>
                  <w:noWrap w:val="0"/>
                  <w:tcMar>
                    <w:top w:w="0" w:type="dxa"/>
                    <w:left w:w="28" w:type="dxa"/>
                    <w:bottom w:w="0" w:type="dxa"/>
                    <w:right w:w="28" w:type="dxa"/>
                  </w:tcMar>
                  <w:vAlign w:val="center"/>
                </w:tcPr>
                <w:p w14:paraId="7DBDDC3C">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功率</w:t>
                  </w:r>
                </w:p>
              </w:tc>
              <w:tc>
                <w:tcPr>
                  <w:tcW w:w="1453" w:type="dxa"/>
                  <w:tcBorders>
                    <w:left w:val="single" w:color="auto" w:sz="4" w:space="0"/>
                  </w:tcBorders>
                  <w:noWrap w:val="0"/>
                  <w:tcMar>
                    <w:top w:w="0" w:type="dxa"/>
                    <w:left w:w="28" w:type="dxa"/>
                    <w:bottom w:w="0" w:type="dxa"/>
                    <w:right w:w="28" w:type="dxa"/>
                  </w:tcMar>
                  <w:vAlign w:val="center"/>
                </w:tcPr>
                <w:p w14:paraId="7C10CCD6">
                  <w:pPr>
                    <w:pStyle w:val="78"/>
                    <w:kinsoku w:val="0"/>
                    <w:overflowPunct w:val="0"/>
                    <w:autoSpaceDE w:val="0"/>
                    <w:autoSpaceDN w:val="0"/>
                    <w:spacing w:line="300" w:lineRule="exact"/>
                    <w:rPr>
                      <w:rFonts w:hint="eastAsia" w:ascii="Times New Roman" w:hAnsi="Times New Roman" w:cs="Times New Roman"/>
                      <w:b/>
                      <w:spacing w:val="1"/>
                    </w:rPr>
                  </w:pPr>
                  <w:r>
                    <w:rPr>
                      <w:rFonts w:hint="eastAsia" w:ascii="Times New Roman" w:hAnsi="Times New Roman" w:cs="Times New Roman"/>
                      <w:b/>
                      <w:spacing w:val="1"/>
                    </w:rPr>
                    <w:t>燃料消耗</w:t>
                  </w:r>
                  <w:r>
                    <w:rPr>
                      <w:rFonts w:ascii="Times New Roman" w:hAnsi="Times New Roman" w:cs="Times New Roman"/>
                      <w:b/>
                      <w:spacing w:val="1"/>
                    </w:rPr>
                    <w:t>量</w:t>
                  </w:r>
                </w:p>
              </w:tc>
              <w:tc>
                <w:tcPr>
                  <w:tcW w:w="1756" w:type="dxa"/>
                  <w:noWrap w:val="0"/>
                  <w:tcMar>
                    <w:top w:w="0" w:type="dxa"/>
                    <w:left w:w="28" w:type="dxa"/>
                    <w:bottom w:w="0" w:type="dxa"/>
                    <w:right w:w="28" w:type="dxa"/>
                  </w:tcMar>
                  <w:vAlign w:val="center"/>
                </w:tcPr>
                <w:p w14:paraId="64C43F8E">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总</w:t>
                  </w:r>
                  <w:r>
                    <w:rPr>
                      <w:rFonts w:ascii="Times New Roman" w:hAnsi="Times New Roman" w:cs="Times New Roman"/>
                      <w:b/>
                      <w:spacing w:val="1"/>
                    </w:rPr>
                    <w:t>烟气量</w:t>
                  </w:r>
                </w:p>
              </w:tc>
              <w:tc>
                <w:tcPr>
                  <w:tcW w:w="1038" w:type="dxa"/>
                  <w:tcBorders>
                    <w:right w:val="single" w:color="auto" w:sz="4" w:space="0"/>
                  </w:tcBorders>
                  <w:noWrap w:val="0"/>
                  <w:tcMar>
                    <w:top w:w="0" w:type="dxa"/>
                    <w:left w:w="28" w:type="dxa"/>
                    <w:bottom w:w="0" w:type="dxa"/>
                    <w:right w:w="28" w:type="dxa"/>
                  </w:tcMar>
                  <w:vAlign w:val="center"/>
                </w:tcPr>
                <w:p w14:paraId="5651D24C">
                  <w:pPr>
                    <w:pStyle w:val="78"/>
                    <w:kinsoku w:val="0"/>
                    <w:overflowPunct w:val="0"/>
                    <w:autoSpaceDE w:val="0"/>
                    <w:autoSpaceDN w:val="0"/>
                    <w:spacing w:line="300" w:lineRule="exact"/>
                    <w:rPr>
                      <w:rFonts w:hint="eastAsia" w:ascii="Times New Roman" w:hAnsi="Times New Roman" w:cs="Times New Roman"/>
                      <w:b/>
                      <w:spacing w:val="1"/>
                    </w:rPr>
                  </w:pPr>
                  <w:r>
                    <w:rPr>
                      <w:rFonts w:hint="eastAsia" w:ascii="Times New Roman" w:hAnsi="Times New Roman" w:cs="Times New Roman"/>
                      <w:b/>
                      <w:spacing w:val="1"/>
                    </w:rPr>
                    <w:t>运行时间</w:t>
                  </w:r>
                </w:p>
              </w:tc>
              <w:tc>
                <w:tcPr>
                  <w:tcW w:w="1359" w:type="dxa"/>
                  <w:tcBorders>
                    <w:left w:val="single" w:color="auto" w:sz="4" w:space="0"/>
                  </w:tcBorders>
                  <w:noWrap w:val="0"/>
                  <w:tcMar>
                    <w:top w:w="0" w:type="dxa"/>
                    <w:left w:w="28" w:type="dxa"/>
                    <w:bottom w:w="0" w:type="dxa"/>
                    <w:right w:w="28" w:type="dxa"/>
                  </w:tcMar>
                  <w:vAlign w:val="center"/>
                </w:tcPr>
                <w:p w14:paraId="740AE6E3">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小时烟气量</w:t>
                  </w:r>
                </w:p>
              </w:tc>
            </w:tr>
            <w:tr w14:paraId="101593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54" w:hRule="atLeast"/>
              </w:trPr>
              <w:tc>
                <w:tcPr>
                  <w:tcW w:w="506" w:type="dxa"/>
                  <w:tcBorders>
                    <w:right w:val="single" w:color="auto" w:sz="4" w:space="0"/>
                  </w:tcBorders>
                  <w:noWrap w:val="0"/>
                  <w:tcMar>
                    <w:top w:w="0" w:type="dxa"/>
                    <w:left w:w="28" w:type="dxa"/>
                    <w:bottom w:w="0" w:type="dxa"/>
                    <w:right w:w="28" w:type="dxa"/>
                  </w:tcMar>
                  <w:vAlign w:val="center"/>
                </w:tcPr>
                <w:p w14:paraId="109E1CE8">
                  <w:pPr>
                    <w:pStyle w:val="78"/>
                    <w:kinsoku w:val="0"/>
                    <w:overflowPunct w:val="0"/>
                    <w:autoSpaceDE w:val="0"/>
                    <w:autoSpaceDN w:val="0"/>
                    <w:spacing w:line="300" w:lineRule="exact"/>
                    <w:rPr>
                      <w:rFonts w:hint="eastAsia" w:ascii="Times New Roman" w:hAnsi="Times New Roman" w:cs="Times New Roman"/>
                      <w:bCs/>
                      <w:spacing w:val="1"/>
                    </w:rPr>
                  </w:pPr>
                  <w:r>
                    <w:rPr>
                      <w:rFonts w:hint="eastAsia" w:ascii="Times New Roman" w:hAnsi="Times New Roman" w:cs="Times New Roman"/>
                      <w:bCs/>
                      <w:spacing w:val="1"/>
                    </w:rPr>
                    <w:t>1</w:t>
                  </w:r>
                </w:p>
              </w:tc>
              <w:tc>
                <w:tcPr>
                  <w:tcW w:w="1097" w:type="dxa"/>
                  <w:tcBorders>
                    <w:left w:val="single" w:color="auto" w:sz="4" w:space="0"/>
                  </w:tcBorders>
                  <w:noWrap w:val="0"/>
                  <w:tcMar>
                    <w:top w:w="0" w:type="dxa"/>
                    <w:left w:w="28" w:type="dxa"/>
                    <w:bottom w:w="0" w:type="dxa"/>
                    <w:right w:w="28" w:type="dxa"/>
                  </w:tcMar>
                  <w:vAlign w:val="center"/>
                </w:tcPr>
                <w:p w14:paraId="4F16B8DA">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燃气锅炉</w:t>
                  </w:r>
                </w:p>
              </w:tc>
              <w:tc>
                <w:tcPr>
                  <w:tcW w:w="1019" w:type="dxa"/>
                  <w:tcBorders>
                    <w:right w:val="single" w:color="auto" w:sz="4" w:space="0"/>
                  </w:tcBorders>
                  <w:noWrap w:val="0"/>
                  <w:tcMar>
                    <w:top w:w="0" w:type="dxa"/>
                    <w:left w:w="28" w:type="dxa"/>
                    <w:bottom w:w="0" w:type="dxa"/>
                    <w:right w:w="28" w:type="dxa"/>
                  </w:tcMar>
                  <w:vAlign w:val="center"/>
                </w:tcPr>
                <w:p w14:paraId="437A8908">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2.0t/h</w:t>
                  </w:r>
                </w:p>
              </w:tc>
              <w:tc>
                <w:tcPr>
                  <w:tcW w:w="1453" w:type="dxa"/>
                  <w:tcBorders>
                    <w:left w:val="single" w:color="auto" w:sz="4" w:space="0"/>
                  </w:tcBorders>
                  <w:noWrap w:val="0"/>
                  <w:tcMar>
                    <w:top w:w="0" w:type="dxa"/>
                    <w:left w:w="28" w:type="dxa"/>
                    <w:bottom w:w="0" w:type="dxa"/>
                    <w:right w:w="28" w:type="dxa"/>
                  </w:tcMar>
                  <w:vAlign w:val="center"/>
                </w:tcPr>
                <w:p w14:paraId="27FB948D">
                  <w:pPr>
                    <w:pStyle w:val="78"/>
                    <w:kinsoku w:val="0"/>
                    <w:overflowPunct w:val="0"/>
                    <w:autoSpaceDE w:val="0"/>
                    <w:autoSpaceDN w:val="0"/>
                    <w:spacing w:line="300" w:lineRule="exact"/>
                    <w:rPr>
                      <w:rFonts w:hint="eastAsia" w:ascii="Times New Roman" w:hAnsi="Times New Roman" w:cs="Times New Roman"/>
                      <w:bCs/>
                      <w:spacing w:val="1"/>
                    </w:rPr>
                  </w:pPr>
                  <w:r>
                    <w:rPr>
                      <w:rFonts w:hint="eastAsia" w:ascii="Times New Roman" w:hAnsi="Times New Roman" w:cs="Times New Roman"/>
                      <w:bCs/>
                      <w:spacing w:val="1"/>
                    </w:rPr>
                    <w:t>27×10</w:t>
                  </w:r>
                  <w:r>
                    <w:rPr>
                      <w:rFonts w:hint="eastAsia" w:ascii="Times New Roman" w:hAnsi="Times New Roman" w:cs="Times New Roman"/>
                      <w:bCs/>
                      <w:spacing w:val="1"/>
                      <w:vertAlign w:val="superscript"/>
                    </w:rPr>
                    <w:t>4</w:t>
                  </w:r>
                  <w:r>
                    <w:rPr>
                      <w:rFonts w:hint="eastAsia" w:ascii="Times New Roman" w:hAnsi="Times New Roman" w:cs="Times New Roman"/>
                      <w:bCs/>
                      <w:spacing w:val="1"/>
                    </w:rPr>
                    <w:t>Nm</w:t>
                  </w:r>
                  <w:r>
                    <w:rPr>
                      <w:rFonts w:hint="eastAsia" w:ascii="Times New Roman" w:hAnsi="Times New Roman" w:cs="Times New Roman"/>
                      <w:bCs/>
                      <w:spacing w:val="1"/>
                      <w:vertAlign w:val="superscript"/>
                    </w:rPr>
                    <w:t>3</w:t>
                  </w:r>
                  <w:r>
                    <w:rPr>
                      <w:rFonts w:ascii="Times New Roman" w:hAnsi="Times New Roman" w:cs="Times New Roman"/>
                      <w:bCs/>
                      <w:spacing w:val="1"/>
                    </w:rPr>
                    <w:t>/a</w:t>
                  </w:r>
                </w:p>
              </w:tc>
              <w:tc>
                <w:tcPr>
                  <w:tcW w:w="1756" w:type="dxa"/>
                  <w:noWrap w:val="0"/>
                  <w:tcMar>
                    <w:top w:w="0" w:type="dxa"/>
                    <w:left w:w="28" w:type="dxa"/>
                    <w:bottom w:w="0" w:type="dxa"/>
                    <w:right w:w="28" w:type="dxa"/>
                  </w:tcMar>
                  <w:vAlign w:val="center"/>
                </w:tcPr>
                <w:p w14:paraId="15143203">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290.93×10</w:t>
                  </w:r>
                  <w:r>
                    <w:rPr>
                      <w:rFonts w:hint="eastAsia" w:ascii="Times New Roman" w:hAnsi="Times New Roman" w:cs="Times New Roman"/>
                      <w:bCs/>
                      <w:spacing w:val="1"/>
                      <w:vertAlign w:val="superscript"/>
                    </w:rPr>
                    <w:t>4</w:t>
                  </w:r>
                  <w:r>
                    <w:rPr>
                      <w:rFonts w:ascii="Times New Roman" w:hAnsi="Times New Roman" w:cs="Times New Roman"/>
                      <w:bCs/>
                      <w:spacing w:val="1"/>
                    </w:rPr>
                    <w:t>Nm</w:t>
                  </w:r>
                  <w:r>
                    <w:rPr>
                      <w:rFonts w:ascii="Times New Roman" w:hAnsi="Times New Roman" w:cs="Times New Roman"/>
                      <w:bCs/>
                      <w:spacing w:val="1"/>
                      <w:vertAlign w:val="superscript"/>
                    </w:rPr>
                    <w:t>3</w:t>
                  </w:r>
                  <w:r>
                    <w:rPr>
                      <w:rFonts w:ascii="Times New Roman" w:hAnsi="Times New Roman" w:cs="Times New Roman"/>
                      <w:bCs/>
                      <w:spacing w:val="1"/>
                    </w:rPr>
                    <w:t>/a</w:t>
                  </w:r>
                </w:p>
              </w:tc>
              <w:tc>
                <w:tcPr>
                  <w:tcW w:w="1038" w:type="dxa"/>
                  <w:tcBorders>
                    <w:right w:val="single" w:color="auto" w:sz="4" w:space="0"/>
                  </w:tcBorders>
                  <w:noWrap w:val="0"/>
                  <w:tcMar>
                    <w:top w:w="0" w:type="dxa"/>
                    <w:left w:w="28" w:type="dxa"/>
                    <w:bottom w:w="0" w:type="dxa"/>
                    <w:right w:w="28" w:type="dxa"/>
                  </w:tcMar>
                  <w:vAlign w:val="center"/>
                </w:tcPr>
                <w:p w14:paraId="6E03F2A9">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1800h/a</w:t>
                  </w:r>
                </w:p>
              </w:tc>
              <w:tc>
                <w:tcPr>
                  <w:tcW w:w="1359" w:type="dxa"/>
                  <w:tcBorders>
                    <w:left w:val="single" w:color="auto" w:sz="4" w:space="0"/>
                  </w:tcBorders>
                  <w:noWrap w:val="0"/>
                  <w:tcMar>
                    <w:top w:w="0" w:type="dxa"/>
                    <w:left w:w="28" w:type="dxa"/>
                    <w:bottom w:w="0" w:type="dxa"/>
                    <w:right w:w="28" w:type="dxa"/>
                  </w:tcMar>
                  <w:vAlign w:val="center"/>
                </w:tcPr>
                <w:p w14:paraId="599CA7E4">
                  <w:pPr>
                    <w:pStyle w:val="78"/>
                    <w:kinsoku w:val="0"/>
                    <w:overflowPunct w:val="0"/>
                    <w:autoSpaceDE w:val="0"/>
                    <w:autoSpaceDN w:val="0"/>
                    <w:spacing w:line="300" w:lineRule="exact"/>
                    <w:rPr>
                      <w:rFonts w:hint="eastAsia" w:ascii="Times New Roman" w:hAnsi="Times New Roman" w:cs="Times New Roman"/>
                      <w:bCs/>
                      <w:spacing w:val="1"/>
                    </w:rPr>
                  </w:pPr>
                  <w:r>
                    <w:rPr>
                      <w:rFonts w:hint="eastAsia" w:ascii="Times New Roman" w:hAnsi="Times New Roman" w:cs="Times New Roman"/>
                      <w:bCs/>
                      <w:spacing w:val="1"/>
                    </w:rPr>
                    <w:t>1616.30N</w:t>
                  </w:r>
                  <w:r>
                    <w:rPr>
                      <w:rFonts w:ascii="Times New Roman" w:hAnsi="Times New Roman" w:cs="Times New Roman"/>
                      <w:bCs/>
                      <w:spacing w:val="1"/>
                    </w:rPr>
                    <w:t>m</w:t>
                  </w:r>
                  <w:r>
                    <w:rPr>
                      <w:rFonts w:ascii="Times New Roman" w:hAnsi="Times New Roman" w:cs="Times New Roman"/>
                      <w:bCs/>
                      <w:spacing w:val="1"/>
                      <w:vertAlign w:val="superscript"/>
                    </w:rPr>
                    <w:t>3</w:t>
                  </w:r>
                  <w:r>
                    <w:rPr>
                      <w:rFonts w:ascii="Times New Roman" w:hAnsi="Times New Roman" w:cs="Times New Roman"/>
                      <w:bCs/>
                      <w:spacing w:val="1"/>
                    </w:rPr>
                    <w:t>/h</w:t>
                  </w:r>
                </w:p>
              </w:tc>
            </w:tr>
          </w:tbl>
          <w:p w14:paraId="6C0B97EF">
            <w:pPr>
              <w:spacing w:before="120" w:beforeLines="50" w:line="360" w:lineRule="auto"/>
              <w:ind w:firstLine="480" w:firstLineChars="200"/>
              <w:jc w:val="left"/>
              <w:rPr>
                <w:rFonts w:hint="eastAsia"/>
                <w:sz w:val="24"/>
              </w:rPr>
            </w:pPr>
            <w:r>
              <w:rPr>
                <w:rFonts w:hint="eastAsia"/>
                <w:sz w:val="24"/>
              </w:rPr>
              <w:t>参照</w:t>
            </w:r>
            <w:r>
              <w:rPr>
                <w:sz w:val="24"/>
              </w:rPr>
              <w:t>《排污许可证申请与核发技术规范 锅炉》（HJ953-2018）</w:t>
            </w:r>
            <w:r>
              <w:rPr>
                <w:rFonts w:hint="eastAsia"/>
                <w:sz w:val="24"/>
              </w:rPr>
              <w:t>和《污染源源强核算技术指南 锅炉》（HJ991-2018），锅炉污染源源强核算方法包括实测法、物料衡算法、类比法、产排污系数法。</w:t>
            </w:r>
          </w:p>
          <w:p w14:paraId="42336115">
            <w:pPr>
              <w:spacing w:line="360" w:lineRule="auto"/>
              <w:ind w:firstLine="480" w:firstLineChars="200"/>
              <w:jc w:val="left"/>
              <w:rPr>
                <w:sz w:val="24"/>
              </w:rPr>
            </w:pPr>
            <w:r>
              <w:rPr>
                <w:sz w:val="24"/>
              </w:rPr>
              <w:t>②颗粒物</w:t>
            </w:r>
          </w:p>
          <w:p w14:paraId="498A6666">
            <w:pPr>
              <w:pStyle w:val="113"/>
              <w:adjustRightInd/>
              <w:spacing w:before="0" w:after="0"/>
              <w:ind w:left="0" w:leftChars="0" w:right="0" w:rightChars="0" w:firstLine="480"/>
              <w:rPr>
                <w:rFonts w:ascii="Times New Roman" w:cs="Times New Roman"/>
                <w:color w:val="auto"/>
                <w:szCs w:val="24"/>
              </w:rPr>
            </w:pPr>
            <w:r>
              <w:rPr>
                <w:rFonts w:ascii="Times New Roman" w:cs="Times New Roman"/>
                <w:color w:val="auto"/>
                <w:szCs w:val="24"/>
              </w:rPr>
              <w:pict>
                <v:shape id="Object 4" o:spid="_x0000_s1295" o:spt="75" type="#_x0000_t75" style="position:absolute;left:0pt;margin-left:237.25pt;margin-top:36.3pt;height:31pt;width:22pt;z-index:251663360;mso-width-relative:page;mso-height-relative:page;" o:ole="t" filled="f" o:preferrelative="t" stroked="f" coordsize="21600,21600">
                  <v:path/>
                  <v:fill on="f" focussize="0,0"/>
                  <v:stroke on="f"/>
                  <v:imagedata r:id="rId11" o:title=""/>
                  <o:lock v:ext="edit" aspectratio="t"/>
                </v:shape>
                <o:OLEObject Type="Embed" ProgID="" ShapeID="Object 4" DrawAspect="Content" ObjectID="_1468075725" r:id="rId10">
                  <o:LockedField>false</o:LockedField>
                </o:OLEObject>
              </w:pict>
            </w:r>
            <w:r>
              <w:rPr>
                <w:rFonts w:ascii="Times New Roman" w:cs="Times New Roman"/>
                <w:color w:val="auto"/>
                <w:szCs w:val="24"/>
              </w:rPr>
              <w:t>根据《污染源源强核算技术指南 锅炉》（HJ991-2018）</w:t>
            </w:r>
            <w:r>
              <w:rPr>
                <w:rFonts w:hint="eastAsia" w:ascii="Times New Roman" w:cs="Times New Roman"/>
                <w:color w:val="auto"/>
                <w:szCs w:val="24"/>
              </w:rPr>
              <w:t>，</w:t>
            </w:r>
            <w:r>
              <w:rPr>
                <w:rFonts w:ascii="Times New Roman" w:cs="Times New Roman"/>
                <w:color w:val="auto"/>
                <w:szCs w:val="24"/>
              </w:rPr>
              <w:t>颗粒物源强可采用产污系数法核算，计算公式如下：</w:t>
            </w:r>
          </w:p>
          <w:p w14:paraId="1756492D">
            <w:pPr>
              <w:spacing w:line="360" w:lineRule="auto"/>
              <w:ind w:firstLine="480" w:firstLineChars="200"/>
              <w:jc w:val="center"/>
              <w:rPr>
                <w:sz w:val="24"/>
              </w:rPr>
            </w:pPr>
            <w:r>
              <w:rPr>
                <w:sz w:val="24"/>
              </w:rPr>
              <w:t>E</w:t>
            </w:r>
            <w:r>
              <w:rPr>
                <w:sz w:val="24"/>
                <w:vertAlign w:val="subscript"/>
              </w:rPr>
              <w:t>颗粒物</w:t>
            </w:r>
            <w:r>
              <w:rPr>
                <w:sz w:val="24"/>
              </w:rPr>
              <w:t>=R×β</w:t>
            </w:r>
            <w:r>
              <w:rPr>
                <w:sz w:val="24"/>
                <w:vertAlign w:val="subscript"/>
              </w:rPr>
              <w:t>颗粒物</w:t>
            </w:r>
            <w:r>
              <w:rPr>
                <w:sz w:val="24"/>
              </w:rPr>
              <w:t>×（1-    ）×10</w:t>
            </w:r>
            <w:r>
              <w:rPr>
                <w:sz w:val="24"/>
                <w:vertAlign w:val="superscript"/>
              </w:rPr>
              <w:t>-3</w:t>
            </w:r>
          </w:p>
          <w:p w14:paraId="3E105A7E">
            <w:pPr>
              <w:spacing w:line="360" w:lineRule="auto"/>
              <w:ind w:firstLine="480" w:firstLineChars="200"/>
              <w:jc w:val="left"/>
              <w:rPr>
                <w:sz w:val="24"/>
              </w:rPr>
            </w:pPr>
            <w:r>
              <w:rPr>
                <w:sz w:val="24"/>
              </w:rPr>
              <w:t>式中：E</w:t>
            </w:r>
            <w:r>
              <w:rPr>
                <w:sz w:val="24"/>
                <w:vertAlign w:val="subscript"/>
              </w:rPr>
              <w:t>颗粒物</w:t>
            </w:r>
            <w:r>
              <w:rPr>
                <w:sz w:val="24"/>
              </w:rPr>
              <w:t>—核算时段内颗粒物排放量，t；</w:t>
            </w:r>
          </w:p>
          <w:p w14:paraId="1DB449B8">
            <w:pPr>
              <w:spacing w:line="360" w:lineRule="auto"/>
              <w:ind w:firstLine="1200" w:firstLineChars="500"/>
              <w:jc w:val="left"/>
              <w:rPr>
                <w:sz w:val="24"/>
              </w:rPr>
            </w:pPr>
            <w:r>
              <w:rPr>
                <w:sz w:val="24"/>
              </w:rPr>
              <w:t>R—核算时段内燃料耗量，万m</w:t>
            </w:r>
            <w:r>
              <w:rPr>
                <w:sz w:val="24"/>
                <w:vertAlign w:val="superscript"/>
              </w:rPr>
              <w:t>3</w:t>
            </w:r>
            <w:r>
              <w:rPr>
                <w:sz w:val="24"/>
              </w:rPr>
              <w:t>；</w:t>
            </w:r>
          </w:p>
          <w:p w14:paraId="3AD4B2FE">
            <w:pPr>
              <w:spacing w:line="360" w:lineRule="auto"/>
              <w:ind w:firstLine="1200" w:firstLineChars="500"/>
              <w:jc w:val="left"/>
              <w:rPr>
                <w:sz w:val="24"/>
              </w:rPr>
            </w:pPr>
            <w:r>
              <w:rPr>
                <w:sz w:val="24"/>
              </w:rPr>
              <w:t>β</w:t>
            </w:r>
            <w:r>
              <w:rPr>
                <w:sz w:val="24"/>
                <w:vertAlign w:val="subscript"/>
              </w:rPr>
              <w:t>颗粒物</w:t>
            </w:r>
            <w:r>
              <w:rPr>
                <w:sz w:val="24"/>
              </w:rPr>
              <w:t>—产污系数，</w:t>
            </w:r>
            <w:r>
              <w:rPr>
                <w:rFonts w:hint="eastAsia"/>
                <w:sz w:val="24"/>
              </w:rPr>
              <w:t>根据《环境保护实用数据手册》，本项目天然气颗粒物</w:t>
            </w:r>
            <w:r>
              <w:rPr>
                <w:sz w:val="24"/>
              </w:rPr>
              <w:t>产污系数</w:t>
            </w:r>
            <w:r>
              <w:rPr>
                <w:rFonts w:hint="eastAsia"/>
                <w:sz w:val="24"/>
              </w:rPr>
              <w:t>取100</w:t>
            </w:r>
            <w:r>
              <w:rPr>
                <w:sz w:val="24"/>
              </w:rPr>
              <w:t>kg/</w:t>
            </w:r>
            <w:r>
              <w:rPr>
                <w:rFonts w:hint="eastAsia"/>
                <w:sz w:val="24"/>
              </w:rPr>
              <w:t>10</w:t>
            </w:r>
            <w:r>
              <w:rPr>
                <w:rFonts w:hint="eastAsia"/>
                <w:sz w:val="24"/>
                <w:vertAlign w:val="superscript"/>
              </w:rPr>
              <w:t>6</w:t>
            </w:r>
            <w:r>
              <w:rPr>
                <w:sz w:val="24"/>
              </w:rPr>
              <w:t>m</w:t>
            </w:r>
            <w:r>
              <w:rPr>
                <w:sz w:val="24"/>
                <w:vertAlign w:val="superscript"/>
              </w:rPr>
              <w:t>3</w:t>
            </w:r>
            <w:r>
              <w:rPr>
                <w:rFonts w:hint="eastAsia"/>
                <w:sz w:val="24"/>
              </w:rPr>
              <w:t>（天然气），即1.0</w:t>
            </w:r>
            <w:r>
              <w:rPr>
                <w:sz w:val="24"/>
              </w:rPr>
              <w:t>kg/万m</w:t>
            </w:r>
            <w:r>
              <w:rPr>
                <w:sz w:val="24"/>
                <w:vertAlign w:val="superscript"/>
              </w:rPr>
              <w:t>3</w:t>
            </w:r>
            <w:r>
              <w:rPr>
                <w:sz w:val="24"/>
              </w:rPr>
              <w:t>；</w:t>
            </w:r>
          </w:p>
          <w:p w14:paraId="5DE6596C">
            <w:pPr>
              <w:spacing w:line="360" w:lineRule="auto"/>
              <w:ind w:firstLine="1200" w:firstLineChars="500"/>
              <w:jc w:val="left"/>
              <w:rPr>
                <w:sz w:val="24"/>
              </w:rPr>
            </w:pPr>
            <w:r>
              <w:rPr>
                <w:sz w:val="24"/>
              </w:rPr>
              <w:t>η—污染物的</w:t>
            </w:r>
            <w:r>
              <w:rPr>
                <w:rFonts w:hint="eastAsia"/>
                <w:sz w:val="24"/>
              </w:rPr>
              <w:t>去除</w:t>
            </w:r>
            <w:r>
              <w:rPr>
                <w:sz w:val="24"/>
              </w:rPr>
              <w:t>效率，％</w:t>
            </w:r>
            <w:r>
              <w:rPr>
                <w:rFonts w:hint="eastAsia"/>
                <w:sz w:val="24"/>
              </w:rPr>
              <w:t>，本项目未采取除尘措施，</w:t>
            </w:r>
            <w:r>
              <w:rPr>
                <w:sz w:val="24"/>
              </w:rPr>
              <w:t>污染物的</w:t>
            </w:r>
            <w:r>
              <w:rPr>
                <w:rFonts w:hint="eastAsia"/>
                <w:sz w:val="24"/>
              </w:rPr>
              <w:t>去除</w:t>
            </w:r>
            <w:r>
              <w:rPr>
                <w:sz w:val="24"/>
              </w:rPr>
              <w:t>效率</w:t>
            </w:r>
            <w:r>
              <w:rPr>
                <w:rFonts w:hint="eastAsia"/>
                <w:sz w:val="24"/>
              </w:rPr>
              <w:t>为0</w:t>
            </w:r>
            <w:r>
              <w:rPr>
                <w:sz w:val="24"/>
              </w:rPr>
              <w:t>。</w:t>
            </w:r>
          </w:p>
          <w:p w14:paraId="3ADEB9FB">
            <w:pPr>
              <w:spacing w:line="360" w:lineRule="auto"/>
              <w:ind w:firstLine="480" w:firstLineChars="200"/>
              <w:jc w:val="left"/>
              <w:rPr>
                <w:rFonts w:hint="eastAsia"/>
                <w:sz w:val="24"/>
              </w:rPr>
            </w:pPr>
            <w:r>
              <w:rPr>
                <w:rFonts w:hint="eastAsia"/>
                <w:sz w:val="24"/>
              </w:rPr>
              <w:t>根据上述公式，计算出</w:t>
            </w:r>
            <w:r>
              <w:rPr>
                <w:sz w:val="24"/>
              </w:rPr>
              <w:t>E</w:t>
            </w:r>
            <w:r>
              <w:rPr>
                <w:sz w:val="24"/>
                <w:vertAlign w:val="subscript"/>
              </w:rPr>
              <w:t>颗粒物</w:t>
            </w:r>
            <w:r>
              <w:rPr>
                <w:sz w:val="24"/>
              </w:rPr>
              <w:t>=</w:t>
            </w:r>
            <w:r>
              <w:rPr>
                <w:rFonts w:hint="eastAsia" w:cs="仿宋"/>
                <w:sz w:val="24"/>
              </w:rPr>
              <w:t>27</w:t>
            </w:r>
            <w:r>
              <w:rPr>
                <w:bCs/>
                <w:spacing w:val="1"/>
                <w:sz w:val="24"/>
              </w:rPr>
              <w:t>×</w:t>
            </w:r>
            <w:r>
              <w:rPr>
                <w:sz w:val="24"/>
              </w:rPr>
              <w:t>1.0</w:t>
            </w:r>
            <w:r>
              <w:rPr>
                <w:bCs/>
                <w:spacing w:val="1"/>
                <w:sz w:val="24"/>
              </w:rPr>
              <w:t>×</w:t>
            </w:r>
            <w:r>
              <w:rPr>
                <w:sz w:val="24"/>
              </w:rPr>
              <w:t>1×10</w:t>
            </w:r>
            <w:r>
              <w:rPr>
                <w:sz w:val="24"/>
                <w:vertAlign w:val="superscript"/>
              </w:rPr>
              <w:t>-3</w:t>
            </w:r>
            <w:r>
              <w:rPr>
                <w:sz w:val="24"/>
              </w:rPr>
              <w:t>=</w:t>
            </w:r>
            <w:r>
              <w:rPr>
                <w:rFonts w:hint="eastAsia"/>
                <w:sz w:val="24"/>
              </w:rPr>
              <w:t>0.027</w:t>
            </w:r>
            <w:r>
              <w:rPr>
                <w:sz w:val="24"/>
              </w:rPr>
              <w:t>t/a。</w:t>
            </w:r>
          </w:p>
          <w:p w14:paraId="51C86948">
            <w:pPr>
              <w:pStyle w:val="2"/>
              <w:kinsoku w:val="0"/>
              <w:overflowPunct w:val="0"/>
              <w:snapToGrid/>
              <w:spacing w:before="0" w:after="0" w:line="360" w:lineRule="auto"/>
              <w:ind w:right="0" w:firstLine="480" w:firstLineChars="200"/>
              <w:rPr>
                <w:spacing w:val="-1"/>
                <w:sz w:val="24"/>
                <w:szCs w:val="24"/>
                <w:lang w:val="en-US" w:eastAsia="zh-CN"/>
              </w:rPr>
            </w:pPr>
            <w:r>
              <w:rPr>
                <w:sz w:val="24"/>
                <w:szCs w:val="24"/>
                <w:lang w:val="en-US" w:eastAsia="zh-CN"/>
              </w:rPr>
              <w:t>本项目锅炉</w:t>
            </w:r>
            <w:r>
              <w:rPr>
                <w:rFonts w:hint="eastAsia"/>
                <w:sz w:val="24"/>
                <w:szCs w:val="24"/>
                <w:lang w:val="en-US" w:eastAsia="zh-CN"/>
              </w:rPr>
              <w:t>烟气中颗粒物</w:t>
            </w:r>
            <w:r>
              <w:rPr>
                <w:sz w:val="24"/>
                <w:szCs w:val="24"/>
                <w:lang w:val="en-US" w:eastAsia="zh-CN"/>
              </w:rPr>
              <w:t>排放情况见表</w:t>
            </w:r>
            <w:r>
              <w:rPr>
                <w:rFonts w:eastAsia="Times New Roman"/>
                <w:spacing w:val="-1"/>
                <w:sz w:val="24"/>
                <w:szCs w:val="24"/>
                <w:lang w:val="en-US" w:eastAsia="zh-CN"/>
              </w:rPr>
              <w:t>4-</w:t>
            </w:r>
            <w:r>
              <w:rPr>
                <w:rFonts w:hint="eastAsia"/>
                <w:spacing w:val="-1"/>
                <w:sz w:val="24"/>
                <w:szCs w:val="24"/>
                <w:lang w:val="en-US" w:eastAsia="zh-CN"/>
              </w:rPr>
              <w:t>2。</w:t>
            </w:r>
          </w:p>
          <w:p w14:paraId="3E616C23">
            <w:pPr>
              <w:jc w:val="center"/>
              <w:rPr>
                <w:rFonts w:eastAsia="黑体"/>
                <w:bCs/>
                <w:sz w:val="24"/>
              </w:rPr>
            </w:pPr>
            <w:r>
              <w:rPr>
                <w:rFonts w:eastAsia="黑体"/>
                <w:bCs/>
                <w:sz w:val="24"/>
              </w:rPr>
              <w:t>表4-</w:t>
            </w:r>
            <w:r>
              <w:rPr>
                <w:rFonts w:hint="eastAsia" w:eastAsia="黑体"/>
                <w:bCs/>
                <w:sz w:val="24"/>
              </w:rPr>
              <w:t>2</w:t>
            </w:r>
            <w:r>
              <w:rPr>
                <w:rFonts w:eastAsia="黑体"/>
                <w:bCs/>
                <w:sz w:val="24"/>
              </w:rPr>
              <w:t xml:space="preserve">    </w:t>
            </w:r>
            <w:r>
              <w:rPr>
                <w:rFonts w:hint="eastAsia" w:eastAsia="黑体"/>
                <w:bCs/>
                <w:sz w:val="24"/>
              </w:rPr>
              <w:t>本项目颗粒物排放</w:t>
            </w:r>
            <w:r>
              <w:rPr>
                <w:rFonts w:eastAsia="黑体"/>
                <w:bCs/>
                <w:sz w:val="24"/>
              </w:rPr>
              <w:t>核算结果</w:t>
            </w:r>
            <w:r>
              <w:rPr>
                <w:rFonts w:hint="eastAsia" w:eastAsia="黑体"/>
                <w:bCs/>
                <w:sz w:val="24"/>
              </w:rPr>
              <w:t>统计表</w:t>
            </w:r>
          </w:p>
          <w:tbl>
            <w:tblPr>
              <w:tblStyle w:val="26"/>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4"/>
              <w:gridCol w:w="1743"/>
              <w:gridCol w:w="1533"/>
              <w:gridCol w:w="1388"/>
              <w:gridCol w:w="1084"/>
              <w:gridCol w:w="1321"/>
            </w:tblGrid>
            <w:tr w14:paraId="36EA08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54" w:type="dxa"/>
                  <w:noWrap w:val="0"/>
                  <w:tcMar>
                    <w:top w:w="0" w:type="dxa"/>
                    <w:left w:w="28" w:type="dxa"/>
                    <w:bottom w:w="0" w:type="dxa"/>
                    <w:right w:w="28" w:type="dxa"/>
                  </w:tcMar>
                  <w:vAlign w:val="center"/>
                </w:tcPr>
                <w:p w14:paraId="404D8C53">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锅炉名称</w:t>
                  </w:r>
                </w:p>
              </w:tc>
              <w:tc>
                <w:tcPr>
                  <w:tcW w:w="1743" w:type="dxa"/>
                  <w:noWrap w:val="0"/>
                  <w:tcMar>
                    <w:top w:w="0" w:type="dxa"/>
                    <w:left w:w="28" w:type="dxa"/>
                    <w:bottom w:w="0" w:type="dxa"/>
                    <w:right w:w="28" w:type="dxa"/>
                  </w:tcMar>
                  <w:vAlign w:val="center"/>
                </w:tcPr>
                <w:p w14:paraId="1C30B6FF">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总</w:t>
                  </w:r>
                  <w:r>
                    <w:rPr>
                      <w:rFonts w:ascii="Times New Roman" w:hAnsi="Times New Roman" w:cs="Times New Roman"/>
                      <w:b/>
                      <w:spacing w:val="1"/>
                    </w:rPr>
                    <w:t>烟气量</w:t>
                  </w:r>
                </w:p>
              </w:tc>
              <w:tc>
                <w:tcPr>
                  <w:tcW w:w="1533" w:type="dxa"/>
                  <w:noWrap w:val="0"/>
                  <w:tcMar>
                    <w:top w:w="0" w:type="dxa"/>
                    <w:left w:w="28" w:type="dxa"/>
                    <w:bottom w:w="0" w:type="dxa"/>
                    <w:right w:w="28" w:type="dxa"/>
                  </w:tcMar>
                  <w:vAlign w:val="center"/>
                </w:tcPr>
                <w:p w14:paraId="2A697298">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小时烟气量</w:t>
                  </w:r>
                </w:p>
              </w:tc>
              <w:tc>
                <w:tcPr>
                  <w:tcW w:w="1388" w:type="dxa"/>
                  <w:noWrap w:val="0"/>
                  <w:tcMar>
                    <w:top w:w="0" w:type="dxa"/>
                    <w:left w:w="28" w:type="dxa"/>
                    <w:bottom w:w="0" w:type="dxa"/>
                    <w:right w:w="28" w:type="dxa"/>
                  </w:tcMar>
                  <w:vAlign w:val="center"/>
                </w:tcPr>
                <w:p w14:paraId="7C10B1C9">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污染物</w:t>
                  </w:r>
                  <w:r>
                    <w:rPr>
                      <w:rFonts w:ascii="Times New Roman" w:hAnsi="Times New Roman" w:cs="Times New Roman"/>
                      <w:b/>
                      <w:spacing w:val="1"/>
                    </w:rPr>
                    <w:t>排放量</w:t>
                  </w:r>
                </w:p>
              </w:tc>
              <w:tc>
                <w:tcPr>
                  <w:tcW w:w="1084" w:type="dxa"/>
                  <w:noWrap w:val="0"/>
                  <w:tcMar>
                    <w:top w:w="0" w:type="dxa"/>
                    <w:left w:w="28" w:type="dxa"/>
                    <w:bottom w:w="0" w:type="dxa"/>
                    <w:right w:w="28" w:type="dxa"/>
                  </w:tcMar>
                  <w:vAlign w:val="center"/>
                </w:tcPr>
                <w:p w14:paraId="0DA95C33">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排放速率</w:t>
                  </w:r>
                </w:p>
              </w:tc>
              <w:tc>
                <w:tcPr>
                  <w:tcW w:w="1321" w:type="dxa"/>
                  <w:noWrap w:val="0"/>
                  <w:tcMar>
                    <w:top w:w="0" w:type="dxa"/>
                    <w:left w:w="28" w:type="dxa"/>
                    <w:bottom w:w="0" w:type="dxa"/>
                    <w:right w:w="28" w:type="dxa"/>
                  </w:tcMar>
                  <w:vAlign w:val="center"/>
                </w:tcPr>
                <w:p w14:paraId="61920457">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排放浓度</w:t>
                  </w:r>
                </w:p>
              </w:tc>
            </w:tr>
            <w:tr w14:paraId="6E2E05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54" w:type="dxa"/>
                  <w:noWrap w:val="0"/>
                  <w:tcMar>
                    <w:top w:w="0" w:type="dxa"/>
                    <w:left w:w="28" w:type="dxa"/>
                    <w:bottom w:w="0" w:type="dxa"/>
                    <w:right w:w="28" w:type="dxa"/>
                  </w:tcMar>
                  <w:vAlign w:val="center"/>
                </w:tcPr>
                <w:p w14:paraId="39F4DC43">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燃气锅炉</w:t>
                  </w:r>
                </w:p>
              </w:tc>
              <w:tc>
                <w:tcPr>
                  <w:tcW w:w="1743" w:type="dxa"/>
                  <w:noWrap w:val="0"/>
                  <w:tcMar>
                    <w:top w:w="0" w:type="dxa"/>
                    <w:left w:w="28" w:type="dxa"/>
                    <w:bottom w:w="0" w:type="dxa"/>
                    <w:right w:w="28" w:type="dxa"/>
                  </w:tcMar>
                  <w:vAlign w:val="center"/>
                </w:tcPr>
                <w:p w14:paraId="7CC39530">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290.93×10</w:t>
                  </w:r>
                  <w:r>
                    <w:rPr>
                      <w:rFonts w:hint="eastAsia" w:ascii="Times New Roman" w:hAnsi="Times New Roman" w:cs="Times New Roman"/>
                      <w:bCs/>
                      <w:spacing w:val="1"/>
                      <w:vertAlign w:val="superscript"/>
                    </w:rPr>
                    <w:t>4</w:t>
                  </w:r>
                  <w:r>
                    <w:rPr>
                      <w:rFonts w:ascii="Times New Roman" w:hAnsi="Times New Roman" w:cs="Times New Roman"/>
                      <w:bCs/>
                      <w:spacing w:val="1"/>
                    </w:rPr>
                    <w:t>Nm</w:t>
                  </w:r>
                  <w:r>
                    <w:rPr>
                      <w:rFonts w:ascii="Times New Roman" w:hAnsi="Times New Roman" w:cs="Times New Roman"/>
                      <w:bCs/>
                      <w:spacing w:val="1"/>
                      <w:vertAlign w:val="superscript"/>
                    </w:rPr>
                    <w:t>3</w:t>
                  </w:r>
                  <w:r>
                    <w:rPr>
                      <w:rFonts w:ascii="Times New Roman" w:hAnsi="Times New Roman" w:cs="Times New Roman"/>
                      <w:bCs/>
                      <w:spacing w:val="1"/>
                    </w:rPr>
                    <w:t>/a</w:t>
                  </w:r>
                </w:p>
              </w:tc>
              <w:tc>
                <w:tcPr>
                  <w:tcW w:w="1533" w:type="dxa"/>
                  <w:noWrap w:val="0"/>
                  <w:tcMar>
                    <w:top w:w="0" w:type="dxa"/>
                    <w:left w:w="28" w:type="dxa"/>
                    <w:bottom w:w="0" w:type="dxa"/>
                    <w:right w:w="28" w:type="dxa"/>
                  </w:tcMar>
                  <w:vAlign w:val="center"/>
                </w:tcPr>
                <w:p w14:paraId="7F8719A0">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1616.30N</w:t>
                  </w:r>
                  <w:r>
                    <w:rPr>
                      <w:rFonts w:ascii="Times New Roman" w:hAnsi="Times New Roman" w:cs="Times New Roman"/>
                      <w:bCs/>
                      <w:spacing w:val="1"/>
                    </w:rPr>
                    <w:t>m</w:t>
                  </w:r>
                  <w:r>
                    <w:rPr>
                      <w:rFonts w:ascii="Times New Roman" w:hAnsi="Times New Roman" w:cs="Times New Roman"/>
                      <w:bCs/>
                      <w:spacing w:val="1"/>
                      <w:vertAlign w:val="superscript"/>
                    </w:rPr>
                    <w:t>3</w:t>
                  </w:r>
                  <w:r>
                    <w:rPr>
                      <w:rFonts w:ascii="Times New Roman" w:hAnsi="Times New Roman" w:cs="Times New Roman"/>
                      <w:bCs/>
                      <w:spacing w:val="1"/>
                    </w:rPr>
                    <w:t>/h</w:t>
                  </w:r>
                </w:p>
              </w:tc>
              <w:tc>
                <w:tcPr>
                  <w:tcW w:w="1388" w:type="dxa"/>
                  <w:noWrap w:val="0"/>
                  <w:tcMar>
                    <w:top w:w="0" w:type="dxa"/>
                    <w:left w:w="28" w:type="dxa"/>
                    <w:bottom w:w="0" w:type="dxa"/>
                    <w:right w:w="28" w:type="dxa"/>
                  </w:tcMar>
                  <w:vAlign w:val="center"/>
                </w:tcPr>
                <w:p w14:paraId="36E6C24A">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0.027t/a</w:t>
                  </w:r>
                </w:p>
              </w:tc>
              <w:tc>
                <w:tcPr>
                  <w:tcW w:w="1084" w:type="dxa"/>
                  <w:noWrap w:val="0"/>
                  <w:tcMar>
                    <w:top w:w="0" w:type="dxa"/>
                    <w:left w:w="28" w:type="dxa"/>
                    <w:bottom w:w="0" w:type="dxa"/>
                    <w:right w:w="28" w:type="dxa"/>
                  </w:tcMar>
                  <w:vAlign w:val="center"/>
                </w:tcPr>
                <w:p w14:paraId="0644238F">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0.015</w:t>
                  </w:r>
                  <w:r>
                    <w:rPr>
                      <w:rFonts w:ascii="Times New Roman" w:hAnsi="Times New Roman" w:cs="Times New Roman"/>
                      <w:bCs/>
                      <w:spacing w:val="1"/>
                    </w:rPr>
                    <w:t>kg/h</w:t>
                  </w:r>
                </w:p>
              </w:tc>
              <w:tc>
                <w:tcPr>
                  <w:tcW w:w="1321" w:type="dxa"/>
                  <w:noWrap w:val="0"/>
                  <w:tcMar>
                    <w:top w:w="0" w:type="dxa"/>
                    <w:left w:w="28" w:type="dxa"/>
                    <w:bottom w:w="0" w:type="dxa"/>
                    <w:right w:w="28" w:type="dxa"/>
                  </w:tcMar>
                  <w:vAlign w:val="center"/>
                </w:tcPr>
                <w:p w14:paraId="45806ADC">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9.28</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r>
          </w:tbl>
          <w:p w14:paraId="214AF145">
            <w:pPr>
              <w:spacing w:before="120" w:beforeLines="50" w:line="360" w:lineRule="auto"/>
              <w:ind w:firstLine="480" w:firstLineChars="200"/>
              <w:jc w:val="left"/>
              <w:rPr>
                <w:rFonts w:hint="eastAsia"/>
                <w:sz w:val="24"/>
              </w:rPr>
            </w:pPr>
            <w:r>
              <w:rPr>
                <w:sz w:val="24"/>
              </w:rPr>
              <w:t>③SO</w:t>
            </w:r>
            <w:r>
              <w:rPr>
                <w:sz w:val="24"/>
                <w:vertAlign w:val="subscript"/>
              </w:rPr>
              <w:t>2</w:t>
            </w:r>
            <w:r>
              <w:rPr>
                <w:rFonts w:hint="eastAsia"/>
                <w:sz w:val="24"/>
              </w:rPr>
              <w:t>产排情况</w:t>
            </w:r>
          </w:p>
          <w:p w14:paraId="461D7904">
            <w:pPr>
              <w:pStyle w:val="101"/>
              <w:spacing w:line="360" w:lineRule="auto"/>
              <w:ind w:firstLine="480" w:firstLineChars="200"/>
              <w:rPr>
                <w:rFonts w:ascii="Times New Roman"/>
                <w:color w:val="auto"/>
                <w:spacing w:val="-6"/>
              </w:rPr>
            </w:pPr>
            <w:r>
              <w:rPr>
                <w:rFonts w:hint="eastAsia" w:cs="仿宋"/>
                <w:color w:val="auto"/>
              </w:rPr>
              <w:t>根据《排放源统计调查产排污核算方法和系数手册》</w:t>
            </w:r>
            <w:r>
              <w:rPr>
                <w:rFonts w:ascii="Times New Roman" w:cs="Times New Roman"/>
                <w:color w:val="auto"/>
              </w:rPr>
              <w:t>（2021年版）</w:t>
            </w:r>
            <w:r>
              <w:rPr>
                <w:rFonts w:hint="eastAsia" w:cs="仿宋"/>
                <w:color w:val="auto"/>
              </w:rPr>
              <w:t>中“</w:t>
            </w:r>
            <w:r>
              <w:rPr>
                <w:rFonts w:ascii="Times New Roman" w:cs="Times New Roman"/>
                <w:color w:val="auto"/>
              </w:rPr>
              <w:t>4430</w:t>
            </w:r>
            <w:r>
              <w:rPr>
                <w:rFonts w:hint="eastAsia" w:cs="仿宋"/>
                <w:color w:val="auto"/>
              </w:rPr>
              <w:t xml:space="preserve"> 工业锅炉（热力生产和供应行业）产污系数表-燃气工业锅炉”，</w:t>
            </w:r>
            <w:r>
              <w:rPr>
                <w:rFonts w:ascii="Times New Roman" w:cs="Times New Roman"/>
                <w:color w:val="auto"/>
              </w:rPr>
              <w:t>SO</w:t>
            </w:r>
            <w:r>
              <w:rPr>
                <w:rFonts w:ascii="Times New Roman" w:cs="Times New Roman"/>
                <w:color w:val="auto"/>
                <w:vertAlign w:val="subscript"/>
              </w:rPr>
              <w:t>2</w:t>
            </w:r>
            <w:r>
              <w:rPr>
                <w:rFonts w:ascii="Times New Roman" w:cs="Times New Roman"/>
                <w:color w:val="auto"/>
              </w:rPr>
              <w:t>产污系数为0.02Skg/万m</w:t>
            </w:r>
            <w:r>
              <w:rPr>
                <w:rFonts w:ascii="Times New Roman" w:cs="Times New Roman"/>
                <w:color w:val="auto"/>
                <w:vertAlign w:val="superscript"/>
              </w:rPr>
              <w:t>3</w:t>
            </w:r>
            <w:r>
              <w:rPr>
                <w:rFonts w:ascii="Times New Roman" w:cs="Times New Roman"/>
                <w:color w:val="auto"/>
              </w:rPr>
              <w:t>-原料</w:t>
            </w:r>
            <w:r>
              <w:rPr>
                <w:rFonts w:hint="eastAsia"/>
                <w:color w:val="auto"/>
              </w:rPr>
              <w:t>。本项目使用市政</w:t>
            </w:r>
            <w:r>
              <w:rPr>
                <w:rFonts w:hint="eastAsia" w:ascii="Times New Roman"/>
                <w:color w:val="auto"/>
                <w:spacing w:val="-6"/>
              </w:rPr>
              <w:t>天然气，符合</w:t>
            </w:r>
            <w:r>
              <w:rPr>
                <w:rFonts w:hint="eastAsia"/>
                <w:bCs/>
                <w:color w:val="auto"/>
                <w:kern w:val="0"/>
                <w:szCs w:val="21"/>
              </w:rPr>
              <w:t>《天然气》</w:t>
            </w:r>
            <w:r>
              <w:rPr>
                <w:rFonts w:ascii="Times New Roman" w:cs="Times New Roman"/>
                <w:bCs/>
                <w:color w:val="auto"/>
                <w:kern w:val="0"/>
                <w:szCs w:val="21"/>
              </w:rPr>
              <w:t>（GB17820-2018）</w:t>
            </w:r>
            <w:r>
              <w:rPr>
                <w:rFonts w:hint="eastAsia"/>
                <w:bCs/>
                <w:color w:val="auto"/>
                <w:kern w:val="0"/>
                <w:szCs w:val="21"/>
              </w:rPr>
              <w:t>中“表</w:t>
            </w:r>
            <w:r>
              <w:rPr>
                <w:rFonts w:ascii="Times New Roman" w:cs="Times New Roman"/>
                <w:bCs/>
                <w:color w:val="auto"/>
                <w:kern w:val="0"/>
                <w:szCs w:val="21"/>
              </w:rPr>
              <w:t>1</w:t>
            </w:r>
            <w:r>
              <w:rPr>
                <w:rFonts w:hint="eastAsia"/>
                <w:bCs/>
                <w:color w:val="auto"/>
                <w:kern w:val="0"/>
                <w:szCs w:val="21"/>
              </w:rPr>
              <w:t xml:space="preserve"> 天然气质量要求”</w:t>
            </w:r>
            <w:r>
              <w:rPr>
                <w:rFonts w:hint="eastAsia"/>
                <w:color w:val="auto"/>
                <w:szCs w:val="21"/>
              </w:rPr>
              <w:t>中含硫量≤</w:t>
            </w:r>
            <w:r>
              <w:rPr>
                <w:rFonts w:ascii="Times New Roman" w:cs="Times New Roman"/>
                <w:color w:val="auto"/>
                <w:szCs w:val="21"/>
              </w:rPr>
              <w:t>100mg/m</w:t>
            </w:r>
            <w:r>
              <w:rPr>
                <w:rFonts w:ascii="Times New Roman" w:cs="Times New Roman"/>
                <w:color w:val="auto"/>
                <w:szCs w:val="21"/>
                <w:vertAlign w:val="superscript"/>
              </w:rPr>
              <w:t>3</w:t>
            </w:r>
            <w:r>
              <w:rPr>
                <w:rFonts w:hint="eastAsia"/>
                <w:bCs/>
                <w:color w:val="auto"/>
                <w:kern w:val="0"/>
                <w:szCs w:val="21"/>
              </w:rPr>
              <w:t>的要求，因此本项目</w:t>
            </w:r>
            <w:r>
              <w:rPr>
                <w:rFonts w:hint="eastAsia" w:ascii="Times New Roman"/>
                <w:color w:val="auto"/>
                <w:spacing w:val="-6"/>
              </w:rPr>
              <w:t>天然气含硫量</w:t>
            </w:r>
            <w:r>
              <w:rPr>
                <w:rFonts w:ascii="Times New Roman"/>
                <w:color w:val="auto"/>
                <w:spacing w:val="-6"/>
              </w:rPr>
              <w:t>取</w:t>
            </w:r>
            <w:r>
              <w:rPr>
                <w:rFonts w:hint="eastAsia" w:ascii="Times New Roman"/>
                <w:color w:val="auto"/>
                <w:spacing w:val="-6"/>
              </w:rPr>
              <w:t>100</w:t>
            </w:r>
            <w:r>
              <w:rPr>
                <w:rFonts w:ascii="Times New Roman"/>
                <w:color w:val="auto"/>
                <w:spacing w:val="-6"/>
              </w:rPr>
              <w:t>mg/m</w:t>
            </w:r>
            <w:r>
              <w:rPr>
                <w:rFonts w:ascii="Times New Roman"/>
                <w:color w:val="auto"/>
                <w:spacing w:val="-6"/>
                <w:vertAlign w:val="superscript"/>
              </w:rPr>
              <w:t>3</w:t>
            </w:r>
            <w:r>
              <w:rPr>
                <w:rFonts w:hint="eastAsia" w:ascii="Times New Roman"/>
                <w:color w:val="auto"/>
                <w:spacing w:val="-6"/>
              </w:rPr>
              <w:t>；</w:t>
            </w:r>
          </w:p>
          <w:p w14:paraId="7AAB77D3">
            <w:pPr>
              <w:pStyle w:val="2"/>
              <w:kinsoku w:val="0"/>
              <w:overflowPunct w:val="0"/>
              <w:snapToGrid/>
              <w:spacing w:before="0" w:after="0" w:line="360" w:lineRule="auto"/>
              <w:ind w:right="0" w:firstLine="480" w:firstLineChars="200"/>
              <w:rPr>
                <w:sz w:val="24"/>
                <w:szCs w:val="24"/>
                <w:lang w:val="en-US" w:eastAsia="zh-CN"/>
              </w:rPr>
            </w:pPr>
            <w:r>
              <w:rPr>
                <w:rFonts w:hint="eastAsia"/>
                <w:sz w:val="24"/>
                <w:szCs w:val="24"/>
                <w:lang w:val="en-US" w:eastAsia="zh-CN"/>
              </w:rPr>
              <w:t>根据上述公式，计算出本项目SO</w:t>
            </w:r>
            <w:r>
              <w:rPr>
                <w:rFonts w:hint="eastAsia"/>
                <w:sz w:val="24"/>
                <w:szCs w:val="24"/>
                <w:vertAlign w:val="subscript"/>
                <w:lang w:val="en-US" w:eastAsia="zh-CN"/>
              </w:rPr>
              <w:t>2</w:t>
            </w:r>
            <w:r>
              <w:rPr>
                <w:rFonts w:hint="eastAsia"/>
                <w:sz w:val="24"/>
                <w:szCs w:val="24"/>
                <w:lang w:val="en-US" w:eastAsia="zh-CN"/>
              </w:rPr>
              <w:t>排放量</w:t>
            </w:r>
            <w:r>
              <w:rPr>
                <w:sz w:val="24"/>
                <w:szCs w:val="24"/>
                <w:lang w:val="en-US" w:eastAsia="zh-CN"/>
              </w:rPr>
              <w:t>E</w:t>
            </w:r>
            <w:r>
              <w:rPr>
                <w:rFonts w:hint="eastAsia"/>
                <w:sz w:val="24"/>
                <w:szCs w:val="24"/>
                <w:vertAlign w:val="subscript"/>
                <w:lang w:val="en-US" w:eastAsia="zh-CN"/>
              </w:rPr>
              <w:t>SO2</w:t>
            </w:r>
            <w:r>
              <w:rPr>
                <w:sz w:val="24"/>
                <w:szCs w:val="24"/>
                <w:lang w:val="en-US" w:eastAsia="zh-CN"/>
              </w:rPr>
              <w:t>=</w:t>
            </w:r>
            <w:r>
              <w:rPr>
                <w:rFonts w:hint="eastAsia"/>
                <w:sz w:val="24"/>
                <w:szCs w:val="24"/>
                <w:lang w:val="en-US" w:eastAsia="zh-CN"/>
              </w:rPr>
              <w:t>0.02</w:t>
            </w:r>
            <w:r>
              <w:rPr>
                <w:rFonts w:hint="eastAsia"/>
                <w:bCs/>
                <w:spacing w:val="1"/>
                <w:sz w:val="24"/>
                <w:szCs w:val="24"/>
                <w:lang w:val="en-US" w:eastAsia="zh-CN"/>
              </w:rPr>
              <w:t>×</w:t>
            </w:r>
            <w:r>
              <w:rPr>
                <w:rFonts w:hint="eastAsia"/>
                <w:sz w:val="24"/>
                <w:szCs w:val="24"/>
                <w:lang w:val="en-US" w:eastAsia="zh-CN"/>
              </w:rPr>
              <w:t>100</w:t>
            </w:r>
            <w:r>
              <w:rPr>
                <w:rFonts w:hint="eastAsia"/>
                <w:bCs/>
                <w:spacing w:val="1"/>
                <w:sz w:val="24"/>
                <w:szCs w:val="24"/>
                <w:lang w:val="en-US" w:eastAsia="zh-CN"/>
              </w:rPr>
              <w:t>×27</w:t>
            </w:r>
            <w:r>
              <w:rPr>
                <w:sz w:val="24"/>
                <w:szCs w:val="24"/>
                <w:lang w:val="en-US" w:eastAsia="zh-CN"/>
              </w:rPr>
              <w:t>=</w:t>
            </w:r>
            <w:r>
              <w:rPr>
                <w:rFonts w:hint="eastAsia"/>
                <w:sz w:val="24"/>
                <w:szCs w:val="24"/>
                <w:lang w:val="en-US" w:eastAsia="zh-CN"/>
              </w:rPr>
              <w:t>0.054</w:t>
            </w:r>
            <w:r>
              <w:rPr>
                <w:sz w:val="24"/>
                <w:szCs w:val="24"/>
                <w:lang w:val="en-US" w:eastAsia="zh-CN"/>
              </w:rPr>
              <w:t>t/a。</w:t>
            </w:r>
          </w:p>
          <w:p w14:paraId="4B52CBF8">
            <w:pPr>
              <w:pStyle w:val="2"/>
              <w:kinsoku w:val="0"/>
              <w:overflowPunct w:val="0"/>
              <w:snapToGrid/>
              <w:spacing w:before="0" w:after="0" w:line="360" w:lineRule="auto"/>
              <w:ind w:right="0" w:firstLine="480" w:firstLineChars="200"/>
              <w:rPr>
                <w:rFonts w:hint="eastAsia"/>
                <w:sz w:val="24"/>
                <w:szCs w:val="24"/>
                <w:lang w:val="en-US" w:eastAsia="zh-CN"/>
              </w:rPr>
            </w:pPr>
            <w:r>
              <w:rPr>
                <w:sz w:val="24"/>
                <w:lang w:val="en-US" w:eastAsia="zh-CN"/>
              </w:rPr>
              <w:t>SO</w:t>
            </w:r>
            <w:r>
              <w:rPr>
                <w:sz w:val="24"/>
                <w:vertAlign w:val="subscript"/>
                <w:lang w:val="en-US" w:eastAsia="zh-CN"/>
              </w:rPr>
              <w:t>2</w:t>
            </w:r>
            <w:r>
              <w:rPr>
                <w:rFonts w:hint="eastAsia"/>
                <w:sz w:val="24"/>
                <w:szCs w:val="24"/>
                <w:lang w:val="en-US" w:eastAsia="zh-CN"/>
              </w:rPr>
              <w:t>产生浓度计算公式如下：</w:t>
            </w:r>
          </w:p>
          <w:p w14:paraId="5588C273">
            <w:pPr>
              <w:pStyle w:val="2"/>
              <w:kinsoku w:val="0"/>
              <w:overflowPunct w:val="0"/>
              <w:snapToGrid/>
              <w:spacing w:before="0" w:after="0" w:line="360" w:lineRule="auto"/>
              <w:ind w:right="0" w:firstLine="480" w:firstLineChars="200"/>
              <w:jc w:val="center"/>
              <w:rPr>
                <w:sz w:val="24"/>
                <w:szCs w:val="24"/>
                <w:lang w:val="en-US" w:eastAsia="zh-CN"/>
              </w:rPr>
            </w:pPr>
            <w:r>
              <w:rPr>
                <w:position w:val="-14"/>
                <w:sz w:val="24"/>
                <w:szCs w:val="24"/>
                <w:lang w:val="en-US" w:eastAsia="zh-CN"/>
              </w:rPr>
              <w:object>
                <v:shape id="_x0000_i1025" o:spt="75" type="#_x0000_t75" style="height:19pt;width:24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6" r:id="rId12">
                  <o:LockedField>false</o:LockedField>
                </o:OLEObject>
              </w:object>
            </w:r>
            <w:r>
              <w:rPr>
                <w:rFonts w:hint="eastAsia"/>
                <w:sz w:val="24"/>
                <w:szCs w:val="24"/>
                <w:lang w:val="en-US" w:eastAsia="zh-CN"/>
              </w:rPr>
              <w:t>=</w:t>
            </w:r>
            <w:r>
              <w:rPr>
                <w:position w:val="-14"/>
                <w:sz w:val="24"/>
                <w:szCs w:val="24"/>
                <w:lang w:val="en-US" w:eastAsia="zh-CN"/>
              </w:rPr>
              <w:object>
                <v:shape id="_x0000_i1026" o:spt="75" type="#_x0000_t75" style="height:19pt;width:24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7" r:id="rId14">
                  <o:LockedField>false</o:LockedField>
                </o:OLEObject>
              </w:object>
            </w:r>
            <w:r>
              <w:rPr>
                <w:rFonts w:hint="eastAsia"/>
                <w:sz w:val="24"/>
                <w:szCs w:val="24"/>
                <w:lang w:val="en-US" w:eastAsia="zh-CN"/>
              </w:rPr>
              <w:t>/V×10</w:t>
            </w:r>
            <w:r>
              <w:rPr>
                <w:rFonts w:hint="eastAsia"/>
                <w:sz w:val="24"/>
                <w:szCs w:val="24"/>
                <w:vertAlign w:val="superscript"/>
                <w:lang w:val="en-US" w:eastAsia="zh-CN"/>
              </w:rPr>
              <w:t>9</w:t>
            </w:r>
          </w:p>
          <w:p w14:paraId="3FAC89DD">
            <w:pPr>
              <w:pStyle w:val="101"/>
              <w:spacing w:line="360" w:lineRule="auto"/>
              <w:ind w:firstLine="480" w:firstLineChars="200"/>
              <w:rPr>
                <w:rFonts w:ascii="Times New Roman"/>
                <w:color w:val="auto"/>
              </w:rPr>
            </w:pPr>
            <w:r>
              <w:rPr>
                <w:rFonts w:ascii="Times New Roman"/>
                <w:color w:val="auto"/>
              </w:rPr>
              <w:t>式中：</w:t>
            </w:r>
            <w:r>
              <w:rPr>
                <w:rFonts w:ascii="Times New Roman"/>
                <w:color w:val="auto"/>
                <w:position w:val="-14"/>
              </w:rPr>
              <w:object>
                <v:shape id="_x0000_i1027" o:spt="75" type="#_x0000_t75" style="height:19pt;width:24pt;" o:ole="t" filled="f" o:preferrelative="t" stroked="f" coordsize="21600,21600">
                  <v:path/>
                  <v:fill on="f" focussize="0,0"/>
                  <v:stroke on="f"/>
                  <v:imagedata r:id="rId13" o:title=""/>
                  <o:lock v:ext="edit" aspectratio="t"/>
                  <w10:wrap type="none"/>
                  <w10:anchorlock/>
                </v:shape>
                <o:OLEObject Type="Embed" ProgID="Equation.KSEE3" ShapeID="_x0000_i1027" DrawAspect="Content" ObjectID="_1468075728" r:id="rId16">
                  <o:LockedField>false</o:LockedField>
                </o:OLEObject>
              </w:object>
            </w:r>
            <w:r>
              <w:rPr>
                <w:rFonts w:ascii="Times New Roman"/>
                <w:color w:val="auto"/>
              </w:rPr>
              <w:t>——核算时段内锅炉燃料耗量，</w:t>
            </w:r>
            <w:r>
              <w:rPr>
                <w:rFonts w:hint="eastAsia" w:ascii="Times New Roman"/>
                <w:color w:val="auto"/>
              </w:rPr>
              <w:t>t</w:t>
            </w:r>
          </w:p>
          <w:p w14:paraId="6A9FFF7E">
            <w:pPr>
              <w:pStyle w:val="101"/>
              <w:spacing w:line="360" w:lineRule="auto"/>
              <w:ind w:firstLine="1200" w:firstLineChars="500"/>
              <w:rPr>
                <w:rFonts w:hint="eastAsia" w:ascii="Times New Roman"/>
                <w:color w:val="auto"/>
              </w:rPr>
            </w:pPr>
            <w:r>
              <w:rPr>
                <w:rFonts w:ascii="Times New Roman"/>
                <w:color w:val="auto"/>
                <w:position w:val="-14"/>
              </w:rPr>
              <w:object>
                <v:shape id="_x0000_i1028" o:spt="75" type="#_x0000_t75" style="height:19pt;width:24pt;" o:ole="t" filled="f" o:preferrelative="t" stroked="f" coordsize="21600,21600">
                  <v:path/>
                  <v:fill on="f" focussize="0,0"/>
                  <v:stroke on="f"/>
                  <v:imagedata r:id="rId15" o:title=""/>
                  <o:lock v:ext="edit" aspectratio="t"/>
                  <w10:wrap type="none"/>
                  <w10:anchorlock/>
                </v:shape>
                <o:OLEObject Type="Embed" ProgID="Equation.KSEE3" ShapeID="_x0000_i1028" DrawAspect="Content" ObjectID="_1468075729" r:id="rId17">
                  <o:LockedField>false</o:LockedField>
                </o:OLEObject>
              </w:object>
            </w:r>
            <w:r>
              <w:rPr>
                <w:rFonts w:ascii="Times New Roman"/>
                <w:color w:val="auto"/>
              </w:rPr>
              <w:t>——核算时段内二氧化硫排放量，t</w:t>
            </w:r>
            <w:r>
              <w:rPr>
                <w:rFonts w:hint="eastAsia" w:ascii="Times New Roman"/>
                <w:color w:val="auto"/>
              </w:rPr>
              <w:t>；</w:t>
            </w:r>
          </w:p>
          <w:p w14:paraId="43BB03E4">
            <w:pPr>
              <w:pStyle w:val="101"/>
              <w:spacing w:line="360" w:lineRule="auto"/>
              <w:ind w:firstLine="1200" w:firstLineChars="500"/>
              <w:rPr>
                <w:rFonts w:hint="eastAsia" w:ascii="Times New Roman"/>
                <w:color w:val="auto"/>
              </w:rPr>
            </w:pPr>
            <w:r>
              <w:rPr>
                <w:rFonts w:hint="eastAsia" w:ascii="Times New Roman"/>
                <w:color w:val="auto"/>
              </w:rPr>
              <w:t>V</w:t>
            </w:r>
            <w:r>
              <w:rPr>
                <w:rFonts w:ascii="Times New Roman"/>
                <w:color w:val="auto"/>
              </w:rPr>
              <w:t>——核算时段内</w:t>
            </w:r>
            <w:r>
              <w:rPr>
                <w:rFonts w:hint="eastAsia" w:ascii="Times New Roman"/>
                <w:color w:val="auto"/>
              </w:rPr>
              <w:t>总烟气</w:t>
            </w:r>
            <w:r>
              <w:rPr>
                <w:rFonts w:ascii="Times New Roman"/>
                <w:color w:val="auto"/>
              </w:rPr>
              <w:t>量，Nm</w:t>
            </w:r>
            <w:r>
              <w:rPr>
                <w:rFonts w:ascii="Times New Roman"/>
                <w:color w:val="auto"/>
                <w:vertAlign w:val="superscript"/>
              </w:rPr>
              <w:t>3</w:t>
            </w:r>
            <w:r>
              <w:rPr>
                <w:rFonts w:hint="eastAsia" w:ascii="Times New Roman"/>
                <w:color w:val="auto"/>
              </w:rPr>
              <w:t>。</w:t>
            </w:r>
          </w:p>
          <w:p w14:paraId="7963F338">
            <w:pPr>
              <w:pStyle w:val="2"/>
              <w:kinsoku w:val="0"/>
              <w:overflowPunct w:val="0"/>
              <w:snapToGrid/>
              <w:spacing w:before="0" w:after="0" w:line="360" w:lineRule="auto"/>
              <w:ind w:right="0" w:firstLine="480" w:firstLineChars="200"/>
              <w:rPr>
                <w:spacing w:val="-1"/>
                <w:sz w:val="24"/>
                <w:szCs w:val="24"/>
                <w:lang w:val="en-US" w:eastAsia="zh-CN"/>
              </w:rPr>
            </w:pPr>
            <w:r>
              <w:rPr>
                <w:sz w:val="24"/>
                <w:szCs w:val="24"/>
                <w:lang w:val="en-US" w:eastAsia="zh-CN"/>
              </w:rPr>
              <w:t>本项目锅炉排气筒</w:t>
            </w:r>
            <w:r>
              <w:rPr>
                <w:rFonts w:hint="eastAsia"/>
                <w:sz w:val="24"/>
                <w:szCs w:val="24"/>
                <w:lang w:val="en-US" w:eastAsia="zh-CN"/>
              </w:rPr>
              <w:t>二氧化硫</w:t>
            </w:r>
            <w:r>
              <w:rPr>
                <w:sz w:val="24"/>
                <w:szCs w:val="24"/>
                <w:lang w:val="en-US" w:eastAsia="zh-CN"/>
              </w:rPr>
              <w:t>排放情况见表</w:t>
            </w:r>
            <w:r>
              <w:rPr>
                <w:rFonts w:eastAsia="Times New Roman"/>
                <w:spacing w:val="-1"/>
                <w:sz w:val="24"/>
                <w:szCs w:val="24"/>
                <w:lang w:val="en-US" w:eastAsia="zh-CN"/>
              </w:rPr>
              <w:t>4-</w:t>
            </w:r>
            <w:r>
              <w:rPr>
                <w:rFonts w:hint="eastAsia"/>
                <w:spacing w:val="-1"/>
                <w:sz w:val="24"/>
                <w:szCs w:val="24"/>
                <w:lang w:val="en-US" w:eastAsia="zh-CN"/>
              </w:rPr>
              <w:t>3。</w:t>
            </w:r>
          </w:p>
          <w:p w14:paraId="2C29EA2B">
            <w:pPr>
              <w:jc w:val="center"/>
              <w:rPr>
                <w:rFonts w:eastAsia="黑体"/>
                <w:bCs/>
                <w:sz w:val="24"/>
              </w:rPr>
            </w:pPr>
            <w:r>
              <w:rPr>
                <w:rFonts w:eastAsia="黑体"/>
                <w:bCs/>
                <w:sz w:val="24"/>
              </w:rPr>
              <w:t>表4-</w:t>
            </w:r>
            <w:r>
              <w:rPr>
                <w:rFonts w:hint="eastAsia" w:eastAsia="黑体"/>
                <w:bCs/>
                <w:sz w:val="24"/>
              </w:rPr>
              <w:t>3</w:t>
            </w:r>
            <w:r>
              <w:rPr>
                <w:rFonts w:eastAsia="黑体"/>
                <w:bCs/>
                <w:sz w:val="24"/>
              </w:rPr>
              <w:t xml:space="preserve">    </w:t>
            </w:r>
            <w:r>
              <w:rPr>
                <w:rFonts w:hint="eastAsia" w:eastAsia="黑体"/>
                <w:bCs/>
                <w:sz w:val="24"/>
              </w:rPr>
              <w:t>本项目锅炉二氧化硫排放</w:t>
            </w:r>
            <w:r>
              <w:rPr>
                <w:rFonts w:eastAsia="黑体"/>
                <w:bCs/>
                <w:sz w:val="24"/>
              </w:rPr>
              <w:t>核算结果</w:t>
            </w:r>
            <w:r>
              <w:rPr>
                <w:rFonts w:hint="eastAsia" w:eastAsia="黑体"/>
                <w:bCs/>
                <w:sz w:val="24"/>
              </w:rPr>
              <w:t>统计表</w:t>
            </w:r>
          </w:p>
          <w:tbl>
            <w:tblPr>
              <w:tblStyle w:val="26"/>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1676"/>
              <w:gridCol w:w="1352"/>
              <w:gridCol w:w="1460"/>
              <w:gridCol w:w="1207"/>
              <w:gridCol w:w="1393"/>
            </w:tblGrid>
            <w:tr w14:paraId="2BBCA3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35" w:type="dxa"/>
                  <w:noWrap w:val="0"/>
                  <w:tcMar>
                    <w:top w:w="0" w:type="dxa"/>
                    <w:left w:w="28" w:type="dxa"/>
                    <w:bottom w:w="0" w:type="dxa"/>
                    <w:right w:w="28" w:type="dxa"/>
                  </w:tcMar>
                  <w:vAlign w:val="center"/>
                </w:tcPr>
                <w:p w14:paraId="4EA2BBCC">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锅炉名称</w:t>
                  </w:r>
                </w:p>
              </w:tc>
              <w:tc>
                <w:tcPr>
                  <w:tcW w:w="1676" w:type="dxa"/>
                  <w:noWrap w:val="0"/>
                  <w:tcMar>
                    <w:top w:w="0" w:type="dxa"/>
                    <w:left w:w="28" w:type="dxa"/>
                    <w:bottom w:w="0" w:type="dxa"/>
                    <w:right w:w="28" w:type="dxa"/>
                  </w:tcMar>
                  <w:vAlign w:val="center"/>
                </w:tcPr>
                <w:p w14:paraId="40E11E2C">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烟气量</w:t>
                  </w:r>
                </w:p>
              </w:tc>
              <w:tc>
                <w:tcPr>
                  <w:tcW w:w="1352" w:type="dxa"/>
                  <w:noWrap w:val="0"/>
                  <w:tcMar>
                    <w:top w:w="0" w:type="dxa"/>
                    <w:left w:w="28" w:type="dxa"/>
                    <w:bottom w:w="0" w:type="dxa"/>
                    <w:right w:w="28" w:type="dxa"/>
                  </w:tcMar>
                  <w:vAlign w:val="center"/>
                </w:tcPr>
                <w:p w14:paraId="4F77F5EF">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小时烟气量</w:t>
                  </w:r>
                </w:p>
              </w:tc>
              <w:tc>
                <w:tcPr>
                  <w:tcW w:w="1460" w:type="dxa"/>
                  <w:noWrap w:val="0"/>
                  <w:tcMar>
                    <w:top w:w="0" w:type="dxa"/>
                    <w:left w:w="28" w:type="dxa"/>
                    <w:bottom w:w="0" w:type="dxa"/>
                    <w:right w:w="28" w:type="dxa"/>
                  </w:tcMar>
                  <w:vAlign w:val="center"/>
                </w:tcPr>
                <w:p w14:paraId="55C03789">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污染物</w:t>
                  </w:r>
                  <w:r>
                    <w:rPr>
                      <w:rFonts w:ascii="Times New Roman" w:hAnsi="Times New Roman" w:cs="Times New Roman"/>
                      <w:b/>
                      <w:spacing w:val="1"/>
                    </w:rPr>
                    <w:t>排放量</w:t>
                  </w:r>
                </w:p>
              </w:tc>
              <w:tc>
                <w:tcPr>
                  <w:tcW w:w="1207" w:type="dxa"/>
                  <w:noWrap w:val="0"/>
                  <w:tcMar>
                    <w:top w:w="0" w:type="dxa"/>
                    <w:left w:w="28" w:type="dxa"/>
                    <w:bottom w:w="0" w:type="dxa"/>
                    <w:right w:w="28" w:type="dxa"/>
                  </w:tcMar>
                  <w:vAlign w:val="center"/>
                </w:tcPr>
                <w:p w14:paraId="639300B9">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排放速率</w:t>
                  </w:r>
                </w:p>
              </w:tc>
              <w:tc>
                <w:tcPr>
                  <w:tcW w:w="1393" w:type="dxa"/>
                  <w:noWrap w:val="0"/>
                  <w:tcMar>
                    <w:top w:w="0" w:type="dxa"/>
                    <w:left w:w="28" w:type="dxa"/>
                    <w:bottom w:w="0" w:type="dxa"/>
                    <w:right w:w="28" w:type="dxa"/>
                  </w:tcMar>
                  <w:vAlign w:val="center"/>
                </w:tcPr>
                <w:p w14:paraId="4D1A5A2D">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排放浓度</w:t>
                  </w:r>
                </w:p>
              </w:tc>
            </w:tr>
            <w:tr w14:paraId="6CB5F4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35" w:type="dxa"/>
                  <w:noWrap w:val="0"/>
                  <w:tcMar>
                    <w:top w:w="0" w:type="dxa"/>
                    <w:left w:w="28" w:type="dxa"/>
                    <w:bottom w:w="0" w:type="dxa"/>
                    <w:right w:w="28" w:type="dxa"/>
                  </w:tcMar>
                  <w:vAlign w:val="center"/>
                </w:tcPr>
                <w:p w14:paraId="32E6AEC3">
                  <w:pPr>
                    <w:pStyle w:val="78"/>
                    <w:kinsoku w:val="0"/>
                    <w:overflowPunct w:val="0"/>
                    <w:autoSpaceDE w:val="0"/>
                    <w:autoSpaceDN w:val="0"/>
                    <w:spacing w:line="300" w:lineRule="exact"/>
                    <w:rPr>
                      <w:rFonts w:hint="eastAsia" w:ascii="Times New Roman" w:hAnsi="Times New Roman" w:cs="Times New Roman"/>
                      <w:bCs/>
                      <w:spacing w:val="1"/>
                    </w:rPr>
                  </w:pPr>
                  <w:r>
                    <w:rPr>
                      <w:rFonts w:hint="eastAsia" w:ascii="Times New Roman" w:hAnsi="Times New Roman" w:cs="Times New Roman"/>
                      <w:bCs/>
                      <w:spacing w:val="1"/>
                    </w:rPr>
                    <w:t>燃气锅炉</w:t>
                  </w:r>
                </w:p>
              </w:tc>
              <w:tc>
                <w:tcPr>
                  <w:tcW w:w="1676" w:type="dxa"/>
                  <w:noWrap w:val="0"/>
                  <w:tcMar>
                    <w:top w:w="0" w:type="dxa"/>
                    <w:left w:w="28" w:type="dxa"/>
                    <w:bottom w:w="0" w:type="dxa"/>
                    <w:right w:w="28" w:type="dxa"/>
                  </w:tcMar>
                  <w:vAlign w:val="center"/>
                </w:tcPr>
                <w:p w14:paraId="50BFF00E">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290.93×10</w:t>
                  </w:r>
                  <w:r>
                    <w:rPr>
                      <w:rFonts w:hint="eastAsia" w:ascii="Times New Roman" w:hAnsi="Times New Roman" w:cs="Times New Roman"/>
                      <w:bCs/>
                      <w:spacing w:val="1"/>
                      <w:vertAlign w:val="superscript"/>
                    </w:rPr>
                    <w:t>4</w:t>
                  </w:r>
                  <w:r>
                    <w:rPr>
                      <w:rFonts w:ascii="Times New Roman" w:hAnsi="Times New Roman" w:cs="Times New Roman"/>
                      <w:bCs/>
                      <w:spacing w:val="1"/>
                    </w:rPr>
                    <w:t>Nm</w:t>
                  </w:r>
                  <w:r>
                    <w:rPr>
                      <w:rFonts w:ascii="Times New Roman" w:hAnsi="Times New Roman" w:cs="Times New Roman"/>
                      <w:bCs/>
                      <w:spacing w:val="1"/>
                      <w:vertAlign w:val="superscript"/>
                    </w:rPr>
                    <w:t>3</w:t>
                  </w:r>
                  <w:r>
                    <w:rPr>
                      <w:rFonts w:ascii="Times New Roman" w:hAnsi="Times New Roman" w:cs="Times New Roman"/>
                      <w:bCs/>
                      <w:spacing w:val="1"/>
                    </w:rPr>
                    <w:t>/a</w:t>
                  </w:r>
                </w:p>
              </w:tc>
              <w:tc>
                <w:tcPr>
                  <w:tcW w:w="1352" w:type="dxa"/>
                  <w:noWrap w:val="0"/>
                  <w:tcMar>
                    <w:top w:w="0" w:type="dxa"/>
                    <w:left w:w="28" w:type="dxa"/>
                    <w:bottom w:w="0" w:type="dxa"/>
                    <w:right w:w="28" w:type="dxa"/>
                  </w:tcMar>
                  <w:vAlign w:val="center"/>
                </w:tcPr>
                <w:p w14:paraId="3BEFB472">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1616.30N</w:t>
                  </w:r>
                  <w:r>
                    <w:rPr>
                      <w:rFonts w:ascii="Times New Roman" w:hAnsi="Times New Roman" w:cs="Times New Roman"/>
                      <w:bCs/>
                      <w:spacing w:val="1"/>
                    </w:rPr>
                    <w:t>m</w:t>
                  </w:r>
                  <w:r>
                    <w:rPr>
                      <w:rFonts w:ascii="Times New Roman" w:hAnsi="Times New Roman" w:cs="Times New Roman"/>
                      <w:bCs/>
                      <w:spacing w:val="1"/>
                      <w:vertAlign w:val="superscript"/>
                    </w:rPr>
                    <w:t>3</w:t>
                  </w:r>
                  <w:r>
                    <w:rPr>
                      <w:rFonts w:ascii="Times New Roman" w:hAnsi="Times New Roman" w:cs="Times New Roman"/>
                      <w:bCs/>
                      <w:spacing w:val="1"/>
                    </w:rPr>
                    <w:t>/h</w:t>
                  </w:r>
                </w:p>
              </w:tc>
              <w:tc>
                <w:tcPr>
                  <w:tcW w:w="1460" w:type="dxa"/>
                  <w:noWrap w:val="0"/>
                  <w:tcMar>
                    <w:top w:w="0" w:type="dxa"/>
                    <w:left w:w="28" w:type="dxa"/>
                    <w:bottom w:w="0" w:type="dxa"/>
                    <w:right w:w="28" w:type="dxa"/>
                  </w:tcMar>
                  <w:vAlign w:val="center"/>
                </w:tcPr>
                <w:p w14:paraId="31B37AF8">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0.054t/a</w:t>
                  </w:r>
                </w:p>
              </w:tc>
              <w:tc>
                <w:tcPr>
                  <w:tcW w:w="1207" w:type="dxa"/>
                  <w:noWrap w:val="0"/>
                  <w:tcMar>
                    <w:top w:w="0" w:type="dxa"/>
                    <w:left w:w="28" w:type="dxa"/>
                    <w:bottom w:w="0" w:type="dxa"/>
                    <w:right w:w="28" w:type="dxa"/>
                  </w:tcMar>
                  <w:vAlign w:val="center"/>
                </w:tcPr>
                <w:p w14:paraId="4524CE74">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0.03</w:t>
                  </w:r>
                  <w:r>
                    <w:rPr>
                      <w:rFonts w:ascii="Times New Roman" w:hAnsi="Times New Roman" w:cs="Times New Roman"/>
                      <w:bCs/>
                      <w:spacing w:val="1"/>
                    </w:rPr>
                    <w:t>kg/h</w:t>
                  </w:r>
                </w:p>
              </w:tc>
              <w:tc>
                <w:tcPr>
                  <w:tcW w:w="1393" w:type="dxa"/>
                  <w:noWrap w:val="0"/>
                  <w:tcMar>
                    <w:top w:w="0" w:type="dxa"/>
                    <w:left w:w="28" w:type="dxa"/>
                    <w:bottom w:w="0" w:type="dxa"/>
                    <w:right w:w="28" w:type="dxa"/>
                  </w:tcMar>
                  <w:vAlign w:val="center"/>
                </w:tcPr>
                <w:p w14:paraId="0B53BA52">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18.56</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r>
          </w:tbl>
          <w:p w14:paraId="3E15B53C">
            <w:pPr>
              <w:spacing w:before="120" w:beforeLines="50" w:line="360" w:lineRule="auto"/>
              <w:ind w:firstLine="480" w:firstLineChars="200"/>
              <w:textAlignment w:val="baseline"/>
              <w:rPr>
                <w:sz w:val="24"/>
              </w:rPr>
            </w:pPr>
            <w:r>
              <w:rPr>
                <w:sz w:val="24"/>
              </w:rPr>
              <w:t>④NOx排放量</w:t>
            </w:r>
          </w:p>
          <w:p w14:paraId="2CE02C48">
            <w:pPr>
              <w:spacing w:line="360" w:lineRule="auto"/>
              <w:ind w:firstLine="480" w:firstLineChars="200"/>
              <w:jc w:val="left"/>
              <w:rPr>
                <w:sz w:val="24"/>
              </w:rPr>
            </w:pPr>
            <w:r>
              <w:rPr>
                <w:rFonts w:hint="eastAsia"/>
                <w:sz w:val="24"/>
              </w:rPr>
              <w:t>本项目锅炉安装国际领先技术的低氮燃烧器，</w:t>
            </w:r>
            <w:r>
              <w:rPr>
                <w:sz w:val="24"/>
              </w:rPr>
              <w:t>根据《排放源统计调查产排污核算方法和系数手册》（公告2021年第24号）中</w:t>
            </w:r>
            <w:r>
              <w:rPr>
                <w:rFonts w:hint="eastAsia"/>
                <w:sz w:val="24"/>
              </w:rPr>
              <w:t>“</w:t>
            </w:r>
            <w:r>
              <w:rPr>
                <w:sz w:val="24"/>
              </w:rPr>
              <w:t>4430 工业锅炉（热力供应）行业系数手册</w:t>
            </w:r>
            <w:r>
              <w:rPr>
                <w:rFonts w:hint="eastAsia"/>
                <w:sz w:val="24"/>
              </w:rPr>
              <w:t>”</w:t>
            </w:r>
            <w:r>
              <w:rPr>
                <w:sz w:val="24"/>
              </w:rPr>
              <w:t>中的燃气工业锅炉NOx产污系数</w:t>
            </w:r>
            <w:r>
              <w:rPr>
                <w:rFonts w:hint="eastAsia"/>
                <w:sz w:val="24"/>
              </w:rPr>
              <w:t>（国际领先）</w:t>
            </w:r>
            <w:r>
              <w:rPr>
                <w:sz w:val="24"/>
              </w:rPr>
              <w:t>为3.03kg/万m</w:t>
            </w:r>
            <w:r>
              <w:rPr>
                <w:sz w:val="24"/>
                <w:vertAlign w:val="superscript"/>
              </w:rPr>
              <w:t>3</w:t>
            </w:r>
            <w:r>
              <w:rPr>
                <w:sz w:val="24"/>
              </w:rPr>
              <w:t>-原料</w:t>
            </w:r>
            <w:r>
              <w:rPr>
                <w:rFonts w:hint="eastAsia"/>
                <w:sz w:val="24"/>
              </w:rPr>
              <w:t>。根据上述公式，计算出</w:t>
            </w:r>
            <w:r>
              <w:rPr>
                <w:sz w:val="24"/>
              </w:rPr>
              <w:t>E</w:t>
            </w:r>
            <w:r>
              <w:rPr>
                <w:sz w:val="24"/>
                <w:vertAlign w:val="subscript"/>
              </w:rPr>
              <w:t>NOx</w:t>
            </w:r>
            <w:r>
              <w:rPr>
                <w:sz w:val="24"/>
              </w:rPr>
              <w:t>=</w:t>
            </w:r>
            <w:r>
              <w:rPr>
                <w:rFonts w:hint="eastAsia"/>
                <w:bCs/>
                <w:spacing w:val="1"/>
                <w:sz w:val="24"/>
              </w:rPr>
              <w:t>27×</w:t>
            </w:r>
            <w:r>
              <w:rPr>
                <w:rFonts w:hint="eastAsia"/>
                <w:sz w:val="24"/>
              </w:rPr>
              <w:t>3.03</w:t>
            </w:r>
            <w:r>
              <w:rPr>
                <w:rFonts w:hint="eastAsia"/>
                <w:bCs/>
                <w:spacing w:val="1"/>
                <w:sz w:val="24"/>
              </w:rPr>
              <w:t>×</w:t>
            </w:r>
            <w:r>
              <w:rPr>
                <w:rFonts w:hint="eastAsia"/>
                <w:sz w:val="24"/>
              </w:rPr>
              <w:t>1</w:t>
            </w:r>
            <w:r>
              <w:rPr>
                <w:sz w:val="24"/>
              </w:rPr>
              <w:t>×10</w:t>
            </w:r>
            <w:r>
              <w:rPr>
                <w:sz w:val="24"/>
                <w:vertAlign w:val="superscript"/>
              </w:rPr>
              <w:t>-3</w:t>
            </w:r>
            <w:r>
              <w:rPr>
                <w:sz w:val="24"/>
              </w:rPr>
              <w:t>=</w:t>
            </w:r>
            <w:r>
              <w:rPr>
                <w:rFonts w:hint="eastAsia"/>
                <w:sz w:val="24"/>
              </w:rPr>
              <w:t>0.082</w:t>
            </w:r>
            <w:r>
              <w:rPr>
                <w:sz w:val="24"/>
              </w:rPr>
              <w:t>t/a。</w:t>
            </w:r>
          </w:p>
          <w:p w14:paraId="265B11B7">
            <w:pPr>
              <w:spacing w:line="360" w:lineRule="auto"/>
              <w:ind w:firstLine="480" w:firstLineChars="200"/>
              <w:textAlignment w:val="baseline"/>
              <w:rPr>
                <w:sz w:val="24"/>
              </w:rPr>
            </w:pPr>
            <w:r>
              <w:rPr>
                <w:sz w:val="24"/>
              </w:rPr>
              <w:t>本项目锅炉废气中NOx排放情况见表4-</w:t>
            </w:r>
            <w:r>
              <w:rPr>
                <w:rFonts w:hint="eastAsia"/>
                <w:sz w:val="24"/>
              </w:rPr>
              <w:t>4</w:t>
            </w:r>
            <w:r>
              <w:rPr>
                <w:sz w:val="24"/>
              </w:rPr>
              <w:t>。</w:t>
            </w:r>
          </w:p>
          <w:p w14:paraId="09B62638">
            <w:pPr>
              <w:jc w:val="center"/>
              <w:rPr>
                <w:rFonts w:eastAsia="黑体"/>
                <w:bCs/>
                <w:sz w:val="24"/>
              </w:rPr>
            </w:pPr>
            <w:r>
              <w:rPr>
                <w:rFonts w:eastAsia="黑体"/>
                <w:bCs/>
                <w:sz w:val="24"/>
              </w:rPr>
              <w:t>表4-</w:t>
            </w:r>
            <w:r>
              <w:rPr>
                <w:rFonts w:hint="eastAsia" w:eastAsia="黑体"/>
                <w:bCs/>
                <w:sz w:val="24"/>
              </w:rPr>
              <w:t>4</w:t>
            </w:r>
            <w:r>
              <w:rPr>
                <w:rFonts w:eastAsia="黑体"/>
                <w:bCs/>
                <w:sz w:val="24"/>
              </w:rPr>
              <w:t xml:space="preserve">    </w:t>
            </w:r>
            <w:r>
              <w:rPr>
                <w:rFonts w:hint="eastAsia" w:eastAsia="黑体"/>
                <w:bCs/>
                <w:sz w:val="24"/>
              </w:rPr>
              <w:t>本项目锅炉氮氧化物排放</w:t>
            </w:r>
            <w:r>
              <w:rPr>
                <w:rFonts w:eastAsia="黑体"/>
                <w:bCs/>
                <w:sz w:val="24"/>
              </w:rPr>
              <w:t>核算结果</w:t>
            </w:r>
            <w:r>
              <w:rPr>
                <w:rFonts w:hint="eastAsia" w:eastAsia="黑体"/>
                <w:bCs/>
                <w:sz w:val="24"/>
              </w:rPr>
              <w:t>统计表</w:t>
            </w:r>
          </w:p>
          <w:tbl>
            <w:tblPr>
              <w:tblStyle w:val="26"/>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6"/>
              <w:gridCol w:w="1689"/>
              <w:gridCol w:w="1340"/>
              <w:gridCol w:w="1460"/>
              <w:gridCol w:w="1205"/>
              <w:gridCol w:w="1393"/>
            </w:tblGrid>
            <w:tr w14:paraId="059DC9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36" w:type="dxa"/>
                  <w:noWrap w:val="0"/>
                  <w:tcMar>
                    <w:top w:w="0" w:type="dxa"/>
                    <w:left w:w="28" w:type="dxa"/>
                    <w:bottom w:w="0" w:type="dxa"/>
                    <w:right w:w="28" w:type="dxa"/>
                  </w:tcMar>
                  <w:vAlign w:val="center"/>
                </w:tcPr>
                <w:p w14:paraId="7F18BD44">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锅炉名称</w:t>
                  </w:r>
                </w:p>
              </w:tc>
              <w:tc>
                <w:tcPr>
                  <w:tcW w:w="1689" w:type="dxa"/>
                  <w:noWrap w:val="0"/>
                  <w:tcMar>
                    <w:top w:w="0" w:type="dxa"/>
                    <w:left w:w="28" w:type="dxa"/>
                    <w:bottom w:w="0" w:type="dxa"/>
                    <w:right w:w="28" w:type="dxa"/>
                  </w:tcMar>
                  <w:vAlign w:val="center"/>
                </w:tcPr>
                <w:p w14:paraId="34D77841">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烟气量</w:t>
                  </w:r>
                </w:p>
              </w:tc>
              <w:tc>
                <w:tcPr>
                  <w:tcW w:w="1340" w:type="dxa"/>
                  <w:noWrap w:val="0"/>
                  <w:tcMar>
                    <w:top w:w="0" w:type="dxa"/>
                    <w:left w:w="28" w:type="dxa"/>
                    <w:bottom w:w="0" w:type="dxa"/>
                    <w:right w:w="28" w:type="dxa"/>
                  </w:tcMar>
                  <w:vAlign w:val="center"/>
                </w:tcPr>
                <w:p w14:paraId="16A361D7">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小时烟气量</w:t>
                  </w:r>
                </w:p>
              </w:tc>
              <w:tc>
                <w:tcPr>
                  <w:tcW w:w="1460" w:type="dxa"/>
                  <w:noWrap w:val="0"/>
                  <w:tcMar>
                    <w:top w:w="0" w:type="dxa"/>
                    <w:left w:w="28" w:type="dxa"/>
                    <w:bottom w:w="0" w:type="dxa"/>
                    <w:right w:w="28" w:type="dxa"/>
                  </w:tcMar>
                  <w:vAlign w:val="center"/>
                </w:tcPr>
                <w:p w14:paraId="02EE16CF">
                  <w:pPr>
                    <w:pStyle w:val="78"/>
                    <w:kinsoku w:val="0"/>
                    <w:overflowPunct w:val="0"/>
                    <w:autoSpaceDE w:val="0"/>
                    <w:autoSpaceDN w:val="0"/>
                    <w:spacing w:line="300" w:lineRule="exact"/>
                    <w:rPr>
                      <w:rFonts w:ascii="Times New Roman" w:hAnsi="Times New Roman" w:cs="Times New Roman"/>
                      <w:b/>
                      <w:spacing w:val="1"/>
                    </w:rPr>
                  </w:pPr>
                  <w:r>
                    <w:rPr>
                      <w:rFonts w:hint="eastAsia" w:ascii="Times New Roman" w:hAnsi="Times New Roman" w:cs="Times New Roman"/>
                      <w:b/>
                      <w:spacing w:val="1"/>
                    </w:rPr>
                    <w:t>污染物</w:t>
                  </w:r>
                  <w:r>
                    <w:rPr>
                      <w:rFonts w:ascii="Times New Roman" w:hAnsi="Times New Roman" w:cs="Times New Roman"/>
                      <w:b/>
                      <w:spacing w:val="1"/>
                    </w:rPr>
                    <w:t>排放量</w:t>
                  </w:r>
                </w:p>
              </w:tc>
              <w:tc>
                <w:tcPr>
                  <w:tcW w:w="1205" w:type="dxa"/>
                  <w:noWrap w:val="0"/>
                  <w:tcMar>
                    <w:top w:w="0" w:type="dxa"/>
                    <w:left w:w="28" w:type="dxa"/>
                    <w:bottom w:w="0" w:type="dxa"/>
                    <w:right w:w="28" w:type="dxa"/>
                  </w:tcMar>
                  <w:vAlign w:val="center"/>
                </w:tcPr>
                <w:p w14:paraId="680E74F8">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排放速率</w:t>
                  </w:r>
                </w:p>
              </w:tc>
              <w:tc>
                <w:tcPr>
                  <w:tcW w:w="1393" w:type="dxa"/>
                  <w:noWrap w:val="0"/>
                  <w:tcMar>
                    <w:top w:w="0" w:type="dxa"/>
                    <w:left w:w="28" w:type="dxa"/>
                    <w:bottom w:w="0" w:type="dxa"/>
                    <w:right w:w="28" w:type="dxa"/>
                  </w:tcMar>
                  <w:vAlign w:val="center"/>
                </w:tcPr>
                <w:p w14:paraId="32C01402">
                  <w:pPr>
                    <w:pStyle w:val="78"/>
                    <w:kinsoku w:val="0"/>
                    <w:overflowPunct w:val="0"/>
                    <w:autoSpaceDE w:val="0"/>
                    <w:autoSpaceDN w:val="0"/>
                    <w:spacing w:line="300" w:lineRule="exact"/>
                    <w:rPr>
                      <w:rFonts w:ascii="Times New Roman" w:hAnsi="Times New Roman" w:cs="Times New Roman"/>
                      <w:b/>
                      <w:spacing w:val="1"/>
                    </w:rPr>
                  </w:pPr>
                  <w:r>
                    <w:rPr>
                      <w:rFonts w:ascii="Times New Roman" w:hAnsi="Times New Roman" w:cs="Times New Roman"/>
                      <w:b/>
                      <w:spacing w:val="1"/>
                    </w:rPr>
                    <w:t>排放浓度</w:t>
                  </w:r>
                </w:p>
              </w:tc>
            </w:tr>
            <w:tr w14:paraId="64131A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36" w:type="dxa"/>
                  <w:noWrap w:val="0"/>
                  <w:tcMar>
                    <w:top w:w="0" w:type="dxa"/>
                    <w:left w:w="28" w:type="dxa"/>
                    <w:bottom w:w="0" w:type="dxa"/>
                    <w:right w:w="28" w:type="dxa"/>
                  </w:tcMar>
                  <w:vAlign w:val="center"/>
                </w:tcPr>
                <w:p w14:paraId="1AE6BD00">
                  <w:pPr>
                    <w:pStyle w:val="78"/>
                    <w:kinsoku w:val="0"/>
                    <w:overflowPunct w:val="0"/>
                    <w:autoSpaceDE w:val="0"/>
                    <w:autoSpaceDN w:val="0"/>
                    <w:spacing w:line="300" w:lineRule="exact"/>
                    <w:rPr>
                      <w:rFonts w:hint="eastAsia" w:ascii="Times New Roman" w:hAnsi="Times New Roman" w:cs="Times New Roman"/>
                      <w:bCs/>
                      <w:spacing w:val="1"/>
                    </w:rPr>
                  </w:pPr>
                  <w:r>
                    <w:rPr>
                      <w:rFonts w:hint="eastAsia" w:ascii="Times New Roman" w:hAnsi="Times New Roman" w:cs="Times New Roman"/>
                      <w:bCs/>
                      <w:spacing w:val="1"/>
                    </w:rPr>
                    <w:t>燃气锅炉</w:t>
                  </w:r>
                </w:p>
              </w:tc>
              <w:tc>
                <w:tcPr>
                  <w:tcW w:w="1689" w:type="dxa"/>
                  <w:noWrap w:val="0"/>
                  <w:tcMar>
                    <w:top w:w="0" w:type="dxa"/>
                    <w:left w:w="28" w:type="dxa"/>
                    <w:bottom w:w="0" w:type="dxa"/>
                    <w:right w:w="28" w:type="dxa"/>
                  </w:tcMar>
                  <w:vAlign w:val="center"/>
                </w:tcPr>
                <w:p w14:paraId="52232F04">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290.93×10</w:t>
                  </w:r>
                  <w:r>
                    <w:rPr>
                      <w:rFonts w:hint="eastAsia" w:ascii="Times New Roman" w:hAnsi="Times New Roman" w:cs="Times New Roman"/>
                      <w:bCs/>
                      <w:spacing w:val="1"/>
                      <w:vertAlign w:val="superscript"/>
                    </w:rPr>
                    <w:t>4</w:t>
                  </w:r>
                  <w:r>
                    <w:rPr>
                      <w:rFonts w:ascii="Times New Roman" w:hAnsi="Times New Roman" w:cs="Times New Roman"/>
                      <w:bCs/>
                      <w:spacing w:val="1"/>
                    </w:rPr>
                    <w:t>Nm</w:t>
                  </w:r>
                  <w:r>
                    <w:rPr>
                      <w:rFonts w:ascii="Times New Roman" w:hAnsi="Times New Roman" w:cs="Times New Roman"/>
                      <w:bCs/>
                      <w:spacing w:val="1"/>
                      <w:vertAlign w:val="superscript"/>
                    </w:rPr>
                    <w:t>3</w:t>
                  </w:r>
                  <w:r>
                    <w:rPr>
                      <w:rFonts w:ascii="Times New Roman" w:hAnsi="Times New Roman" w:cs="Times New Roman"/>
                      <w:bCs/>
                      <w:spacing w:val="1"/>
                    </w:rPr>
                    <w:t>/a</w:t>
                  </w:r>
                </w:p>
              </w:tc>
              <w:tc>
                <w:tcPr>
                  <w:tcW w:w="1340" w:type="dxa"/>
                  <w:noWrap w:val="0"/>
                  <w:tcMar>
                    <w:top w:w="0" w:type="dxa"/>
                    <w:left w:w="28" w:type="dxa"/>
                    <w:bottom w:w="0" w:type="dxa"/>
                    <w:right w:w="28" w:type="dxa"/>
                  </w:tcMar>
                  <w:vAlign w:val="center"/>
                </w:tcPr>
                <w:p w14:paraId="34CD882B">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1616.30N</w:t>
                  </w:r>
                  <w:r>
                    <w:rPr>
                      <w:rFonts w:ascii="Times New Roman" w:hAnsi="Times New Roman" w:cs="Times New Roman"/>
                      <w:bCs/>
                      <w:spacing w:val="1"/>
                    </w:rPr>
                    <w:t>m</w:t>
                  </w:r>
                  <w:r>
                    <w:rPr>
                      <w:rFonts w:ascii="Times New Roman" w:hAnsi="Times New Roman" w:cs="Times New Roman"/>
                      <w:bCs/>
                      <w:spacing w:val="1"/>
                      <w:vertAlign w:val="superscript"/>
                    </w:rPr>
                    <w:t>3</w:t>
                  </w:r>
                  <w:r>
                    <w:rPr>
                      <w:rFonts w:ascii="Times New Roman" w:hAnsi="Times New Roman" w:cs="Times New Roman"/>
                      <w:bCs/>
                      <w:spacing w:val="1"/>
                    </w:rPr>
                    <w:t>/h</w:t>
                  </w:r>
                </w:p>
              </w:tc>
              <w:tc>
                <w:tcPr>
                  <w:tcW w:w="1460" w:type="dxa"/>
                  <w:noWrap w:val="0"/>
                  <w:tcMar>
                    <w:top w:w="0" w:type="dxa"/>
                    <w:left w:w="28" w:type="dxa"/>
                    <w:bottom w:w="0" w:type="dxa"/>
                    <w:right w:w="28" w:type="dxa"/>
                  </w:tcMar>
                  <w:vAlign w:val="center"/>
                </w:tcPr>
                <w:p w14:paraId="3F129FAB">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0.082t/a</w:t>
                  </w:r>
                </w:p>
              </w:tc>
              <w:tc>
                <w:tcPr>
                  <w:tcW w:w="1205" w:type="dxa"/>
                  <w:noWrap w:val="0"/>
                  <w:tcMar>
                    <w:top w:w="0" w:type="dxa"/>
                    <w:left w:w="28" w:type="dxa"/>
                    <w:bottom w:w="0" w:type="dxa"/>
                    <w:right w:w="28" w:type="dxa"/>
                  </w:tcMar>
                  <w:vAlign w:val="center"/>
                </w:tcPr>
                <w:p w14:paraId="78C527BA">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0.045</w:t>
                  </w:r>
                  <w:r>
                    <w:rPr>
                      <w:rFonts w:ascii="Times New Roman" w:hAnsi="Times New Roman" w:cs="Times New Roman"/>
                      <w:bCs/>
                      <w:spacing w:val="1"/>
                    </w:rPr>
                    <w:t>kg/h</w:t>
                  </w:r>
                </w:p>
              </w:tc>
              <w:tc>
                <w:tcPr>
                  <w:tcW w:w="1393" w:type="dxa"/>
                  <w:noWrap w:val="0"/>
                  <w:tcMar>
                    <w:top w:w="0" w:type="dxa"/>
                    <w:left w:w="28" w:type="dxa"/>
                    <w:bottom w:w="0" w:type="dxa"/>
                    <w:right w:w="28" w:type="dxa"/>
                  </w:tcMar>
                  <w:vAlign w:val="center"/>
                </w:tcPr>
                <w:p w14:paraId="1A9434C5">
                  <w:pPr>
                    <w:pStyle w:val="78"/>
                    <w:kinsoku w:val="0"/>
                    <w:overflowPunct w:val="0"/>
                    <w:autoSpaceDE w:val="0"/>
                    <w:autoSpaceDN w:val="0"/>
                    <w:spacing w:line="300" w:lineRule="exact"/>
                    <w:rPr>
                      <w:rFonts w:ascii="Times New Roman" w:hAnsi="Times New Roman" w:cs="Times New Roman"/>
                      <w:bCs/>
                      <w:spacing w:val="1"/>
                    </w:rPr>
                  </w:pPr>
                  <w:r>
                    <w:rPr>
                      <w:rFonts w:hint="eastAsia" w:ascii="Times New Roman" w:hAnsi="Times New Roman" w:cs="Times New Roman"/>
                      <w:bCs/>
                      <w:spacing w:val="1"/>
                    </w:rPr>
                    <w:t>28.12</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r>
          </w:tbl>
          <w:p w14:paraId="50B38F2F">
            <w:pPr>
              <w:tabs>
                <w:tab w:val="left" w:pos="345"/>
              </w:tabs>
              <w:spacing w:before="120" w:beforeLines="50" w:line="360" w:lineRule="auto"/>
              <w:ind w:firstLine="480" w:firstLineChars="200"/>
              <w:jc w:val="left"/>
              <w:rPr>
                <w:rFonts w:hint="eastAsia" w:cs="仿宋"/>
                <w:sz w:val="24"/>
              </w:rPr>
            </w:pPr>
            <w:r>
              <w:rPr>
                <w:rFonts w:hint="eastAsia" w:cs="仿宋"/>
                <w:sz w:val="24"/>
              </w:rPr>
              <w:t>②车间异味</w:t>
            </w:r>
          </w:p>
          <w:p w14:paraId="6C1F69EC">
            <w:pPr>
              <w:tabs>
                <w:tab w:val="left" w:pos="345"/>
              </w:tabs>
              <w:spacing w:line="360" w:lineRule="auto"/>
              <w:ind w:firstLine="480" w:firstLineChars="200"/>
              <w:jc w:val="left"/>
              <w:rPr>
                <w:rFonts w:hint="eastAsia" w:cs="仿宋"/>
                <w:sz w:val="24"/>
              </w:rPr>
            </w:pPr>
            <w:r>
              <w:rPr>
                <w:rFonts w:hint="eastAsia" w:cs="仿宋"/>
                <w:sz w:val="24"/>
              </w:rPr>
              <w:t>项目车间内煮蛋、卤煮等过程中会产生一定的异味，在车间内以无组织形式排放，需加强车间内部的运行管理与维护，同时强化车间的通风设施，进一步减少异味对周边环境的影响。</w:t>
            </w:r>
          </w:p>
          <w:p w14:paraId="18E64849">
            <w:pPr>
              <w:tabs>
                <w:tab w:val="left" w:pos="345"/>
              </w:tabs>
              <w:spacing w:line="360" w:lineRule="auto"/>
              <w:ind w:firstLine="480" w:firstLineChars="200"/>
              <w:jc w:val="left"/>
              <w:rPr>
                <w:rFonts w:hint="eastAsia" w:cs="仿宋"/>
                <w:sz w:val="24"/>
              </w:rPr>
            </w:pPr>
            <w:r>
              <w:rPr>
                <w:rFonts w:hint="eastAsia" w:cs="宋体"/>
                <w:sz w:val="24"/>
              </w:rPr>
              <w:t>（2）</w:t>
            </w:r>
            <w:r>
              <w:rPr>
                <w:rFonts w:hint="eastAsia" w:cs="仿宋"/>
                <w:sz w:val="24"/>
              </w:rPr>
              <w:t>源强核算及处理措施</w:t>
            </w:r>
          </w:p>
          <w:p w14:paraId="41F271F1">
            <w:pPr>
              <w:spacing w:line="360" w:lineRule="auto"/>
              <w:ind w:firstLine="480" w:firstLineChars="200"/>
              <w:jc w:val="left"/>
              <w:rPr>
                <w:rFonts w:cs="仿宋"/>
                <w:sz w:val="24"/>
              </w:rPr>
            </w:pPr>
            <w:r>
              <w:rPr>
                <w:rFonts w:hint="eastAsia" w:cs="仿宋"/>
                <w:sz w:val="24"/>
              </w:rPr>
              <w:t>①废气源强</w:t>
            </w:r>
          </w:p>
          <w:p w14:paraId="3E41D1BB">
            <w:pPr>
              <w:tabs>
                <w:tab w:val="left" w:pos="345"/>
              </w:tabs>
              <w:spacing w:line="360" w:lineRule="auto"/>
              <w:ind w:firstLine="480" w:firstLineChars="200"/>
              <w:jc w:val="left"/>
              <w:rPr>
                <w:rFonts w:hint="eastAsia" w:cs="仿宋"/>
                <w:sz w:val="24"/>
              </w:rPr>
            </w:pPr>
            <w:r>
              <w:rPr>
                <w:rFonts w:hint="eastAsia" w:cs="仿宋"/>
                <w:sz w:val="24"/>
              </w:rPr>
              <w:t>本项目废气污染源源强相关参数见下表。</w:t>
            </w:r>
          </w:p>
          <w:p w14:paraId="3CD46016">
            <w:pPr>
              <w:jc w:val="center"/>
              <w:rPr>
                <w:rFonts w:hint="eastAsia" w:eastAsia="黑体"/>
                <w:bCs/>
                <w:sz w:val="24"/>
              </w:rPr>
            </w:pPr>
            <w:r>
              <w:rPr>
                <w:rFonts w:hint="eastAsia" w:eastAsia="黑体"/>
                <w:bCs/>
                <w:sz w:val="24"/>
                <w:lang w:eastAsia="en-US"/>
              </w:rPr>
              <w:t>表4-</w:t>
            </w:r>
            <w:r>
              <w:rPr>
                <w:rFonts w:hint="eastAsia" w:eastAsia="黑体"/>
                <w:bCs/>
                <w:sz w:val="24"/>
              </w:rPr>
              <w:t xml:space="preserve">5  </w:t>
            </w:r>
            <w:r>
              <w:rPr>
                <w:rFonts w:hint="eastAsia" w:eastAsia="黑体"/>
                <w:bCs/>
                <w:sz w:val="24"/>
                <w:lang w:eastAsia="en-US"/>
              </w:rPr>
              <w:t>本项目有组织废气</w:t>
            </w:r>
            <w:r>
              <w:rPr>
                <w:rFonts w:hint="eastAsia" w:eastAsia="黑体"/>
                <w:bCs/>
                <w:sz w:val="24"/>
              </w:rPr>
              <w:t>源强</w:t>
            </w:r>
            <w:r>
              <w:rPr>
                <w:rFonts w:hint="eastAsia" w:eastAsia="黑体"/>
                <w:bCs/>
                <w:sz w:val="24"/>
                <w:lang w:eastAsia="en-US"/>
              </w:rPr>
              <w:t>情况一览</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
              <w:gridCol w:w="731"/>
              <w:gridCol w:w="871"/>
              <w:gridCol w:w="1257"/>
              <w:gridCol w:w="600"/>
              <w:gridCol w:w="514"/>
              <w:gridCol w:w="899"/>
              <w:gridCol w:w="965"/>
              <w:gridCol w:w="1256"/>
              <w:gridCol w:w="852"/>
            </w:tblGrid>
            <w:tr w14:paraId="4ECC3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dxa"/>
                  <w:vMerge w:val="restart"/>
                  <w:noWrap w:val="0"/>
                  <w:tcMar>
                    <w:top w:w="0" w:type="dxa"/>
                    <w:left w:w="28" w:type="dxa"/>
                    <w:bottom w:w="0" w:type="dxa"/>
                    <w:right w:w="28" w:type="dxa"/>
                  </w:tcMar>
                  <w:vAlign w:val="center"/>
                </w:tcPr>
                <w:p w14:paraId="38E59DAF">
                  <w:pPr>
                    <w:jc w:val="center"/>
                    <w:rPr>
                      <w:rFonts w:hint="eastAsia" w:cs="仿宋"/>
                      <w:b/>
                      <w:bCs/>
                      <w:szCs w:val="21"/>
                    </w:rPr>
                  </w:pPr>
                  <w:r>
                    <w:rPr>
                      <w:rFonts w:hint="eastAsia" w:cs="仿宋"/>
                      <w:b/>
                      <w:bCs/>
                      <w:szCs w:val="21"/>
                    </w:rPr>
                    <w:t>污染源</w:t>
                  </w:r>
                </w:p>
              </w:tc>
              <w:tc>
                <w:tcPr>
                  <w:tcW w:w="731" w:type="dxa"/>
                  <w:vMerge w:val="restart"/>
                  <w:noWrap w:val="0"/>
                  <w:tcMar>
                    <w:top w:w="0" w:type="dxa"/>
                    <w:left w:w="28" w:type="dxa"/>
                    <w:bottom w:w="0" w:type="dxa"/>
                    <w:right w:w="28" w:type="dxa"/>
                  </w:tcMar>
                  <w:vAlign w:val="center"/>
                </w:tcPr>
                <w:p w14:paraId="10F25CA1">
                  <w:pPr>
                    <w:jc w:val="center"/>
                    <w:rPr>
                      <w:rFonts w:cs="仿宋"/>
                      <w:b/>
                      <w:bCs/>
                      <w:szCs w:val="21"/>
                    </w:rPr>
                  </w:pPr>
                  <w:r>
                    <w:rPr>
                      <w:rFonts w:hint="eastAsia" w:cs="仿宋"/>
                      <w:b/>
                      <w:bCs/>
                      <w:szCs w:val="21"/>
                    </w:rPr>
                    <w:t>污染物种类</w:t>
                  </w:r>
                </w:p>
              </w:tc>
              <w:tc>
                <w:tcPr>
                  <w:tcW w:w="2128" w:type="dxa"/>
                  <w:gridSpan w:val="2"/>
                  <w:noWrap w:val="0"/>
                  <w:tcMar>
                    <w:top w:w="0" w:type="dxa"/>
                    <w:left w:w="28" w:type="dxa"/>
                    <w:bottom w:w="0" w:type="dxa"/>
                    <w:right w:w="28" w:type="dxa"/>
                  </w:tcMar>
                  <w:vAlign w:val="center"/>
                </w:tcPr>
                <w:p w14:paraId="2BCD116D">
                  <w:pPr>
                    <w:jc w:val="center"/>
                    <w:rPr>
                      <w:rFonts w:hint="eastAsia" w:cs="仿宋"/>
                      <w:b/>
                      <w:bCs/>
                      <w:szCs w:val="21"/>
                    </w:rPr>
                  </w:pPr>
                  <w:r>
                    <w:rPr>
                      <w:rFonts w:hint="eastAsia" w:cs="仿宋"/>
                      <w:b/>
                      <w:bCs/>
                      <w:szCs w:val="21"/>
                    </w:rPr>
                    <w:t>污染物产生</w:t>
                  </w:r>
                </w:p>
              </w:tc>
              <w:tc>
                <w:tcPr>
                  <w:tcW w:w="1114" w:type="dxa"/>
                  <w:gridSpan w:val="2"/>
                  <w:noWrap w:val="0"/>
                  <w:tcMar>
                    <w:top w:w="0" w:type="dxa"/>
                    <w:left w:w="28" w:type="dxa"/>
                    <w:bottom w:w="0" w:type="dxa"/>
                    <w:right w:w="28" w:type="dxa"/>
                  </w:tcMar>
                  <w:vAlign w:val="center"/>
                </w:tcPr>
                <w:p w14:paraId="146ECEE0">
                  <w:pPr>
                    <w:jc w:val="center"/>
                    <w:rPr>
                      <w:rFonts w:hint="eastAsia" w:cs="仿宋"/>
                      <w:b/>
                      <w:bCs/>
                      <w:szCs w:val="21"/>
                    </w:rPr>
                  </w:pPr>
                  <w:r>
                    <w:rPr>
                      <w:rFonts w:hint="eastAsia" w:cs="仿宋"/>
                      <w:b/>
                      <w:bCs/>
                      <w:szCs w:val="21"/>
                    </w:rPr>
                    <w:t>末端治理措施</w:t>
                  </w:r>
                </w:p>
              </w:tc>
              <w:tc>
                <w:tcPr>
                  <w:tcW w:w="3120" w:type="dxa"/>
                  <w:gridSpan w:val="3"/>
                  <w:noWrap w:val="0"/>
                  <w:tcMar>
                    <w:top w:w="0" w:type="dxa"/>
                    <w:left w:w="28" w:type="dxa"/>
                    <w:bottom w:w="0" w:type="dxa"/>
                    <w:right w:w="28" w:type="dxa"/>
                  </w:tcMar>
                  <w:vAlign w:val="center"/>
                </w:tcPr>
                <w:p w14:paraId="54472265">
                  <w:pPr>
                    <w:jc w:val="center"/>
                    <w:rPr>
                      <w:rFonts w:hint="eastAsia" w:cs="仿宋"/>
                      <w:b/>
                      <w:bCs/>
                      <w:szCs w:val="21"/>
                    </w:rPr>
                  </w:pPr>
                  <w:r>
                    <w:rPr>
                      <w:rFonts w:hint="eastAsia" w:cs="仿宋"/>
                      <w:b/>
                      <w:bCs/>
                      <w:szCs w:val="21"/>
                    </w:rPr>
                    <w:t>污染物排放</w:t>
                  </w:r>
                </w:p>
              </w:tc>
              <w:tc>
                <w:tcPr>
                  <w:tcW w:w="852" w:type="dxa"/>
                  <w:vMerge w:val="restart"/>
                  <w:noWrap w:val="0"/>
                  <w:tcMar>
                    <w:top w:w="0" w:type="dxa"/>
                    <w:left w:w="28" w:type="dxa"/>
                    <w:bottom w:w="0" w:type="dxa"/>
                    <w:right w:w="28" w:type="dxa"/>
                  </w:tcMar>
                  <w:vAlign w:val="center"/>
                </w:tcPr>
                <w:p w14:paraId="50DC6788">
                  <w:pPr>
                    <w:jc w:val="center"/>
                    <w:rPr>
                      <w:rFonts w:hint="eastAsia" w:cs="仿宋"/>
                      <w:b/>
                      <w:bCs/>
                      <w:szCs w:val="21"/>
                    </w:rPr>
                  </w:pPr>
                  <w:r>
                    <w:rPr>
                      <w:rFonts w:hint="eastAsia" w:cs="仿宋"/>
                      <w:b/>
                      <w:bCs/>
                      <w:szCs w:val="21"/>
                    </w:rPr>
                    <w:t>排放</w:t>
                  </w:r>
                </w:p>
                <w:p w14:paraId="0B6D755E">
                  <w:pPr>
                    <w:jc w:val="center"/>
                    <w:rPr>
                      <w:rFonts w:cs="仿宋"/>
                      <w:szCs w:val="21"/>
                    </w:rPr>
                  </w:pPr>
                  <w:r>
                    <w:rPr>
                      <w:rFonts w:hint="eastAsia" w:cs="仿宋"/>
                      <w:b/>
                      <w:bCs/>
                      <w:szCs w:val="21"/>
                    </w:rPr>
                    <w:t>标准</w:t>
                  </w:r>
                </w:p>
              </w:tc>
            </w:tr>
            <w:tr w14:paraId="57C73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dxa"/>
                  <w:vMerge w:val="continue"/>
                  <w:noWrap w:val="0"/>
                  <w:tcMar>
                    <w:top w:w="0" w:type="dxa"/>
                    <w:left w:w="28" w:type="dxa"/>
                    <w:bottom w:w="0" w:type="dxa"/>
                    <w:right w:w="28" w:type="dxa"/>
                  </w:tcMar>
                  <w:vAlign w:val="center"/>
                </w:tcPr>
                <w:p w14:paraId="74212F0C">
                  <w:pPr>
                    <w:jc w:val="center"/>
                    <w:rPr>
                      <w:rFonts w:hint="eastAsia" w:cs="仿宋"/>
                      <w:b/>
                      <w:bCs/>
                      <w:szCs w:val="21"/>
                    </w:rPr>
                  </w:pPr>
                </w:p>
              </w:tc>
              <w:tc>
                <w:tcPr>
                  <w:tcW w:w="731" w:type="dxa"/>
                  <w:vMerge w:val="continue"/>
                  <w:noWrap w:val="0"/>
                  <w:tcMar>
                    <w:top w:w="0" w:type="dxa"/>
                    <w:left w:w="28" w:type="dxa"/>
                    <w:bottom w:w="0" w:type="dxa"/>
                    <w:right w:w="28" w:type="dxa"/>
                  </w:tcMar>
                  <w:vAlign w:val="center"/>
                </w:tcPr>
                <w:p w14:paraId="2052635C">
                  <w:pPr>
                    <w:jc w:val="center"/>
                    <w:rPr>
                      <w:rFonts w:hint="eastAsia" w:cs="仿宋"/>
                      <w:b/>
                      <w:bCs/>
                      <w:szCs w:val="21"/>
                    </w:rPr>
                  </w:pPr>
                </w:p>
              </w:tc>
              <w:tc>
                <w:tcPr>
                  <w:tcW w:w="871" w:type="dxa"/>
                  <w:noWrap w:val="0"/>
                  <w:tcMar>
                    <w:top w:w="0" w:type="dxa"/>
                    <w:left w:w="28" w:type="dxa"/>
                    <w:bottom w:w="0" w:type="dxa"/>
                    <w:right w:w="28" w:type="dxa"/>
                  </w:tcMar>
                  <w:vAlign w:val="center"/>
                </w:tcPr>
                <w:p w14:paraId="5314A9E9">
                  <w:pPr>
                    <w:jc w:val="center"/>
                    <w:rPr>
                      <w:rFonts w:hint="eastAsia" w:cs="仿宋"/>
                      <w:b/>
                      <w:bCs/>
                      <w:szCs w:val="21"/>
                    </w:rPr>
                  </w:pPr>
                  <w:r>
                    <w:rPr>
                      <w:rFonts w:hint="eastAsia" w:cs="仿宋"/>
                      <w:b/>
                      <w:bCs/>
                      <w:szCs w:val="21"/>
                    </w:rPr>
                    <w:t>产生量</w:t>
                  </w:r>
                </w:p>
              </w:tc>
              <w:tc>
                <w:tcPr>
                  <w:tcW w:w="1257" w:type="dxa"/>
                  <w:noWrap w:val="0"/>
                  <w:tcMar>
                    <w:top w:w="0" w:type="dxa"/>
                    <w:left w:w="28" w:type="dxa"/>
                    <w:bottom w:w="0" w:type="dxa"/>
                    <w:right w:w="28" w:type="dxa"/>
                  </w:tcMar>
                  <w:vAlign w:val="center"/>
                </w:tcPr>
                <w:p w14:paraId="54ED9383">
                  <w:pPr>
                    <w:jc w:val="center"/>
                    <w:rPr>
                      <w:rFonts w:cs="仿宋"/>
                      <w:b/>
                      <w:bCs/>
                      <w:szCs w:val="21"/>
                    </w:rPr>
                  </w:pPr>
                  <w:r>
                    <w:rPr>
                      <w:rFonts w:hint="eastAsia" w:cs="仿宋"/>
                      <w:b/>
                      <w:bCs/>
                      <w:szCs w:val="21"/>
                    </w:rPr>
                    <w:t>产生浓度</w:t>
                  </w:r>
                </w:p>
              </w:tc>
              <w:tc>
                <w:tcPr>
                  <w:tcW w:w="600" w:type="dxa"/>
                  <w:noWrap w:val="0"/>
                  <w:tcMar>
                    <w:top w:w="0" w:type="dxa"/>
                    <w:left w:w="28" w:type="dxa"/>
                    <w:bottom w:w="0" w:type="dxa"/>
                    <w:right w:w="28" w:type="dxa"/>
                  </w:tcMar>
                  <w:vAlign w:val="center"/>
                </w:tcPr>
                <w:p w14:paraId="2DFE34EE">
                  <w:pPr>
                    <w:jc w:val="center"/>
                    <w:rPr>
                      <w:rFonts w:cs="仿宋"/>
                      <w:b/>
                      <w:bCs/>
                      <w:szCs w:val="21"/>
                    </w:rPr>
                  </w:pPr>
                  <w:r>
                    <w:rPr>
                      <w:rFonts w:hint="eastAsia" w:cs="仿宋"/>
                      <w:b/>
                      <w:bCs/>
                      <w:szCs w:val="21"/>
                    </w:rPr>
                    <w:t>治理设施</w:t>
                  </w:r>
                </w:p>
              </w:tc>
              <w:tc>
                <w:tcPr>
                  <w:tcW w:w="514" w:type="dxa"/>
                  <w:noWrap w:val="0"/>
                  <w:tcMar>
                    <w:top w:w="0" w:type="dxa"/>
                    <w:left w:w="28" w:type="dxa"/>
                    <w:bottom w:w="0" w:type="dxa"/>
                    <w:right w:w="28" w:type="dxa"/>
                  </w:tcMar>
                  <w:vAlign w:val="center"/>
                </w:tcPr>
                <w:p w14:paraId="64192544">
                  <w:pPr>
                    <w:jc w:val="center"/>
                    <w:rPr>
                      <w:rFonts w:hint="eastAsia" w:cs="仿宋"/>
                      <w:b/>
                      <w:bCs/>
                      <w:szCs w:val="21"/>
                    </w:rPr>
                  </w:pPr>
                  <w:r>
                    <w:rPr>
                      <w:rFonts w:hint="eastAsia" w:cs="仿宋"/>
                      <w:b/>
                      <w:bCs/>
                      <w:szCs w:val="21"/>
                    </w:rPr>
                    <w:t>去除率</w:t>
                  </w:r>
                </w:p>
              </w:tc>
              <w:tc>
                <w:tcPr>
                  <w:tcW w:w="899" w:type="dxa"/>
                  <w:noWrap w:val="0"/>
                  <w:tcMar>
                    <w:top w:w="0" w:type="dxa"/>
                    <w:left w:w="28" w:type="dxa"/>
                    <w:bottom w:w="0" w:type="dxa"/>
                    <w:right w:w="28" w:type="dxa"/>
                  </w:tcMar>
                  <w:vAlign w:val="center"/>
                </w:tcPr>
                <w:p w14:paraId="00A50114">
                  <w:pPr>
                    <w:jc w:val="center"/>
                    <w:rPr>
                      <w:rFonts w:hint="eastAsia" w:cs="仿宋"/>
                      <w:b/>
                      <w:bCs/>
                      <w:szCs w:val="21"/>
                    </w:rPr>
                  </w:pPr>
                  <w:r>
                    <w:rPr>
                      <w:rFonts w:hint="eastAsia" w:cs="仿宋"/>
                      <w:b/>
                      <w:bCs/>
                      <w:szCs w:val="21"/>
                    </w:rPr>
                    <w:t>排放量</w:t>
                  </w:r>
                </w:p>
              </w:tc>
              <w:tc>
                <w:tcPr>
                  <w:tcW w:w="965" w:type="dxa"/>
                  <w:noWrap w:val="0"/>
                  <w:tcMar>
                    <w:top w:w="0" w:type="dxa"/>
                    <w:left w:w="28" w:type="dxa"/>
                    <w:bottom w:w="0" w:type="dxa"/>
                    <w:right w:w="28" w:type="dxa"/>
                  </w:tcMar>
                  <w:vAlign w:val="center"/>
                </w:tcPr>
                <w:p w14:paraId="50C2C54D">
                  <w:pPr>
                    <w:jc w:val="center"/>
                    <w:rPr>
                      <w:rFonts w:cs="仿宋"/>
                      <w:b/>
                      <w:bCs/>
                      <w:szCs w:val="21"/>
                    </w:rPr>
                  </w:pPr>
                  <w:r>
                    <w:rPr>
                      <w:rFonts w:hint="eastAsia" w:cs="仿宋"/>
                      <w:b/>
                      <w:bCs/>
                      <w:szCs w:val="21"/>
                    </w:rPr>
                    <w:t>排放速率</w:t>
                  </w:r>
                </w:p>
              </w:tc>
              <w:tc>
                <w:tcPr>
                  <w:tcW w:w="1256" w:type="dxa"/>
                  <w:noWrap w:val="0"/>
                  <w:tcMar>
                    <w:top w:w="0" w:type="dxa"/>
                    <w:left w:w="28" w:type="dxa"/>
                    <w:bottom w:w="0" w:type="dxa"/>
                    <w:right w:w="28" w:type="dxa"/>
                  </w:tcMar>
                  <w:vAlign w:val="center"/>
                </w:tcPr>
                <w:p w14:paraId="07E59AAE">
                  <w:pPr>
                    <w:jc w:val="center"/>
                    <w:rPr>
                      <w:rFonts w:hint="eastAsia" w:cs="仿宋"/>
                      <w:b/>
                      <w:bCs/>
                      <w:szCs w:val="21"/>
                    </w:rPr>
                  </w:pPr>
                  <w:r>
                    <w:rPr>
                      <w:rFonts w:hint="eastAsia" w:cs="仿宋"/>
                      <w:b/>
                      <w:bCs/>
                      <w:szCs w:val="21"/>
                    </w:rPr>
                    <w:t>排放浓度</w:t>
                  </w:r>
                </w:p>
              </w:tc>
              <w:tc>
                <w:tcPr>
                  <w:tcW w:w="852" w:type="dxa"/>
                  <w:vMerge w:val="continue"/>
                  <w:noWrap w:val="0"/>
                  <w:tcMar>
                    <w:top w:w="0" w:type="dxa"/>
                    <w:left w:w="28" w:type="dxa"/>
                    <w:bottom w:w="0" w:type="dxa"/>
                    <w:right w:w="28" w:type="dxa"/>
                  </w:tcMar>
                  <w:vAlign w:val="center"/>
                </w:tcPr>
                <w:p w14:paraId="100CDED4">
                  <w:pPr>
                    <w:jc w:val="center"/>
                    <w:rPr>
                      <w:rFonts w:hint="eastAsia" w:cs="仿宋"/>
                      <w:szCs w:val="21"/>
                    </w:rPr>
                  </w:pPr>
                </w:p>
              </w:tc>
            </w:tr>
            <w:tr w14:paraId="56060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dxa"/>
                  <w:vMerge w:val="restart"/>
                  <w:noWrap w:val="0"/>
                  <w:tcMar>
                    <w:top w:w="0" w:type="dxa"/>
                    <w:left w:w="28" w:type="dxa"/>
                    <w:bottom w:w="0" w:type="dxa"/>
                    <w:right w:w="28" w:type="dxa"/>
                  </w:tcMar>
                  <w:vAlign w:val="center"/>
                </w:tcPr>
                <w:p w14:paraId="281E5B9E">
                  <w:pPr>
                    <w:jc w:val="center"/>
                    <w:rPr>
                      <w:rFonts w:cs="仿宋"/>
                      <w:szCs w:val="21"/>
                    </w:rPr>
                  </w:pPr>
                  <w:r>
                    <w:rPr>
                      <w:rFonts w:hint="eastAsia" w:cs="仿宋"/>
                      <w:szCs w:val="21"/>
                    </w:rPr>
                    <w:t>锅炉废气</w:t>
                  </w:r>
                </w:p>
              </w:tc>
              <w:tc>
                <w:tcPr>
                  <w:tcW w:w="731" w:type="dxa"/>
                  <w:noWrap w:val="0"/>
                  <w:tcMar>
                    <w:top w:w="0" w:type="dxa"/>
                    <w:left w:w="28" w:type="dxa"/>
                    <w:bottom w:w="0" w:type="dxa"/>
                    <w:right w:w="28" w:type="dxa"/>
                  </w:tcMar>
                  <w:vAlign w:val="center"/>
                </w:tcPr>
                <w:p w14:paraId="475F1205">
                  <w:pPr>
                    <w:jc w:val="center"/>
                    <w:rPr>
                      <w:rFonts w:hint="eastAsia" w:cs="仿宋"/>
                      <w:szCs w:val="21"/>
                    </w:rPr>
                  </w:pPr>
                  <w:r>
                    <w:rPr>
                      <w:rFonts w:hint="eastAsia" w:cs="仿宋"/>
                      <w:szCs w:val="21"/>
                    </w:rPr>
                    <w:t>颗粒物</w:t>
                  </w:r>
                </w:p>
              </w:tc>
              <w:tc>
                <w:tcPr>
                  <w:tcW w:w="871" w:type="dxa"/>
                  <w:noWrap w:val="0"/>
                  <w:tcMar>
                    <w:top w:w="0" w:type="dxa"/>
                    <w:left w:w="28" w:type="dxa"/>
                    <w:bottom w:w="0" w:type="dxa"/>
                    <w:right w:w="28" w:type="dxa"/>
                  </w:tcMar>
                  <w:vAlign w:val="center"/>
                </w:tcPr>
                <w:p w14:paraId="4DC6A76E">
                  <w:pPr>
                    <w:pStyle w:val="78"/>
                    <w:kinsoku w:val="0"/>
                    <w:overflowPunct w:val="0"/>
                    <w:autoSpaceDE w:val="0"/>
                    <w:autoSpaceDN w:val="0"/>
                    <w:spacing w:line="300" w:lineRule="exact"/>
                    <w:rPr>
                      <w:rFonts w:cs="仿宋"/>
                      <w:szCs w:val="21"/>
                    </w:rPr>
                  </w:pPr>
                  <w:r>
                    <w:rPr>
                      <w:rFonts w:hint="eastAsia" w:ascii="Times New Roman" w:hAnsi="Times New Roman" w:cs="Times New Roman"/>
                      <w:bCs/>
                      <w:spacing w:val="1"/>
                    </w:rPr>
                    <w:t>0.027t/a</w:t>
                  </w:r>
                </w:p>
              </w:tc>
              <w:tc>
                <w:tcPr>
                  <w:tcW w:w="1257" w:type="dxa"/>
                  <w:noWrap w:val="0"/>
                  <w:tcMar>
                    <w:top w:w="0" w:type="dxa"/>
                    <w:left w:w="28" w:type="dxa"/>
                    <w:bottom w:w="0" w:type="dxa"/>
                    <w:right w:w="28" w:type="dxa"/>
                  </w:tcMar>
                  <w:vAlign w:val="center"/>
                </w:tcPr>
                <w:p w14:paraId="58E1A4C5">
                  <w:pPr>
                    <w:pStyle w:val="78"/>
                    <w:kinsoku w:val="0"/>
                    <w:overflowPunct w:val="0"/>
                    <w:autoSpaceDE w:val="0"/>
                    <w:autoSpaceDN w:val="0"/>
                    <w:spacing w:line="300" w:lineRule="exact"/>
                    <w:rPr>
                      <w:rFonts w:cs="仿宋"/>
                      <w:szCs w:val="21"/>
                    </w:rPr>
                  </w:pPr>
                  <w:r>
                    <w:rPr>
                      <w:rFonts w:hint="eastAsia" w:ascii="Times New Roman" w:hAnsi="Times New Roman" w:cs="Times New Roman"/>
                      <w:bCs/>
                      <w:spacing w:val="1"/>
                    </w:rPr>
                    <w:t>9.28</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c>
                <w:tcPr>
                  <w:tcW w:w="600" w:type="dxa"/>
                  <w:noWrap w:val="0"/>
                  <w:tcMar>
                    <w:top w:w="0" w:type="dxa"/>
                    <w:left w:w="28" w:type="dxa"/>
                    <w:bottom w:w="0" w:type="dxa"/>
                    <w:right w:w="28" w:type="dxa"/>
                  </w:tcMar>
                  <w:vAlign w:val="center"/>
                </w:tcPr>
                <w:p w14:paraId="747BA86B">
                  <w:pPr>
                    <w:jc w:val="center"/>
                    <w:rPr>
                      <w:rFonts w:hint="eastAsia" w:cs="仿宋"/>
                      <w:szCs w:val="21"/>
                    </w:rPr>
                  </w:pPr>
                  <w:r>
                    <w:rPr>
                      <w:rFonts w:hint="eastAsia" w:cs="仿宋"/>
                      <w:szCs w:val="21"/>
                    </w:rPr>
                    <w:t>/</w:t>
                  </w:r>
                </w:p>
              </w:tc>
              <w:tc>
                <w:tcPr>
                  <w:tcW w:w="514" w:type="dxa"/>
                  <w:noWrap w:val="0"/>
                  <w:tcMar>
                    <w:top w:w="0" w:type="dxa"/>
                    <w:left w:w="28" w:type="dxa"/>
                    <w:bottom w:w="0" w:type="dxa"/>
                    <w:right w:w="28" w:type="dxa"/>
                  </w:tcMar>
                  <w:vAlign w:val="center"/>
                </w:tcPr>
                <w:p w14:paraId="30B62815">
                  <w:pPr>
                    <w:jc w:val="center"/>
                    <w:rPr>
                      <w:rFonts w:hint="eastAsia" w:cs="仿宋"/>
                      <w:szCs w:val="21"/>
                    </w:rPr>
                  </w:pPr>
                  <w:r>
                    <w:rPr>
                      <w:rFonts w:hint="eastAsia" w:cs="仿宋"/>
                      <w:szCs w:val="21"/>
                    </w:rPr>
                    <w:t>/</w:t>
                  </w:r>
                </w:p>
              </w:tc>
              <w:tc>
                <w:tcPr>
                  <w:tcW w:w="899" w:type="dxa"/>
                  <w:noWrap w:val="0"/>
                  <w:tcMar>
                    <w:top w:w="0" w:type="dxa"/>
                    <w:left w:w="28" w:type="dxa"/>
                    <w:bottom w:w="0" w:type="dxa"/>
                    <w:right w:w="28" w:type="dxa"/>
                  </w:tcMar>
                  <w:vAlign w:val="center"/>
                </w:tcPr>
                <w:p w14:paraId="521F0A97">
                  <w:pPr>
                    <w:pStyle w:val="78"/>
                    <w:kinsoku w:val="0"/>
                    <w:overflowPunct w:val="0"/>
                    <w:autoSpaceDE w:val="0"/>
                    <w:autoSpaceDN w:val="0"/>
                    <w:spacing w:line="300" w:lineRule="exact"/>
                    <w:rPr>
                      <w:rFonts w:hint="eastAsia" w:cs="仿宋"/>
                      <w:szCs w:val="21"/>
                    </w:rPr>
                  </w:pPr>
                  <w:r>
                    <w:rPr>
                      <w:rFonts w:hint="eastAsia" w:ascii="Times New Roman" w:hAnsi="Times New Roman" w:cs="Times New Roman"/>
                      <w:bCs/>
                      <w:spacing w:val="1"/>
                    </w:rPr>
                    <w:t>0.027t/a</w:t>
                  </w:r>
                </w:p>
              </w:tc>
              <w:tc>
                <w:tcPr>
                  <w:tcW w:w="965" w:type="dxa"/>
                  <w:noWrap w:val="0"/>
                  <w:tcMar>
                    <w:top w:w="0" w:type="dxa"/>
                    <w:left w:w="28" w:type="dxa"/>
                    <w:bottom w:w="0" w:type="dxa"/>
                    <w:right w:w="28" w:type="dxa"/>
                  </w:tcMar>
                  <w:vAlign w:val="center"/>
                </w:tcPr>
                <w:p w14:paraId="06627086">
                  <w:pPr>
                    <w:pStyle w:val="78"/>
                    <w:kinsoku w:val="0"/>
                    <w:overflowPunct w:val="0"/>
                    <w:autoSpaceDE w:val="0"/>
                    <w:autoSpaceDN w:val="0"/>
                    <w:spacing w:line="300" w:lineRule="exact"/>
                    <w:rPr>
                      <w:rFonts w:hint="eastAsia" w:cs="仿宋"/>
                      <w:szCs w:val="21"/>
                    </w:rPr>
                  </w:pPr>
                  <w:r>
                    <w:rPr>
                      <w:rFonts w:hint="eastAsia" w:ascii="Times New Roman" w:hAnsi="Times New Roman" w:cs="Times New Roman"/>
                      <w:bCs/>
                      <w:spacing w:val="1"/>
                    </w:rPr>
                    <w:t>0.015</w:t>
                  </w:r>
                  <w:r>
                    <w:rPr>
                      <w:rFonts w:ascii="Times New Roman" w:hAnsi="Times New Roman" w:cs="Times New Roman"/>
                      <w:bCs/>
                      <w:spacing w:val="1"/>
                    </w:rPr>
                    <w:t>kg/h</w:t>
                  </w:r>
                </w:p>
              </w:tc>
              <w:tc>
                <w:tcPr>
                  <w:tcW w:w="1256" w:type="dxa"/>
                  <w:noWrap w:val="0"/>
                  <w:tcMar>
                    <w:top w:w="0" w:type="dxa"/>
                    <w:left w:w="28" w:type="dxa"/>
                    <w:bottom w:w="0" w:type="dxa"/>
                    <w:right w:w="28" w:type="dxa"/>
                  </w:tcMar>
                  <w:vAlign w:val="center"/>
                </w:tcPr>
                <w:p w14:paraId="6CC1EE7A">
                  <w:pPr>
                    <w:pStyle w:val="78"/>
                    <w:kinsoku w:val="0"/>
                    <w:overflowPunct w:val="0"/>
                    <w:autoSpaceDE w:val="0"/>
                    <w:autoSpaceDN w:val="0"/>
                    <w:spacing w:line="300" w:lineRule="exact"/>
                    <w:rPr>
                      <w:rFonts w:cs="仿宋"/>
                      <w:szCs w:val="21"/>
                    </w:rPr>
                  </w:pPr>
                  <w:r>
                    <w:rPr>
                      <w:rFonts w:hint="eastAsia" w:ascii="Times New Roman" w:hAnsi="Times New Roman" w:cs="Times New Roman"/>
                      <w:bCs/>
                      <w:spacing w:val="1"/>
                    </w:rPr>
                    <w:t>9.28</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c>
                <w:tcPr>
                  <w:tcW w:w="852" w:type="dxa"/>
                  <w:noWrap w:val="0"/>
                  <w:tcMar>
                    <w:top w:w="0" w:type="dxa"/>
                    <w:left w:w="28" w:type="dxa"/>
                    <w:bottom w:w="0" w:type="dxa"/>
                    <w:right w:w="28" w:type="dxa"/>
                  </w:tcMar>
                  <w:vAlign w:val="center"/>
                </w:tcPr>
                <w:p w14:paraId="22267D13">
                  <w:pPr>
                    <w:jc w:val="center"/>
                    <w:rPr>
                      <w:rFonts w:hint="eastAsia" w:cs="仿宋"/>
                      <w:w w:val="90"/>
                      <w:szCs w:val="21"/>
                    </w:rPr>
                  </w:pPr>
                  <w:r>
                    <w:rPr>
                      <w:rFonts w:hint="eastAsia" w:cs="仿宋"/>
                      <w:szCs w:val="21"/>
                    </w:rPr>
                    <w:t>10mg/m</w:t>
                  </w:r>
                  <w:r>
                    <w:rPr>
                      <w:rFonts w:hint="eastAsia" w:cs="仿宋"/>
                      <w:szCs w:val="21"/>
                      <w:vertAlign w:val="superscript"/>
                    </w:rPr>
                    <w:t>3</w:t>
                  </w:r>
                </w:p>
              </w:tc>
            </w:tr>
            <w:tr w14:paraId="46E60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dxa"/>
                  <w:vMerge w:val="continue"/>
                  <w:noWrap w:val="0"/>
                  <w:tcMar>
                    <w:top w:w="0" w:type="dxa"/>
                    <w:left w:w="28" w:type="dxa"/>
                    <w:bottom w:w="0" w:type="dxa"/>
                    <w:right w:w="28" w:type="dxa"/>
                  </w:tcMar>
                  <w:vAlign w:val="center"/>
                </w:tcPr>
                <w:p w14:paraId="2BE5D4A7">
                  <w:pPr>
                    <w:jc w:val="center"/>
                    <w:rPr>
                      <w:rFonts w:hint="eastAsia" w:cs="仿宋"/>
                      <w:szCs w:val="21"/>
                    </w:rPr>
                  </w:pPr>
                </w:p>
              </w:tc>
              <w:tc>
                <w:tcPr>
                  <w:tcW w:w="731" w:type="dxa"/>
                  <w:noWrap w:val="0"/>
                  <w:tcMar>
                    <w:top w:w="0" w:type="dxa"/>
                    <w:left w:w="28" w:type="dxa"/>
                    <w:bottom w:w="0" w:type="dxa"/>
                    <w:right w:w="28" w:type="dxa"/>
                  </w:tcMar>
                  <w:vAlign w:val="center"/>
                </w:tcPr>
                <w:p w14:paraId="5AF33E48">
                  <w:pPr>
                    <w:jc w:val="center"/>
                    <w:rPr>
                      <w:rFonts w:hint="eastAsia" w:cs="仿宋"/>
                      <w:szCs w:val="21"/>
                    </w:rPr>
                  </w:pPr>
                  <w:r>
                    <w:rPr>
                      <w:rFonts w:hint="eastAsia" w:cs="仿宋"/>
                      <w:szCs w:val="21"/>
                    </w:rPr>
                    <w:t>SO</w:t>
                  </w:r>
                  <w:r>
                    <w:rPr>
                      <w:rFonts w:hint="eastAsia" w:cs="仿宋"/>
                      <w:szCs w:val="21"/>
                      <w:vertAlign w:val="subscript"/>
                    </w:rPr>
                    <w:t>2</w:t>
                  </w:r>
                </w:p>
              </w:tc>
              <w:tc>
                <w:tcPr>
                  <w:tcW w:w="871" w:type="dxa"/>
                  <w:noWrap w:val="0"/>
                  <w:tcMar>
                    <w:top w:w="0" w:type="dxa"/>
                    <w:left w:w="28" w:type="dxa"/>
                    <w:bottom w:w="0" w:type="dxa"/>
                    <w:right w:w="28" w:type="dxa"/>
                  </w:tcMar>
                  <w:vAlign w:val="center"/>
                </w:tcPr>
                <w:p w14:paraId="45E7F652">
                  <w:pPr>
                    <w:pStyle w:val="78"/>
                    <w:kinsoku w:val="0"/>
                    <w:overflowPunct w:val="0"/>
                    <w:autoSpaceDE w:val="0"/>
                    <w:autoSpaceDN w:val="0"/>
                    <w:spacing w:line="300" w:lineRule="exact"/>
                    <w:rPr>
                      <w:rFonts w:hint="eastAsia" w:cs="仿宋"/>
                      <w:szCs w:val="21"/>
                    </w:rPr>
                  </w:pPr>
                  <w:r>
                    <w:rPr>
                      <w:rFonts w:hint="eastAsia" w:ascii="Times New Roman" w:hAnsi="Times New Roman" w:cs="Times New Roman"/>
                      <w:bCs/>
                      <w:spacing w:val="1"/>
                    </w:rPr>
                    <w:t>0.054t/a</w:t>
                  </w:r>
                </w:p>
              </w:tc>
              <w:tc>
                <w:tcPr>
                  <w:tcW w:w="1257" w:type="dxa"/>
                  <w:noWrap w:val="0"/>
                  <w:tcMar>
                    <w:top w:w="0" w:type="dxa"/>
                    <w:left w:w="28" w:type="dxa"/>
                    <w:bottom w:w="0" w:type="dxa"/>
                    <w:right w:w="28" w:type="dxa"/>
                  </w:tcMar>
                  <w:vAlign w:val="center"/>
                </w:tcPr>
                <w:p w14:paraId="0D29DD6E">
                  <w:pPr>
                    <w:pStyle w:val="78"/>
                    <w:kinsoku w:val="0"/>
                    <w:overflowPunct w:val="0"/>
                    <w:autoSpaceDE w:val="0"/>
                    <w:autoSpaceDN w:val="0"/>
                    <w:spacing w:line="300" w:lineRule="exact"/>
                    <w:rPr>
                      <w:rFonts w:hint="eastAsia" w:cs="仿宋"/>
                      <w:szCs w:val="21"/>
                    </w:rPr>
                  </w:pPr>
                  <w:r>
                    <w:rPr>
                      <w:rFonts w:hint="eastAsia" w:ascii="Times New Roman" w:hAnsi="Times New Roman" w:cs="Times New Roman"/>
                      <w:bCs/>
                      <w:spacing w:val="1"/>
                    </w:rPr>
                    <w:t>18.56</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c>
                <w:tcPr>
                  <w:tcW w:w="600" w:type="dxa"/>
                  <w:noWrap w:val="0"/>
                  <w:tcMar>
                    <w:top w:w="0" w:type="dxa"/>
                    <w:left w:w="28" w:type="dxa"/>
                    <w:bottom w:w="0" w:type="dxa"/>
                    <w:right w:w="28" w:type="dxa"/>
                  </w:tcMar>
                  <w:vAlign w:val="center"/>
                </w:tcPr>
                <w:p w14:paraId="18AA6EA4">
                  <w:pPr>
                    <w:jc w:val="center"/>
                    <w:rPr>
                      <w:rFonts w:hint="eastAsia" w:cs="仿宋"/>
                      <w:szCs w:val="21"/>
                    </w:rPr>
                  </w:pPr>
                  <w:r>
                    <w:rPr>
                      <w:rFonts w:hint="eastAsia" w:cs="仿宋"/>
                      <w:szCs w:val="21"/>
                    </w:rPr>
                    <w:t>/</w:t>
                  </w:r>
                </w:p>
              </w:tc>
              <w:tc>
                <w:tcPr>
                  <w:tcW w:w="514" w:type="dxa"/>
                  <w:noWrap w:val="0"/>
                  <w:tcMar>
                    <w:top w:w="0" w:type="dxa"/>
                    <w:left w:w="28" w:type="dxa"/>
                    <w:bottom w:w="0" w:type="dxa"/>
                    <w:right w:w="28" w:type="dxa"/>
                  </w:tcMar>
                  <w:vAlign w:val="center"/>
                </w:tcPr>
                <w:p w14:paraId="26EB0154">
                  <w:pPr>
                    <w:jc w:val="center"/>
                    <w:rPr>
                      <w:rFonts w:hint="eastAsia" w:cs="仿宋"/>
                      <w:szCs w:val="21"/>
                    </w:rPr>
                  </w:pPr>
                  <w:r>
                    <w:rPr>
                      <w:rFonts w:hint="eastAsia" w:cs="仿宋"/>
                      <w:szCs w:val="21"/>
                    </w:rPr>
                    <w:t>/</w:t>
                  </w:r>
                </w:p>
              </w:tc>
              <w:tc>
                <w:tcPr>
                  <w:tcW w:w="899" w:type="dxa"/>
                  <w:noWrap w:val="0"/>
                  <w:tcMar>
                    <w:top w:w="0" w:type="dxa"/>
                    <w:left w:w="28" w:type="dxa"/>
                    <w:bottom w:w="0" w:type="dxa"/>
                    <w:right w:w="28" w:type="dxa"/>
                  </w:tcMar>
                  <w:vAlign w:val="center"/>
                </w:tcPr>
                <w:p w14:paraId="10839245">
                  <w:pPr>
                    <w:pStyle w:val="78"/>
                    <w:kinsoku w:val="0"/>
                    <w:overflowPunct w:val="0"/>
                    <w:autoSpaceDE w:val="0"/>
                    <w:autoSpaceDN w:val="0"/>
                    <w:spacing w:line="300" w:lineRule="exact"/>
                    <w:rPr>
                      <w:rFonts w:hint="eastAsia" w:cs="仿宋"/>
                      <w:szCs w:val="21"/>
                    </w:rPr>
                  </w:pPr>
                  <w:r>
                    <w:rPr>
                      <w:rFonts w:hint="eastAsia" w:ascii="Times New Roman" w:hAnsi="Times New Roman" w:cs="Times New Roman"/>
                      <w:bCs/>
                      <w:spacing w:val="1"/>
                    </w:rPr>
                    <w:t>0.054t/a</w:t>
                  </w:r>
                </w:p>
              </w:tc>
              <w:tc>
                <w:tcPr>
                  <w:tcW w:w="965" w:type="dxa"/>
                  <w:noWrap w:val="0"/>
                  <w:tcMar>
                    <w:top w:w="0" w:type="dxa"/>
                    <w:left w:w="28" w:type="dxa"/>
                    <w:bottom w:w="0" w:type="dxa"/>
                    <w:right w:w="28" w:type="dxa"/>
                  </w:tcMar>
                  <w:vAlign w:val="center"/>
                </w:tcPr>
                <w:p w14:paraId="127A82AD">
                  <w:pPr>
                    <w:pStyle w:val="78"/>
                    <w:kinsoku w:val="0"/>
                    <w:overflowPunct w:val="0"/>
                    <w:autoSpaceDE w:val="0"/>
                    <w:autoSpaceDN w:val="0"/>
                    <w:spacing w:line="300" w:lineRule="exact"/>
                    <w:rPr>
                      <w:rFonts w:hint="eastAsia" w:cs="仿宋"/>
                      <w:szCs w:val="21"/>
                    </w:rPr>
                  </w:pPr>
                  <w:r>
                    <w:rPr>
                      <w:rFonts w:hint="eastAsia" w:ascii="Times New Roman" w:hAnsi="Times New Roman" w:cs="Times New Roman"/>
                      <w:bCs/>
                      <w:spacing w:val="-6"/>
                    </w:rPr>
                    <w:t>0.03</w:t>
                  </w:r>
                  <w:r>
                    <w:rPr>
                      <w:rFonts w:ascii="Times New Roman" w:hAnsi="Times New Roman" w:cs="Times New Roman"/>
                      <w:bCs/>
                      <w:spacing w:val="-6"/>
                    </w:rPr>
                    <w:t>kg/h</w:t>
                  </w:r>
                </w:p>
              </w:tc>
              <w:tc>
                <w:tcPr>
                  <w:tcW w:w="1256" w:type="dxa"/>
                  <w:noWrap w:val="0"/>
                  <w:tcMar>
                    <w:top w:w="0" w:type="dxa"/>
                    <w:left w:w="28" w:type="dxa"/>
                    <w:bottom w:w="0" w:type="dxa"/>
                    <w:right w:w="28" w:type="dxa"/>
                  </w:tcMar>
                  <w:vAlign w:val="center"/>
                </w:tcPr>
                <w:p w14:paraId="1D51668D">
                  <w:pPr>
                    <w:pStyle w:val="78"/>
                    <w:kinsoku w:val="0"/>
                    <w:overflowPunct w:val="0"/>
                    <w:autoSpaceDE w:val="0"/>
                    <w:autoSpaceDN w:val="0"/>
                    <w:spacing w:line="300" w:lineRule="exact"/>
                    <w:rPr>
                      <w:rFonts w:cs="仿宋"/>
                      <w:szCs w:val="21"/>
                    </w:rPr>
                  </w:pPr>
                  <w:r>
                    <w:rPr>
                      <w:rFonts w:hint="eastAsia" w:ascii="Times New Roman" w:hAnsi="Times New Roman" w:cs="Times New Roman"/>
                      <w:bCs/>
                      <w:spacing w:val="1"/>
                    </w:rPr>
                    <w:t>18.56</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c>
                <w:tcPr>
                  <w:tcW w:w="852" w:type="dxa"/>
                  <w:noWrap w:val="0"/>
                  <w:tcMar>
                    <w:top w:w="0" w:type="dxa"/>
                    <w:left w:w="28" w:type="dxa"/>
                    <w:bottom w:w="0" w:type="dxa"/>
                    <w:right w:w="28" w:type="dxa"/>
                  </w:tcMar>
                  <w:vAlign w:val="center"/>
                </w:tcPr>
                <w:p w14:paraId="0C7C07EF">
                  <w:pPr>
                    <w:jc w:val="center"/>
                    <w:rPr>
                      <w:rFonts w:hint="eastAsia" w:cs="仿宋"/>
                      <w:w w:val="90"/>
                      <w:szCs w:val="21"/>
                    </w:rPr>
                  </w:pPr>
                  <w:r>
                    <w:rPr>
                      <w:rFonts w:hint="eastAsia" w:cs="仿宋"/>
                      <w:szCs w:val="21"/>
                    </w:rPr>
                    <w:t>20mg/m</w:t>
                  </w:r>
                  <w:r>
                    <w:rPr>
                      <w:rFonts w:hint="eastAsia" w:cs="仿宋"/>
                      <w:szCs w:val="21"/>
                      <w:vertAlign w:val="superscript"/>
                    </w:rPr>
                    <w:t>3</w:t>
                  </w:r>
                </w:p>
              </w:tc>
            </w:tr>
            <w:tr w14:paraId="253AC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dxa"/>
                  <w:vMerge w:val="continue"/>
                  <w:noWrap w:val="0"/>
                  <w:tcMar>
                    <w:top w:w="0" w:type="dxa"/>
                    <w:left w:w="28" w:type="dxa"/>
                    <w:bottom w:w="0" w:type="dxa"/>
                    <w:right w:w="28" w:type="dxa"/>
                  </w:tcMar>
                  <w:vAlign w:val="center"/>
                </w:tcPr>
                <w:p w14:paraId="60BAFECB">
                  <w:pPr>
                    <w:jc w:val="center"/>
                    <w:rPr>
                      <w:rFonts w:hint="eastAsia" w:cs="仿宋"/>
                      <w:szCs w:val="21"/>
                    </w:rPr>
                  </w:pPr>
                </w:p>
              </w:tc>
              <w:tc>
                <w:tcPr>
                  <w:tcW w:w="731" w:type="dxa"/>
                  <w:noWrap w:val="0"/>
                  <w:tcMar>
                    <w:top w:w="0" w:type="dxa"/>
                    <w:left w:w="28" w:type="dxa"/>
                    <w:bottom w:w="0" w:type="dxa"/>
                    <w:right w:w="28" w:type="dxa"/>
                  </w:tcMar>
                  <w:vAlign w:val="center"/>
                </w:tcPr>
                <w:p w14:paraId="53E28881">
                  <w:pPr>
                    <w:jc w:val="center"/>
                    <w:rPr>
                      <w:rFonts w:hint="eastAsia" w:cs="仿宋"/>
                      <w:szCs w:val="21"/>
                    </w:rPr>
                  </w:pPr>
                  <w:r>
                    <w:rPr>
                      <w:rFonts w:hint="eastAsia" w:cs="仿宋"/>
                      <w:szCs w:val="21"/>
                    </w:rPr>
                    <w:t>NO</w:t>
                  </w:r>
                  <w:r>
                    <w:rPr>
                      <w:rFonts w:hint="eastAsia" w:cs="仿宋"/>
                      <w:szCs w:val="21"/>
                      <w:vertAlign w:val="subscript"/>
                    </w:rPr>
                    <w:t>X</w:t>
                  </w:r>
                </w:p>
              </w:tc>
              <w:tc>
                <w:tcPr>
                  <w:tcW w:w="871" w:type="dxa"/>
                  <w:noWrap w:val="0"/>
                  <w:tcMar>
                    <w:top w:w="0" w:type="dxa"/>
                    <w:left w:w="28" w:type="dxa"/>
                    <w:bottom w:w="0" w:type="dxa"/>
                    <w:right w:w="28" w:type="dxa"/>
                  </w:tcMar>
                  <w:vAlign w:val="center"/>
                </w:tcPr>
                <w:p w14:paraId="3117B0E4">
                  <w:pPr>
                    <w:pStyle w:val="78"/>
                    <w:kinsoku w:val="0"/>
                    <w:overflowPunct w:val="0"/>
                    <w:autoSpaceDE w:val="0"/>
                    <w:autoSpaceDN w:val="0"/>
                    <w:spacing w:line="300" w:lineRule="exact"/>
                    <w:rPr>
                      <w:rFonts w:hint="eastAsia" w:ascii="华文仿宋" w:hAnsi="华文仿宋" w:eastAsia="华文仿宋" w:cs="华文仿宋"/>
                      <w:sz w:val="22"/>
                      <w:szCs w:val="22"/>
                    </w:rPr>
                  </w:pPr>
                  <w:r>
                    <w:rPr>
                      <w:rFonts w:hint="eastAsia" w:ascii="Times New Roman" w:hAnsi="Times New Roman" w:cs="Times New Roman"/>
                      <w:bCs/>
                      <w:spacing w:val="1"/>
                    </w:rPr>
                    <w:t>0.082t/a</w:t>
                  </w:r>
                </w:p>
              </w:tc>
              <w:tc>
                <w:tcPr>
                  <w:tcW w:w="1257" w:type="dxa"/>
                  <w:noWrap w:val="0"/>
                  <w:tcMar>
                    <w:top w:w="0" w:type="dxa"/>
                    <w:left w:w="28" w:type="dxa"/>
                    <w:bottom w:w="0" w:type="dxa"/>
                    <w:right w:w="28" w:type="dxa"/>
                  </w:tcMar>
                  <w:vAlign w:val="center"/>
                </w:tcPr>
                <w:p w14:paraId="421A7D46">
                  <w:pPr>
                    <w:pStyle w:val="78"/>
                    <w:kinsoku w:val="0"/>
                    <w:overflowPunct w:val="0"/>
                    <w:autoSpaceDE w:val="0"/>
                    <w:autoSpaceDN w:val="0"/>
                    <w:spacing w:line="300" w:lineRule="exact"/>
                    <w:rPr>
                      <w:rFonts w:hint="eastAsia" w:ascii="Times New Roman" w:hAnsi="Times New Roman" w:cs="仿宋"/>
                      <w:szCs w:val="21"/>
                    </w:rPr>
                  </w:pPr>
                  <w:r>
                    <w:rPr>
                      <w:rFonts w:hint="eastAsia" w:ascii="Times New Roman" w:hAnsi="Times New Roman" w:cs="Times New Roman"/>
                      <w:bCs/>
                      <w:spacing w:val="1"/>
                    </w:rPr>
                    <w:t>28.12</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c>
                <w:tcPr>
                  <w:tcW w:w="600" w:type="dxa"/>
                  <w:noWrap w:val="0"/>
                  <w:tcMar>
                    <w:top w:w="0" w:type="dxa"/>
                    <w:left w:w="28" w:type="dxa"/>
                    <w:bottom w:w="0" w:type="dxa"/>
                    <w:right w:w="28" w:type="dxa"/>
                  </w:tcMar>
                  <w:vAlign w:val="center"/>
                </w:tcPr>
                <w:p w14:paraId="50E10BED">
                  <w:pPr>
                    <w:jc w:val="center"/>
                    <w:rPr>
                      <w:rFonts w:hint="eastAsia" w:cs="仿宋"/>
                      <w:szCs w:val="21"/>
                    </w:rPr>
                  </w:pPr>
                  <w:r>
                    <w:rPr>
                      <w:rFonts w:hint="eastAsia" w:cs="仿宋"/>
                      <w:szCs w:val="21"/>
                    </w:rPr>
                    <w:t>/</w:t>
                  </w:r>
                </w:p>
              </w:tc>
              <w:tc>
                <w:tcPr>
                  <w:tcW w:w="514" w:type="dxa"/>
                  <w:noWrap w:val="0"/>
                  <w:tcMar>
                    <w:top w:w="0" w:type="dxa"/>
                    <w:left w:w="28" w:type="dxa"/>
                    <w:bottom w:w="0" w:type="dxa"/>
                    <w:right w:w="28" w:type="dxa"/>
                  </w:tcMar>
                  <w:vAlign w:val="center"/>
                </w:tcPr>
                <w:p w14:paraId="41C16706">
                  <w:pPr>
                    <w:jc w:val="center"/>
                    <w:rPr>
                      <w:rFonts w:hint="eastAsia" w:cs="仿宋"/>
                      <w:szCs w:val="21"/>
                    </w:rPr>
                  </w:pPr>
                  <w:r>
                    <w:rPr>
                      <w:rFonts w:hint="eastAsia" w:cs="仿宋"/>
                      <w:szCs w:val="21"/>
                    </w:rPr>
                    <w:t>/</w:t>
                  </w:r>
                </w:p>
              </w:tc>
              <w:tc>
                <w:tcPr>
                  <w:tcW w:w="899" w:type="dxa"/>
                  <w:noWrap w:val="0"/>
                  <w:tcMar>
                    <w:top w:w="0" w:type="dxa"/>
                    <w:left w:w="28" w:type="dxa"/>
                    <w:bottom w:w="0" w:type="dxa"/>
                    <w:right w:w="28" w:type="dxa"/>
                  </w:tcMar>
                  <w:vAlign w:val="center"/>
                </w:tcPr>
                <w:p w14:paraId="6F1BDB10">
                  <w:pPr>
                    <w:pStyle w:val="78"/>
                    <w:kinsoku w:val="0"/>
                    <w:overflowPunct w:val="0"/>
                    <w:autoSpaceDE w:val="0"/>
                    <w:autoSpaceDN w:val="0"/>
                    <w:spacing w:line="300" w:lineRule="exact"/>
                    <w:rPr>
                      <w:rFonts w:hint="eastAsia" w:ascii="Times New Roman" w:hAnsi="Times New Roman" w:cs="仿宋"/>
                      <w:szCs w:val="21"/>
                    </w:rPr>
                  </w:pPr>
                  <w:r>
                    <w:rPr>
                      <w:rFonts w:hint="eastAsia" w:ascii="Times New Roman" w:hAnsi="Times New Roman" w:cs="Times New Roman"/>
                      <w:bCs/>
                      <w:spacing w:val="1"/>
                    </w:rPr>
                    <w:t>0.082t/a</w:t>
                  </w:r>
                </w:p>
              </w:tc>
              <w:tc>
                <w:tcPr>
                  <w:tcW w:w="965" w:type="dxa"/>
                  <w:noWrap w:val="0"/>
                  <w:tcMar>
                    <w:top w:w="0" w:type="dxa"/>
                    <w:left w:w="28" w:type="dxa"/>
                    <w:bottom w:w="0" w:type="dxa"/>
                    <w:right w:w="28" w:type="dxa"/>
                  </w:tcMar>
                  <w:vAlign w:val="center"/>
                </w:tcPr>
                <w:p w14:paraId="7B55A4CB">
                  <w:pPr>
                    <w:pStyle w:val="78"/>
                    <w:kinsoku w:val="0"/>
                    <w:overflowPunct w:val="0"/>
                    <w:autoSpaceDE w:val="0"/>
                    <w:autoSpaceDN w:val="0"/>
                    <w:spacing w:line="300" w:lineRule="exact"/>
                    <w:rPr>
                      <w:rFonts w:hint="eastAsia" w:ascii="Times New Roman" w:hAnsi="Times New Roman" w:cs="仿宋"/>
                      <w:szCs w:val="21"/>
                    </w:rPr>
                  </w:pPr>
                  <w:r>
                    <w:rPr>
                      <w:rFonts w:hint="eastAsia" w:ascii="Times New Roman" w:hAnsi="Times New Roman" w:cs="Times New Roman"/>
                      <w:bCs/>
                      <w:spacing w:val="1"/>
                    </w:rPr>
                    <w:t>0.045</w:t>
                  </w:r>
                  <w:r>
                    <w:rPr>
                      <w:rFonts w:ascii="Times New Roman" w:hAnsi="Times New Roman" w:cs="Times New Roman"/>
                      <w:bCs/>
                      <w:spacing w:val="1"/>
                    </w:rPr>
                    <w:t>kg/h</w:t>
                  </w:r>
                </w:p>
              </w:tc>
              <w:tc>
                <w:tcPr>
                  <w:tcW w:w="1256" w:type="dxa"/>
                  <w:noWrap w:val="0"/>
                  <w:tcMar>
                    <w:top w:w="0" w:type="dxa"/>
                    <w:left w:w="28" w:type="dxa"/>
                    <w:bottom w:w="0" w:type="dxa"/>
                    <w:right w:w="28" w:type="dxa"/>
                  </w:tcMar>
                  <w:vAlign w:val="center"/>
                </w:tcPr>
                <w:p w14:paraId="67DA3C9A">
                  <w:pPr>
                    <w:pStyle w:val="78"/>
                    <w:kinsoku w:val="0"/>
                    <w:overflowPunct w:val="0"/>
                    <w:autoSpaceDE w:val="0"/>
                    <w:autoSpaceDN w:val="0"/>
                    <w:spacing w:line="300" w:lineRule="exact"/>
                    <w:rPr>
                      <w:rFonts w:ascii="Times New Roman" w:hAnsi="Times New Roman" w:cs="仿宋"/>
                      <w:szCs w:val="21"/>
                    </w:rPr>
                  </w:pPr>
                  <w:r>
                    <w:rPr>
                      <w:rFonts w:hint="eastAsia" w:ascii="Times New Roman" w:hAnsi="Times New Roman" w:cs="Times New Roman"/>
                      <w:bCs/>
                      <w:spacing w:val="1"/>
                    </w:rPr>
                    <w:t>28.12</w:t>
                  </w:r>
                  <w:r>
                    <w:rPr>
                      <w:rFonts w:ascii="Times New Roman" w:hAnsi="Times New Roman" w:cs="Times New Roman"/>
                      <w:bCs/>
                      <w:spacing w:val="1"/>
                    </w:rPr>
                    <w:t>mg/</w:t>
                  </w:r>
                  <w:r>
                    <w:rPr>
                      <w:rFonts w:hint="eastAsia" w:ascii="Times New Roman" w:hAnsi="Times New Roman" w:cs="Times New Roman"/>
                      <w:bCs/>
                      <w:spacing w:val="1"/>
                    </w:rPr>
                    <w:t>N</w:t>
                  </w:r>
                  <w:r>
                    <w:rPr>
                      <w:rFonts w:ascii="Times New Roman" w:hAnsi="Times New Roman" w:cs="Times New Roman"/>
                      <w:bCs/>
                      <w:spacing w:val="1"/>
                    </w:rPr>
                    <w:t>m</w:t>
                  </w:r>
                  <w:r>
                    <w:rPr>
                      <w:rFonts w:ascii="Times New Roman" w:hAnsi="Times New Roman" w:cs="Times New Roman"/>
                      <w:bCs/>
                      <w:spacing w:val="1"/>
                      <w:vertAlign w:val="superscript"/>
                    </w:rPr>
                    <w:t>3</w:t>
                  </w:r>
                </w:p>
              </w:tc>
              <w:tc>
                <w:tcPr>
                  <w:tcW w:w="852" w:type="dxa"/>
                  <w:noWrap w:val="0"/>
                  <w:tcMar>
                    <w:top w:w="0" w:type="dxa"/>
                    <w:left w:w="28" w:type="dxa"/>
                    <w:bottom w:w="0" w:type="dxa"/>
                    <w:right w:w="28" w:type="dxa"/>
                  </w:tcMar>
                  <w:vAlign w:val="center"/>
                </w:tcPr>
                <w:p w14:paraId="34AFE759">
                  <w:pPr>
                    <w:jc w:val="center"/>
                    <w:rPr>
                      <w:rFonts w:cs="仿宋"/>
                      <w:w w:val="90"/>
                      <w:szCs w:val="21"/>
                    </w:rPr>
                  </w:pPr>
                  <w:r>
                    <w:rPr>
                      <w:rFonts w:hint="eastAsia" w:cs="仿宋"/>
                      <w:szCs w:val="21"/>
                    </w:rPr>
                    <w:t>50mg/m</w:t>
                  </w:r>
                  <w:r>
                    <w:rPr>
                      <w:rFonts w:hint="eastAsia" w:cs="仿宋"/>
                      <w:szCs w:val="21"/>
                      <w:vertAlign w:val="superscript"/>
                    </w:rPr>
                    <w:t>3</w:t>
                  </w:r>
                </w:p>
              </w:tc>
            </w:tr>
          </w:tbl>
          <w:p w14:paraId="765EEED9">
            <w:pPr>
              <w:spacing w:before="120" w:beforeLines="50" w:line="360" w:lineRule="auto"/>
              <w:ind w:firstLine="480" w:firstLineChars="200"/>
              <w:jc w:val="left"/>
              <w:rPr>
                <w:rFonts w:hint="eastAsia" w:cs="仿宋"/>
                <w:sz w:val="24"/>
              </w:rPr>
            </w:pPr>
            <w:r>
              <w:rPr>
                <w:rFonts w:cs="Calibri"/>
                <w:sz w:val="24"/>
              </w:rPr>
              <w:t>②</w:t>
            </w:r>
            <w:r>
              <w:rPr>
                <w:rFonts w:hint="eastAsia" w:cs="仿宋"/>
                <w:sz w:val="24"/>
              </w:rPr>
              <w:t>废气处理技术可行性分析</w:t>
            </w:r>
          </w:p>
          <w:p w14:paraId="618B8827">
            <w:pPr>
              <w:spacing w:line="360" w:lineRule="auto"/>
              <w:ind w:firstLine="480" w:firstLineChars="200"/>
              <w:rPr>
                <w:rFonts w:hint="eastAsia" w:cs="仿宋"/>
                <w:sz w:val="24"/>
              </w:rPr>
            </w:pPr>
            <w:r>
              <w:rPr>
                <w:rFonts w:hint="eastAsia" w:cs="仿宋"/>
                <w:sz w:val="24"/>
              </w:rPr>
              <w:t>本项目天然气蒸汽发生器安装国际领先的低氮燃烧器，低氮燃烧器工作原理如下：</w:t>
            </w:r>
          </w:p>
          <w:p w14:paraId="209F3ABC">
            <w:pPr>
              <w:spacing w:line="360" w:lineRule="auto"/>
              <w:ind w:firstLine="480" w:firstLineChars="200"/>
              <w:rPr>
                <w:rFonts w:hint="eastAsia" w:cs="仿宋"/>
                <w:sz w:val="24"/>
              </w:rPr>
            </w:pPr>
            <w:r>
              <w:rPr>
                <w:rFonts w:hint="eastAsia" w:cs="仿宋"/>
                <w:sz w:val="24"/>
              </w:rPr>
              <w:t>①燃烧空气预混，低氮燃烧器采用预混燃烧技术，将燃料和空气提前混合，形成均匀的燃气混合物。通过预混燃烧，可以有效控制燃烧温度，减少氮氧化物的生成。</w:t>
            </w:r>
          </w:p>
          <w:p w14:paraId="6E63875C">
            <w:pPr>
              <w:spacing w:line="360" w:lineRule="auto"/>
              <w:ind w:firstLine="480" w:firstLineChars="200"/>
              <w:rPr>
                <w:rFonts w:hint="eastAsia" w:cs="仿宋"/>
                <w:sz w:val="24"/>
              </w:rPr>
            </w:pPr>
            <w:r>
              <w:rPr>
                <w:rFonts w:hint="eastAsia" w:cs="仿宋"/>
                <w:sz w:val="24"/>
              </w:rPr>
              <w:t>②燃烧温度控制，低氮燃烧器通过优化燃烧过程，控制燃烧温度在适当范围内，避免高温燃烧产生大量氮氧化物。同时，通过调节燃烧空气比，使燃烧过程更加充分，减少未完全燃烧产生的氮氧化物。</w:t>
            </w:r>
          </w:p>
          <w:p w14:paraId="51209105">
            <w:pPr>
              <w:spacing w:line="360" w:lineRule="auto"/>
              <w:ind w:firstLine="480" w:firstLineChars="200"/>
              <w:rPr>
                <w:rFonts w:hint="eastAsia" w:cs="仿宋"/>
                <w:sz w:val="24"/>
              </w:rPr>
            </w:pPr>
            <w:r>
              <w:rPr>
                <w:rFonts w:hint="eastAsia" w:cs="仿宋"/>
                <w:sz w:val="24"/>
              </w:rPr>
              <w:t>③燃烧稳定性，低氮燃烧器设计合理，燃烧稳定性好，能够保持长时间稳定的燃烧状态，减少燃烧过程中的氮氧化物排放。</w:t>
            </w:r>
          </w:p>
          <w:p w14:paraId="42CD32DE">
            <w:pPr>
              <w:spacing w:line="360" w:lineRule="auto"/>
              <w:ind w:firstLine="480" w:firstLineChars="200"/>
              <w:rPr>
                <w:rFonts w:hint="eastAsia" w:cs="仿宋"/>
                <w:sz w:val="24"/>
              </w:rPr>
            </w:pPr>
            <w:r>
              <w:rPr>
                <w:rFonts w:hint="eastAsia" w:cs="仿宋"/>
                <w:sz w:val="24"/>
              </w:rPr>
              <w:t>本项目天然气蒸汽发生器烟气经1根12m高排气筒（DA001）排放，经计算，污染物排放浓度满足《锅炉大气污染物排放标准》（DB61/1226-2018）中表3燃气锅炉大气污染物排放浓度限值；其中NOx排放浓度为28.58mg/m</w:t>
            </w:r>
            <w:r>
              <w:rPr>
                <w:rFonts w:hint="eastAsia" w:cs="仿宋"/>
                <w:sz w:val="24"/>
                <w:vertAlign w:val="superscript"/>
              </w:rPr>
              <w:t>3</w:t>
            </w:r>
            <w:r>
              <w:rPr>
                <w:rFonts w:hint="eastAsia" w:cs="仿宋"/>
                <w:sz w:val="24"/>
              </w:rPr>
              <w:t>，满足《陕西省锅炉大气污染物排放标准》（DB61/1226-2018）表3燃气锅炉大气污染物排放浓度限值。依据《排污许可证申请与核发技术规范 锅炉》，本项目低氮燃烧属于规范中推荐的可行工艺。因此，本项目使用低氮燃烧器措施可行。</w:t>
            </w:r>
          </w:p>
          <w:p w14:paraId="1DDA317E">
            <w:pPr>
              <w:spacing w:line="360" w:lineRule="auto"/>
              <w:ind w:firstLine="480" w:firstLineChars="200"/>
              <w:jc w:val="left"/>
              <w:rPr>
                <w:rFonts w:hint="eastAsia" w:cs="仿宋"/>
                <w:sz w:val="24"/>
              </w:rPr>
            </w:pPr>
            <w:r>
              <w:rPr>
                <w:rFonts w:cs="Calibri"/>
                <w:sz w:val="24"/>
              </w:rPr>
              <w:t>③</w:t>
            </w:r>
            <w:r>
              <w:rPr>
                <w:rFonts w:hint="eastAsia" w:cs="仿宋"/>
                <w:sz w:val="24"/>
              </w:rPr>
              <w:t>排气筒设置要求及合理性分析</w:t>
            </w:r>
          </w:p>
          <w:p w14:paraId="02A00605">
            <w:pPr>
              <w:spacing w:line="360" w:lineRule="auto"/>
              <w:ind w:firstLine="480" w:firstLineChars="200"/>
              <w:jc w:val="left"/>
              <w:rPr>
                <w:rFonts w:hint="eastAsia" w:cs="仿宋"/>
                <w:sz w:val="24"/>
              </w:rPr>
            </w:pPr>
            <w:r>
              <w:rPr>
                <w:rFonts w:hint="eastAsia"/>
                <w:bCs/>
                <w:sz w:val="24"/>
              </w:rPr>
              <w:t>根据《锅炉大气污染物排放标准》（GB13271-2014）的相关规定：“燃油、燃气锅炉烟囱不低于8米”；“新建锅炉房的烟囱周围半径200m距离内有建筑物时，其烟囱应高出建筑物3m以上”。本项目锅炉烟气采用建筑专用烟道从厂房顶部排放，排放高度约12m，项目200m范围内最高建筑高度</w:t>
            </w:r>
            <w:r>
              <w:rPr>
                <w:rFonts w:hint="eastAsia" w:cs="仿宋"/>
                <w:sz w:val="24"/>
              </w:rPr>
              <w:t>均低于9m</w:t>
            </w:r>
            <w:r>
              <w:rPr>
                <w:rFonts w:hint="eastAsia"/>
                <w:bCs/>
                <w:sz w:val="24"/>
              </w:rPr>
              <w:t>。因此，锅炉废气排气筒（DA001）高度符合标准要求，设置合理。</w:t>
            </w:r>
          </w:p>
          <w:p w14:paraId="5247CBAB">
            <w:pPr>
              <w:tabs>
                <w:tab w:val="left" w:pos="345"/>
              </w:tabs>
              <w:spacing w:line="360" w:lineRule="auto"/>
              <w:ind w:firstLine="420" w:firstLineChars="200"/>
              <w:jc w:val="left"/>
              <w:rPr>
                <w:rFonts w:hint="eastAsia" w:cs="仿宋"/>
                <w:szCs w:val="21"/>
              </w:rPr>
            </w:pPr>
            <w:r>
              <w:rPr>
                <w:rFonts w:hint="eastAsia" w:cs="仿宋"/>
                <w:szCs w:val="21"/>
              </w:rPr>
              <w:t>（3）废气排污口设置及监测计划</w:t>
            </w:r>
          </w:p>
          <w:p w14:paraId="2517E9D2">
            <w:pPr>
              <w:spacing w:line="360" w:lineRule="auto"/>
              <w:ind w:firstLine="480" w:firstLineChars="200"/>
              <w:jc w:val="left"/>
              <w:rPr>
                <w:rFonts w:hint="eastAsia" w:cs="仿宋"/>
                <w:sz w:val="24"/>
              </w:rPr>
            </w:pPr>
            <w:r>
              <w:rPr>
                <w:rFonts w:hint="eastAsia" w:cs="仿宋"/>
                <w:sz w:val="24"/>
              </w:rPr>
              <w:t>废气排放口基本情况及监测计划见表4-6。</w:t>
            </w:r>
          </w:p>
          <w:p w14:paraId="3B81B9E4">
            <w:pPr>
              <w:jc w:val="center"/>
              <w:rPr>
                <w:rFonts w:hint="eastAsia" w:eastAsia="黑体"/>
                <w:bCs/>
                <w:sz w:val="24"/>
              </w:rPr>
            </w:pPr>
            <w:r>
              <w:rPr>
                <w:rFonts w:hint="eastAsia" w:eastAsia="黑体"/>
                <w:bCs/>
                <w:sz w:val="24"/>
                <w:lang w:eastAsia="en-US"/>
              </w:rPr>
              <w:t>表4-</w:t>
            </w:r>
            <w:r>
              <w:rPr>
                <w:rFonts w:hint="eastAsia" w:eastAsia="黑体"/>
                <w:bCs/>
                <w:sz w:val="24"/>
              </w:rPr>
              <w:t xml:space="preserve">6    </w:t>
            </w:r>
            <w:r>
              <w:rPr>
                <w:rFonts w:hint="eastAsia" w:eastAsia="黑体"/>
                <w:bCs/>
                <w:sz w:val="24"/>
                <w:lang w:eastAsia="en-US"/>
              </w:rPr>
              <w:t>项目</w:t>
            </w:r>
            <w:r>
              <w:rPr>
                <w:rFonts w:hint="eastAsia" w:eastAsia="黑体"/>
                <w:bCs/>
                <w:sz w:val="24"/>
              </w:rPr>
              <w:t>有组织</w:t>
            </w:r>
            <w:r>
              <w:rPr>
                <w:rFonts w:hint="eastAsia" w:eastAsia="黑体"/>
                <w:bCs/>
                <w:sz w:val="24"/>
                <w:lang w:eastAsia="en-US"/>
              </w:rPr>
              <w:t>废气排放口基本信息表及</w:t>
            </w:r>
            <w:r>
              <w:rPr>
                <w:rFonts w:hint="eastAsia" w:eastAsia="黑体"/>
                <w:bCs/>
                <w:sz w:val="24"/>
              </w:rPr>
              <w:t>自行</w:t>
            </w:r>
            <w:r>
              <w:rPr>
                <w:rFonts w:hint="eastAsia" w:eastAsia="黑体"/>
                <w:bCs/>
                <w:sz w:val="24"/>
                <w:lang w:eastAsia="en-US"/>
              </w:rPr>
              <w:t>监测</w:t>
            </w:r>
            <w:r>
              <w:rPr>
                <w:rFonts w:hint="eastAsia" w:eastAsia="黑体"/>
                <w:bCs/>
                <w:sz w:val="24"/>
              </w:rPr>
              <w:t>计划表</w:t>
            </w:r>
          </w:p>
          <w:tbl>
            <w:tblPr>
              <w:tblStyle w:val="26"/>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
            <w:tblGrid>
              <w:gridCol w:w="462"/>
              <w:gridCol w:w="693"/>
              <w:gridCol w:w="720"/>
              <w:gridCol w:w="877"/>
              <w:gridCol w:w="550"/>
              <w:gridCol w:w="2130"/>
              <w:gridCol w:w="1030"/>
              <w:gridCol w:w="910"/>
              <w:gridCol w:w="914"/>
            </w:tblGrid>
            <w:tr w14:paraId="3F191A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1" w:type="dxa"/>
                  <w:bottom w:w="0" w:type="dxa"/>
                  <w:right w:w="11" w:type="dxa"/>
                </w:tblCellMar>
              </w:tblPrEx>
              <w:trPr>
                <w:trHeight w:val="454" w:hRule="atLeast"/>
                <w:jc w:val="center"/>
              </w:trPr>
              <w:tc>
                <w:tcPr>
                  <w:tcW w:w="462" w:type="dxa"/>
                  <w:vMerge w:val="restart"/>
                  <w:noWrap w:val="0"/>
                  <w:tcMar>
                    <w:left w:w="17" w:type="dxa"/>
                    <w:right w:w="17" w:type="dxa"/>
                  </w:tcMar>
                  <w:vAlign w:val="center"/>
                </w:tcPr>
                <w:p w14:paraId="13B77834">
                  <w:pPr>
                    <w:spacing w:line="300" w:lineRule="exact"/>
                    <w:contextualSpacing/>
                    <w:jc w:val="center"/>
                    <w:rPr>
                      <w:rFonts w:cs="仿宋"/>
                      <w:b/>
                      <w:bCs/>
                      <w:szCs w:val="21"/>
                    </w:rPr>
                  </w:pPr>
                  <w:r>
                    <w:rPr>
                      <w:rFonts w:hint="eastAsia" w:cs="仿宋"/>
                      <w:b/>
                      <w:bCs/>
                      <w:szCs w:val="21"/>
                    </w:rPr>
                    <w:t>污染源</w:t>
                  </w:r>
                </w:p>
              </w:tc>
              <w:tc>
                <w:tcPr>
                  <w:tcW w:w="693" w:type="dxa"/>
                  <w:vMerge w:val="restart"/>
                  <w:noWrap w:val="0"/>
                  <w:tcMar>
                    <w:left w:w="17" w:type="dxa"/>
                    <w:right w:w="17" w:type="dxa"/>
                  </w:tcMar>
                  <w:vAlign w:val="center"/>
                </w:tcPr>
                <w:p w14:paraId="68122399">
                  <w:pPr>
                    <w:spacing w:line="300" w:lineRule="exact"/>
                    <w:contextualSpacing/>
                    <w:jc w:val="center"/>
                    <w:rPr>
                      <w:rFonts w:cs="仿宋"/>
                      <w:b/>
                      <w:bCs/>
                      <w:szCs w:val="21"/>
                    </w:rPr>
                  </w:pPr>
                  <w:r>
                    <w:rPr>
                      <w:rFonts w:cs="仿宋"/>
                      <w:b/>
                      <w:bCs/>
                      <w:szCs w:val="21"/>
                    </w:rPr>
                    <w:t>排放口编号</w:t>
                  </w:r>
                </w:p>
              </w:tc>
              <w:tc>
                <w:tcPr>
                  <w:tcW w:w="720" w:type="dxa"/>
                  <w:vMerge w:val="restart"/>
                  <w:noWrap w:val="0"/>
                  <w:tcMar>
                    <w:left w:w="17" w:type="dxa"/>
                    <w:right w:w="17" w:type="dxa"/>
                  </w:tcMar>
                  <w:vAlign w:val="center"/>
                </w:tcPr>
                <w:p w14:paraId="63E5CF6B">
                  <w:pPr>
                    <w:spacing w:line="300" w:lineRule="exact"/>
                    <w:contextualSpacing/>
                    <w:jc w:val="center"/>
                    <w:rPr>
                      <w:rFonts w:cs="仿宋"/>
                      <w:b/>
                      <w:bCs/>
                      <w:szCs w:val="21"/>
                    </w:rPr>
                  </w:pPr>
                  <w:r>
                    <w:rPr>
                      <w:rFonts w:hint="eastAsia" w:cs="仿宋"/>
                      <w:b/>
                      <w:bCs/>
                      <w:szCs w:val="21"/>
                    </w:rPr>
                    <w:t>排放口高度</w:t>
                  </w:r>
                </w:p>
              </w:tc>
              <w:tc>
                <w:tcPr>
                  <w:tcW w:w="1427" w:type="dxa"/>
                  <w:gridSpan w:val="2"/>
                  <w:noWrap w:val="0"/>
                  <w:tcMar>
                    <w:left w:w="17" w:type="dxa"/>
                    <w:right w:w="17" w:type="dxa"/>
                  </w:tcMar>
                  <w:vAlign w:val="center"/>
                </w:tcPr>
                <w:p w14:paraId="3E628698">
                  <w:pPr>
                    <w:spacing w:line="300" w:lineRule="exact"/>
                    <w:contextualSpacing/>
                    <w:jc w:val="center"/>
                    <w:rPr>
                      <w:rFonts w:hint="eastAsia" w:cs="仿宋"/>
                      <w:b/>
                      <w:bCs/>
                      <w:szCs w:val="21"/>
                    </w:rPr>
                  </w:pPr>
                  <w:r>
                    <w:rPr>
                      <w:rFonts w:cs="仿宋"/>
                      <w:b/>
                      <w:bCs/>
                      <w:szCs w:val="21"/>
                    </w:rPr>
                    <w:t>排放口</w:t>
                  </w:r>
                  <w:r>
                    <w:rPr>
                      <w:rFonts w:hint="eastAsia" w:cs="仿宋"/>
                      <w:b/>
                      <w:bCs/>
                      <w:szCs w:val="21"/>
                    </w:rPr>
                    <w:t>情况</w:t>
                  </w:r>
                </w:p>
              </w:tc>
              <w:tc>
                <w:tcPr>
                  <w:tcW w:w="2130" w:type="dxa"/>
                  <w:vMerge w:val="restart"/>
                  <w:noWrap w:val="0"/>
                  <w:tcMar>
                    <w:left w:w="17" w:type="dxa"/>
                    <w:right w:w="17" w:type="dxa"/>
                  </w:tcMar>
                  <w:vAlign w:val="center"/>
                </w:tcPr>
                <w:p w14:paraId="4C5BB211">
                  <w:pPr>
                    <w:spacing w:line="300" w:lineRule="exact"/>
                    <w:contextualSpacing/>
                    <w:jc w:val="center"/>
                    <w:rPr>
                      <w:rFonts w:cs="仿宋"/>
                      <w:b/>
                      <w:bCs/>
                      <w:szCs w:val="21"/>
                    </w:rPr>
                  </w:pPr>
                  <w:r>
                    <w:rPr>
                      <w:rFonts w:hint="eastAsia" w:cs="仿宋"/>
                      <w:b/>
                      <w:bCs/>
                      <w:szCs w:val="21"/>
                    </w:rPr>
                    <w:t>排放标准</w:t>
                  </w:r>
                </w:p>
              </w:tc>
              <w:tc>
                <w:tcPr>
                  <w:tcW w:w="2854" w:type="dxa"/>
                  <w:gridSpan w:val="3"/>
                  <w:noWrap w:val="0"/>
                  <w:tcMar>
                    <w:left w:w="17" w:type="dxa"/>
                    <w:right w:w="17" w:type="dxa"/>
                  </w:tcMar>
                  <w:vAlign w:val="center"/>
                </w:tcPr>
                <w:p w14:paraId="2E7DCC3F">
                  <w:pPr>
                    <w:spacing w:line="300" w:lineRule="exact"/>
                    <w:contextualSpacing/>
                    <w:jc w:val="center"/>
                    <w:rPr>
                      <w:rFonts w:cs="仿宋"/>
                      <w:b/>
                      <w:bCs/>
                      <w:szCs w:val="21"/>
                    </w:rPr>
                  </w:pPr>
                  <w:r>
                    <w:rPr>
                      <w:rFonts w:hint="eastAsia" w:cs="仿宋"/>
                      <w:b/>
                      <w:bCs/>
                      <w:szCs w:val="21"/>
                    </w:rPr>
                    <w:t>监测要求</w:t>
                  </w:r>
                </w:p>
              </w:tc>
            </w:tr>
            <w:tr w14:paraId="26AC57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1" w:type="dxa"/>
                  <w:bottom w:w="0" w:type="dxa"/>
                  <w:right w:w="11" w:type="dxa"/>
                </w:tblCellMar>
              </w:tblPrEx>
              <w:trPr>
                <w:trHeight w:val="454" w:hRule="atLeast"/>
                <w:jc w:val="center"/>
              </w:trPr>
              <w:tc>
                <w:tcPr>
                  <w:tcW w:w="462" w:type="dxa"/>
                  <w:vMerge w:val="continue"/>
                  <w:noWrap w:val="0"/>
                  <w:tcMar>
                    <w:left w:w="17" w:type="dxa"/>
                    <w:right w:w="17" w:type="dxa"/>
                  </w:tcMar>
                  <w:vAlign w:val="center"/>
                </w:tcPr>
                <w:p w14:paraId="1DAD65AE">
                  <w:pPr>
                    <w:spacing w:line="300" w:lineRule="exact"/>
                    <w:contextualSpacing/>
                    <w:jc w:val="center"/>
                    <w:rPr>
                      <w:rFonts w:cs="仿宋"/>
                      <w:b/>
                      <w:bCs/>
                      <w:szCs w:val="21"/>
                    </w:rPr>
                  </w:pPr>
                </w:p>
              </w:tc>
              <w:tc>
                <w:tcPr>
                  <w:tcW w:w="693" w:type="dxa"/>
                  <w:vMerge w:val="continue"/>
                  <w:noWrap w:val="0"/>
                  <w:tcMar>
                    <w:left w:w="17" w:type="dxa"/>
                    <w:right w:w="17" w:type="dxa"/>
                  </w:tcMar>
                  <w:vAlign w:val="center"/>
                </w:tcPr>
                <w:p w14:paraId="38F879AD">
                  <w:pPr>
                    <w:spacing w:line="300" w:lineRule="exact"/>
                    <w:contextualSpacing/>
                    <w:jc w:val="center"/>
                    <w:rPr>
                      <w:rFonts w:cs="仿宋"/>
                      <w:b/>
                      <w:bCs/>
                      <w:szCs w:val="21"/>
                    </w:rPr>
                  </w:pPr>
                </w:p>
              </w:tc>
              <w:tc>
                <w:tcPr>
                  <w:tcW w:w="720" w:type="dxa"/>
                  <w:vMerge w:val="continue"/>
                  <w:noWrap w:val="0"/>
                  <w:tcMar>
                    <w:left w:w="17" w:type="dxa"/>
                    <w:right w:w="17" w:type="dxa"/>
                  </w:tcMar>
                  <w:vAlign w:val="center"/>
                </w:tcPr>
                <w:p w14:paraId="2CFE3B7B">
                  <w:pPr>
                    <w:spacing w:line="300" w:lineRule="exact"/>
                    <w:contextualSpacing/>
                    <w:jc w:val="center"/>
                    <w:rPr>
                      <w:rFonts w:cs="仿宋"/>
                      <w:b/>
                      <w:bCs/>
                      <w:szCs w:val="21"/>
                    </w:rPr>
                  </w:pPr>
                </w:p>
              </w:tc>
              <w:tc>
                <w:tcPr>
                  <w:tcW w:w="877" w:type="dxa"/>
                  <w:noWrap w:val="0"/>
                  <w:tcMar>
                    <w:left w:w="17" w:type="dxa"/>
                    <w:right w:w="17" w:type="dxa"/>
                  </w:tcMar>
                  <w:vAlign w:val="center"/>
                </w:tcPr>
                <w:p w14:paraId="52D95827">
                  <w:pPr>
                    <w:spacing w:line="300" w:lineRule="exact"/>
                    <w:contextualSpacing/>
                    <w:jc w:val="center"/>
                    <w:rPr>
                      <w:rFonts w:cs="仿宋"/>
                      <w:b/>
                      <w:bCs/>
                      <w:szCs w:val="21"/>
                    </w:rPr>
                  </w:pPr>
                  <w:r>
                    <w:rPr>
                      <w:rFonts w:hint="eastAsia" w:cs="仿宋"/>
                      <w:b/>
                      <w:bCs/>
                      <w:szCs w:val="21"/>
                    </w:rPr>
                    <w:t>坐标</w:t>
                  </w:r>
                </w:p>
              </w:tc>
              <w:tc>
                <w:tcPr>
                  <w:tcW w:w="550" w:type="dxa"/>
                  <w:noWrap w:val="0"/>
                  <w:tcMar>
                    <w:left w:w="17" w:type="dxa"/>
                    <w:right w:w="17" w:type="dxa"/>
                  </w:tcMar>
                  <w:vAlign w:val="center"/>
                </w:tcPr>
                <w:p w14:paraId="6DE39579">
                  <w:pPr>
                    <w:spacing w:line="300" w:lineRule="exact"/>
                    <w:contextualSpacing/>
                    <w:jc w:val="center"/>
                    <w:rPr>
                      <w:rFonts w:hint="eastAsia" w:cs="仿宋"/>
                      <w:b/>
                      <w:bCs/>
                      <w:szCs w:val="21"/>
                    </w:rPr>
                  </w:pPr>
                  <w:r>
                    <w:rPr>
                      <w:rFonts w:hint="eastAsia" w:cs="仿宋"/>
                      <w:b/>
                      <w:bCs/>
                      <w:szCs w:val="21"/>
                    </w:rPr>
                    <w:t>类型</w:t>
                  </w:r>
                </w:p>
              </w:tc>
              <w:tc>
                <w:tcPr>
                  <w:tcW w:w="2130" w:type="dxa"/>
                  <w:vMerge w:val="continue"/>
                  <w:noWrap w:val="0"/>
                  <w:tcMar>
                    <w:left w:w="17" w:type="dxa"/>
                    <w:right w:w="17" w:type="dxa"/>
                  </w:tcMar>
                  <w:vAlign w:val="center"/>
                </w:tcPr>
                <w:p w14:paraId="34CF1A03">
                  <w:pPr>
                    <w:spacing w:line="300" w:lineRule="exact"/>
                    <w:contextualSpacing/>
                    <w:jc w:val="center"/>
                    <w:rPr>
                      <w:rFonts w:hint="eastAsia" w:cs="仿宋"/>
                      <w:b/>
                      <w:bCs/>
                      <w:szCs w:val="21"/>
                    </w:rPr>
                  </w:pPr>
                </w:p>
              </w:tc>
              <w:tc>
                <w:tcPr>
                  <w:tcW w:w="1030" w:type="dxa"/>
                  <w:noWrap w:val="0"/>
                  <w:tcMar>
                    <w:left w:w="17" w:type="dxa"/>
                    <w:right w:w="17" w:type="dxa"/>
                  </w:tcMar>
                  <w:vAlign w:val="center"/>
                </w:tcPr>
                <w:p w14:paraId="23B01D89">
                  <w:pPr>
                    <w:spacing w:line="300" w:lineRule="exact"/>
                    <w:contextualSpacing/>
                    <w:jc w:val="center"/>
                    <w:rPr>
                      <w:rFonts w:cs="仿宋"/>
                      <w:b/>
                      <w:bCs/>
                      <w:szCs w:val="21"/>
                    </w:rPr>
                  </w:pPr>
                  <w:r>
                    <w:rPr>
                      <w:rFonts w:hint="eastAsia" w:cs="仿宋"/>
                      <w:b/>
                      <w:bCs/>
                      <w:szCs w:val="21"/>
                    </w:rPr>
                    <w:t>监测点位</w:t>
                  </w:r>
                </w:p>
              </w:tc>
              <w:tc>
                <w:tcPr>
                  <w:tcW w:w="910" w:type="dxa"/>
                  <w:noWrap w:val="0"/>
                  <w:tcMar>
                    <w:left w:w="17" w:type="dxa"/>
                    <w:right w:w="17" w:type="dxa"/>
                  </w:tcMar>
                  <w:vAlign w:val="center"/>
                </w:tcPr>
                <w:p w14:paraId="5AC9C341">
                  <w:pPr>
                    <w:spacing w:line="300" w:lineRule="exact"/>
                    <w:contextualSpacing/>
                    <w:jc w:val="center"/>
                    <w:rPr>
                      <w:rFonts w:cs="仿宋"/>
                      <w:b/>
                      <w:bCs/>
                      <w:szCs w:val="21"/>
                    </w:rPr>
                  </w:pPr>
                  <w:r>
                    <w:rPr>
                      <w:rFonts w:hint="eastAsia" w:cs="仿宋"/>
                      <w:b/>
                      <w:bCs/>
                      <w:szCs w:val="21"/>
                    </w:rPr>
                    <w:t>监测因子</w:t>
                  </w:r>
                </w:p>
              </w:tc>
              <w:tc>
                <w:tcPr>
                  <w:tcW w:w="914" w:type="dxa"/>
                  <w:noWrap w:val="0"/>
                  <w:tcMar>
                    <w:left w:w="17" w:type="dxa"/>
                    <w:right w:w="17" w:type="dxa"/>
                  </w:tcMar>
                  <w:vAlign w:val="center"/>
                </w:tcPr>
                <w:p w14:paraId="6B2ACAE2">
                  <w:pPr>
                    <w:spacing w:line="300" w:lineRule="exact"/>
                    <w:contextualSpacing/>
                    <w:jc w:val="center"/>
                    <w:rPr>
                      <w:rFonts w:cs="仿宋"/>
                      <w:b/>
                      <w:bCs/>
                      <w:szCs w:val="21"/>
                    </w:rPr>
                  </w:pPr>
                  <w:r>
                    <w:rPr>
                      <w:rFonts w:hint="eastAsia" w:cs="仿宋"/>
                      <w:b/>
                      <w:bCs/>
                      <w:szCs w:val="21"/>
                    </w:rPr>
                    <w:t>监测频次</w:t>
                  </w:r>
                </w:p>
              </w:tc>
            </w:tr>
            <w:tr w14:paraId="314F7C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1" w:type="dxa"/>
                  <w:bottom w:w="0" w:type="dxa"/>
                  <w:right w:w="11" w:type="dxa"/>
                </w:tblCellMar>
              </w:tblPrEx>
              <w:trPr>
                <w:trHeight w:val="454" w:hRule="atLeast"/>
                <w:jc w:val="center"/>
              </w:trPr>
              <w:tc>
                <w:tcPr>
                  <w:tcW w:w="462" w:type="dxa"/>
                  <w:vMerge w:val="restart"/>
                  <w:noWrap w:val="0"/>
                  <w:tcMar>
                    <w:left w:w="17" w:type="dxa"/>
                    <w:right w:w="17" w:type="dxa"/>
                  </w:tcMar>
                  <w:vAlign w:val="center"/>
                </w:tcPr>
                <w:p w14:paraId="41820EB8">
                  <w:pPr>
                    <w:spacing w:line="300" w:lineRule="exact"/>
                    <w:contextualSpacing/>
                    <w:jc w:val="center"/>
                    <w:rPr>
                      <w:rFonts w:cs="仿宋"/>
                      <w:szCs w:val="21"/>
                    </w:rPr>
                  </w:pPr>
                  <w:r>
                    <w:rPr>
                      <w:rFonts w:hint="eastAsia" w:cs="仿宋"/>
                      <w:szCs w:val="21"/>
                    </w:rPr>
                    <w:t>锅炉</w:t>
                  </w:r>
                </w:p>
              </w:tc>
              <w:tc>
                <w:tcPr>
                  <w:tcW w:w="693" w:type="dxa"/>
                  <w:vMerge w:val="restart"/>
                  <w:noWrap w:val="0"/>
                  <w:tcMar>
                    <w:left w:w="17" w:type="dxa"/>
                    <w:right w:w="17" w:type="dxa"/>
                  </w:tcMar>
                  <w:vAlign w:val="center"/>
                </w:tcPr>
                <w:p w14:paraId="4CE35514">
                  <w:pPr>
                    <w:spacing w:line="300" w:lineRule="exact"/>
                    <w:contextualSpacing/>
                    <w:jc w:val="center"/>
                    <w:rPr>
                      <w:rFonts w:hint="eastAsia" w:cs="仿宋"/>
                      <w:szCs w:val="21"/>
                    </w:rPr>
                  </w:pPr>
                  <w:r>
                    <w:rPr>
                      <w:rFonts w:hint="eastAsia" w:cs="仿宋"/>
                      <w:szCs w:val="21"/>
                    </w:rPr>
                    <w:t>锅炉废气DA001</w:t>
                  </w:r>
                </w:p>
              </w:tc>
              <w:tc>
                <w:tcPr>
                  <w:tcW w:w="720" w:type="dxa"/>
                  <w:vMerge w:val="restart"/>
                  <w:noWrap w:val="0"/>
                  <w:tcMar>
                    <w:left w:w="17" w:type="dxa"/>
                    <w:right w:w="17" w:type="dxa"/>
                  </w:tcMar>
                  <w:vAlign w:val="center"/>
                </w:tcPr>
                <w:p w14:paraId="6C94CB40">
                  <w:pPr>
                    <w:spacing w:line="300" w:lineRule="exact"/>
                    <w:jc w:val="center"/>
                    <w:rPr>
                      <w:rFonts w:cs="仿宋"/>
                      <w:szCs w:val="21"/>
                    </w:rPr>
                  </w:pPr>
                  <w:r>
                    <w:rPr>
                      <w:rFonts w:hint="eastAsia" w:cs="仿宋"/>
                      <w:szCs w:val="21"/>
                    </w:rPr>
                    <w:t>12m</w:t>
                  </w:r>
                </w:p>
              </w:tc>
              <w:tc>
                <w:tcPr>
                  <w:tcW w:w="877" w:type="dxa"/>
                  <w:vMerge w:val="restart"/>
                  <w:noWrap w:val="0"/>
                  <w:tcMar>
                    <w:left w:w="17" w:type="dxa"/>
                    <w:right w:w="17" w:type="dxa"/>
                  </w:tcMar>
                  <w:vAlign w:val="center"/>
                </w:tcPr>
                <w:p w14:paraId="544B650D">
                  <w:pPr>
                    <w:spacing w:line="300" w:lineRule="exact"/>
                    <w:jc w:val="center"/>
                    <w:rPr>
                      <w:szCs w:val="21"/>
                    </w:rPr>
                  </w:pPr>
                  <w:r>
                    <w:rPr>
                      <w:szCs w:val="21"/>
                    </w:rPr>
                    <w:t>108°12′</w:t>
                  </w:r>
                </w:p>
                <w:p w14:paraId="1882F632">
                  <w:pPr>
                    <w:spacing w:line="300" w:lineRule="exact"/>
                    <w:jc w:val="center"/>
                    <w:rPr>
                      <w:rFonts w:hint="eastAsia"/>
                      <w:szCs w:val="21"/>
                    </w:rPr>
                  </w:pPr>
                  <w:r>
                    <w:rPr>
                      <w:szCs w:val="21"/>
                    </w:rPr>
                    <w:t>36.078″E</w:t>
                  </w:r>
                </w:p>
                <w:p w14:paraId="3B04EB79">
                  <w:pPr>
                    <w:spacing w:line="300" w:lineRule="exact"/>
                    <w:jc w:val="center"/>
                    <w:rPr>
                      <w:szCs w:val="21"/>
                    </w:rPr>
                  </w:pPr>
                  <w:r>
                    <w:rPr>
                      <w:szCs w:val="21"/>
                    </w:rPr>
                    <w:t>33°5′</w:t>
                  </w:r>
                </w:p>
                <w:p w14:paraId="617856D1">
                  <w:pPr>
                    <w:spacing w:line="300" w:lineRule="exact"/>
                    <w:jc w:val="center"/>
                    <w:rPr>
                      <w:rFonts w:hint="eastAsia" w:cs="仿宋"/>
                      <w:szCs w:val="21"/>
                    </w:rPr>
                  </w:pPr>
                  <w:r>
                    <w:rPr>
                      <w:szCs w:val="21"/>
                    </w:rPr>
                    <w:t>36.424″N</w:t>
                  </w:r>
                </w:p>
              </w:tc>
              <w:tc>
                <w:tcPr>
                  <w:tcW w:w="550" w:type="dxa"/>
                  <w:vMerge w:val="restart"/>
                  <w:noWrap w:val="0"/>
                  <w:tcMar>
                    <w:left w:w="17" w:type="dxa"/>
                    <w:right w:w="17" w:type="dxa"/>
                  </w:tcMar>
                  <w:vAlign w:val="center"/>
                </w:tcPr>
                <w:p w14:paraId="2BA34665">
                  <w:pPr>
                    <w:spacing w:line="300" w:lineRule="exact"/>
                    <w:contextualSpacing/>
                    <w:jc w:val="center"/>
                    <w:rPr>
                      <w:rFonts w:hint="eastAsia" w:cs="仿宋"/>
                      <w:szCs w:val="21"/>
                    </w:rPr>
                  </w:pPr>
                  <w:r>
                    <w:rPr>
                      <w:rFonts w:hint="eastAsia" w:cs="仿宋"/>
                      <w:szCs w:val="21"/>
                    </w:rPr>
                    <w:t>一般排放口</w:t>
                  </w:r>
                </w:p>
              </w:tc>
              <w:tc>
                <w:tcPr>
                  <w:tcW w:w="2130" w:type="dxa"/>
                  <w:vMerge w:val="restart"/>
                  <w:noWrap w:val="0"/>
                  <w:tcMar>
                    <w:left w:w="17" w:type="dxa"/>
                    <w:right w:w="17" w:type="dxa"/>
                  </w:tcMar>
                  <w:vAlign w:val="center"/>
                </w:tcPr>
                <w:p w14:paraId="23024449">
                  <w:pPr>
                    <w:spacing w:line="300" w:lineRule="exact"/>
                    <w:contextualSpacing/>
                    <w:jc w:val="center"/>
                    <w:rPr>
                      <w:rFonts w:hint="eastAsia" w:cs="仿宋"/>
                      <w:szCs w:val="21"/>
                    </w:rPr>
                  </w:pPr>
                  <w:r>
                    <w:rPr>
                      <w:rFonts w:hint="eastAsia" w:cs="仿宋"/>
                      <w:szCs w:val="21"/>
                    </w:rPr>
                    <w:t>《陕西省锅炉大气污染物排放标准》（DB61/1226-2018）</w:t>
                  </w:r>
                  <w:r>
                    <w:rPr>
                      <w:rFonts w:hint="eastAsia" w:cs="仿宋"/>
                      <w:bCs/>
                      <w:szCs w:val="21"/>
                    </w:rPr>
                    <w:t>表3燃气锅炉大气污染物排放浓度限值</w:t>
                  </w:r>
                </w:p>
              </w:tc>
              <w:tc>
                <w:tcPr>
                  <w:tcW w:w="1030" w:type="dxa"/>
                  <w:vMerge w:val="restart"/>
                  <w:noWrap w:val="0"/>
                  <w:tcMar>
                    <w:left w:w="17" w:type="dxa"/>
                    <w:right w:w="17" w:type="dxa"/>
                  </w:tcMar>
                  <w:vAlign w:val="center"/>
                </w:tcPr>
                <w:p w14:paraId="57A1D80A">
                  <w:pPr>
                    <w:spacing w:line="300" w:lineRule="exact"/>
                    <w:contextualSpacing/>
                    <w:jc w:val="center"/>
                    <w:rPr>
                      <w:rFonts w:hint="eastAsia" w:cs="仿宋"/>
                      <w:szCs w:val="21"/>
                    </w:rPr>
                  </w:pPr>
                  <w:r>
                    <w:rPr>
                      <w:rFonts w:hint="eastAsia" w:cs="仿宋"/>
                      <w:szCs w:val="21"/>
                    </w:rPr>
                    <w:t>排气筒检测口</w:t>
                  </w:r>
                </w:p>
              </w:tc>
              <w:tc>
                <w:tcPr>
                  <w:tcW w:w="910" w:type="dxa"/>
                  <w:noWrap w:val="0"/>
                  <w:tcMar>
                    <w:left w:w="17" w:type="dxa"/>
                    <w:right w:w="17" w:type="dxa"/>
                  </w:tcMar>
                  <w:vAlign w:val="center"/>
                </w:tcPr>
                <w:p w14:paraId="1DAD6E9E">
                  <w:pPr>
                    <w:spacing w:line="300" w:lineRule="exact"/>
                    <w:contextualSpacing/>
                    <w:jc w:val="center"/>
                    <w:rPr>
                      <w:rFonts w:cs="仿宋"/>
                      <w:szCs w:val="21"/>
                    </w:rPr>
                  </w:pPr>
                  <w:r>
                    <w:rPr>
                      <w:rFonts w:hint="eastAsia" w:cs="仿宋"/>
                      <w:szCs w:val="21"/>
                    </w:rPr>
                    <w:t>颗粒物</w:t>
                  </w:r>
                </w:p>
              </w:tc>
              <w:tc>
                <w:tcPr>
                  <w:tcW w:w="914" w:type="dxa"/>
                  <w:vMerge w:val="restart"/>
                  <w:noWrap w:val="0"/>
                  <w:tcMar>
                    <w:left w:w="17" w:type="dxa"/>
                    <w:right w:w="17" w:type="dxa"/>
                  </w:tcMar>
                  <w:vAlign w:val="center"/>
                </w:tcPr>
                <w:p w14:paraId="26E3A702">
                  <w:pPr>
                    <w:spacing w:line="300" w:lineRule="exact"/>
                    <w:contextualSpacing/>
                    <w:jc w:val="center"/>
                    <w:rPr>
                      <w:rFonts w:cs="仿宋"/>
                      <w:szCs w:val="21"/>
                    </w:rPr>
                  </w:pPr>
                  <w:r>
                    <w:rPr>
                      <w:rFonts w:hint="eastAsia" w:cs="仿宋"/>
                      <w:szCs w:val="21"/>
                    </w:rPr>
                    <w:t>1次/年</w:t>
                  </w:r>
                </w:p>
              </w:tc>
            </w:tr>
            <w:tr w14:paraId="26DDB0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1" w:type="dxa"/>
                  <w:bottom w:w="0" w:type="dxa"/>
                  <w:right w:w="11" w:type="dxa"/>
                </w:tblCellMar>
              </w:tblPrEx>
              <w:trPr>
                <w:trHeight w:val="454" w:hRule="atLeast"/>
                <w:jc w:val="center"/>
              </w:trPr>
              <w:tc>
                <w:tcPr>
                  <w:tcW w:w="462" w:type="dxa"/>
                  <w:vMerge w:val="continue"/>
                  <w:noWrap w:val="0"/>
                  <w:tcMar>
                    <w:left w:w="17" w:type="dxa"/>
                    <w:right w:w="17" w:type="dxa"/>
                  </w:tcMar>
                  <w:vAlign w:val="center"/>
                </w:tcPr>
                <w:p w14:paraId="23C42DB3">
                  <w:pPr>
                    <w:spacing w:line="300" w:lineRule="exact"/>
                    <w:contextualSpacing/>
                    <w:jc w:val="center"/>
                    <w:rPr>
                      <w:szCs w:val="21"/>
                    </w:rPr>
                  </w:pPr>
                </w:p>
              </w:tc>
              <w:tc>
                <w:tcPr>
                  <w:tcW w:w="693" w:type="dxa"/>
                  <w:vMerge w:val="continue"/>
                  <w:noWrap w:val="0"/>
                  <w:tcMar>
                    <w:left w:w="17" w:type="dxa"/>
                    <w:right w:w="17" w:type="dxa"/>
                  </w:tcMar>
                  <w:vAlign w:val="center"/>
                </w:tcPr>
                <w:p w14:paraId="5583B3EB">
                  <w:pPr>
                    <w:spacing w:line="300" w:lineRule="exact"/>
                    <w:contextualSpacing/>
                    <w:jc w:val="center"/>
                    <w:rPr>
                      <w:szCs w:val="21"/>
                    </w:rPr>
                  </w:pPr>
                </w:p>
              </w:tc>
              <w:tc>
                <w:tcPr>
                  <w:tcW w:w="720" w:type="dxa"/>
                  <w:vMerge w:val="continue"/>
                  <w:noWrap w:val="0"/>
                  <w:tcMar>
                    <w:left w:w="17" w:type="dxa"/>
                    <w:right w:w="17" w:type="dxa"/>
                  </w:tcMar>
                  <w:vAlign w:val="center"/>
                </w:tcPr>
                <w:p w14:paraId="2A4700CE">
                  <w:pPr>
                    <w:spacing w:line="300" w:lineRule="exact"/>
                    <w:contextualSpacing/>
                    <w:jc w:val="center"/>
                    <w:rPr>
                      <w:szCs w:val="21"/>
                    </w:rPr>
                  </w:pPr>
                </w:p>
              </w:tc>
              <w:tc>
                <w:tcPr>
                  <w:tcW w:w="877" w:type="dxa"/>
                  <w:vMerge w:val="continue"/>
                  <w:noWrap w:val="0"/>
                  <w:tcMar>
                    <w:left w:w="17" w:type="dxa"/>
                    <w:right w:w="17" w:type="dxa"/>
                  </w:tcMar>
                  <w:vAlign w:val="center"/>
                </w:tcPr>
                <w:p w14:paraId="571E82EF">
                  <w:pPr>
                    <w:spacing w:line="300" w:lineRule="exact"/>
                    <w:contextualSpacing/>
                    <w:jc w:val="center"/>
                    <w:rPr>
                      <w:szCs w:val="21"/>
                    </w:rPr>
                  </w:pPr>
                </w:p>
              </w:tc>
              <w:tc>
                <w:tcPr>
                  <w:tcW w:w="550" w:type="dxa"/>
                  <w:vMerge w:val="continue"/>
                  <w:noWrap w:val="0"/>
                  <w:tcMar>
                    <w:left w:w="17" w:type="dxa"/>
                    <w:right w:w="17" w:type="dxa"/>
                  </w:tcMar>
                  <w:vAlign w:val="center"/>
                </w:tcPr>
                <w:p w14:paraId="14E263DA">
                  <w:pPr>
                    <w:spacing w:line="300" w:lineRule="exact"/>
                    <w:contextualSpacing/>
                    <w:jc w:val="center"/>
                    <w:rPr>
                      <w:szCs w:val="21"/>
                    </w:rPr>
                  </w:pPr>
                </w:p>
              </w:tc>
              <w:tc>
                <w:tcPr>
                  <w:tcW w:w="2130" w:type="dxa"/>
                  <w:vMerge w:val="continue"/>
                  <w:noWrap w:val="0"/>
                  <w:tcMar>
                    <w:left w:w="17" w:type="dxa"/>
                    <w:right w:w="17" w:type="dxa"/>
                  </w:tcMar>
                  <w:vAlign w:val="center"/>
                </w:tcPr>
                <w:p w14:paraId="6DA7289D">
                  <w:pPr>
                    <w:spacing w:line="300" w:lineRule="exact"/>
                    <w:contextualSpacing/>
                    <w:jc w:val="center"/>
                    <w:rPr>
                      <w:szCs w:val="21"/>
                    </w:rPr>
                  </w:pPr>
                </w:p>
              </w:tc>
              <w:tc>
                <w:tcPr>
                  <w:tcW w:w="1030" w:type="dxa"/>
                  <w:vMerge w:val="continue"/>
                  <w:noWrap w:val="0"/>
                  <w:tcMar>
                    <w:left w:w="17" w:type="dxa"/>
                    <w:right w:w="17" w:type="dxa"/>
                  </w:tcMar>
                  <w:vAlign w:val="center"/>
                </w:tcPr>
                <w:p w14:paraId="00865592">
                  <w:pPr>
                    <w:spacing w:line="300" w:lineRule="exact"/>
                    <w:contextualSpacing/>
                    <w:jc w:val="center"/>
                    <w:rPr>
                      <w:szCs w:val="21"/>
                    </w:rPr>
                  </w:pPr>
                </w:p>
              </w:tc>
              <w:tc>
                <w:tcPr>
                  <w:tcW w:w="910" w:type="dxa"/>
                  <w:noWrap w:val="0"/>
                  <w:tcMar>
                    <w:left w:w="17" w:type="dxa"/>
                    <w:right w:w="17" w:type="dxa"/>
                  </w:tcMar>
                  <w:vAlign w:val="center"/>
                </w:tcPr>
                <w:p w14:paraId="50D15E02">
                  <w:pPr>
                    <w:jc w:val="center"/>
                    <w:rPr>
                      <w:rFonts w:hint="eastAsia" w:cs="仿宋"/>
                      <w:szCs w:val="21"/>
                    </w:rPr>
                  </w:pPr>
                  <w:r>
                    <w:rPr>
                      <w:rFonts w:hint="eastAsia" w:cs="仿宋"/>
                      <w:szCs w:val="21"/>
                    </w:rPr>
                    <w:t>SO</w:t>
                  </w:r>
                  <w:r>
                    <w:rPr>
                      <w:rFonts w:hint="eastAsia" w:cs="仿宋"/>
                      <w:szCs w:val="21"/>
                      <w:vertAlign w:val="subscript"/>
                    </w:rPr>
                    <w:t>2</w:t>
                  </w:r>
                </w:p>
              </w:tc>
              <w:tc>
                <w:tcPr>
                  <w:tcW w:w="914" w:type="dxa"/>
                  <w:vMerge w:val="continue"/>
                  <w:noWrap w:val="0"/>
                  <w:tcMar>
                    <w:left w:w="17" w:type="dxa"/>
                    <w:right w:w="17" w:type="dxa"/>
                  </w:tcMar>
                  <w:vAlign w:val="center"/>
                </w:tcPr>
                <w:p w14:paraId="3617EE43">
                  <w:pPr>
                    <w:spacing w:line="300" w:lineRule="exact"/>
                    <w:contextualSpacing/>
                    <w:jc w:val="center"/>
                    <w:rPr>
                      <w:rFonts w:hint="eastAsia" w:cs="仿宋"/>
                      <w:szCs w:val="21"/>
                    </w:rPr>
                  </w:pPr>
                </w:p>
              </w:tc>
            </w:tr>
            <w:tr w14:paraId="72AD5A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1" w:type="dxa"/>
                  <w:bottom w:w="0" w:type="dxa"/>
                  <w:right w:w="11" w:type="dxa"/>
                </w:tblCellMar>
              </w:tblPrEx>
              <w:trPr>
                <w:trHeight w:val="454" w:hRule="atLeast"/>
                <w:jc w:val="center"/>
              </w:trPr>
              <w:tc>
                <w:tcPr>
                  <w:tcW w:w="462" w:type="dxa"/>
                  <w:vMerge w:val="continue"/>
                  <w:noWrap w:val="0"/>
                  <w:tcMar>
                    <w:left w:w="17" w:type="dxa"/>
                    <w:right w:w="17" w:type="dxa"/>
                  </w:tcMar>
                  <w:vAlign w:val="center"/>
                </w:tcPr>
                <w:p w14:paraId="7C9DE07D">
                  <w:pPr>
                    <w:spacing w:line="300" w:lineRule="exact"/>
                    <w:contextualSpacing/>
                    <w:jc w:val="center"/>
                    <w:rPr>
                      <w:rFonts w:hint="eastAsia" w:cs="仿宋"/>
                      <w:szCs w:val="21"/>
                    </w:rPr>
                  </w:pPr>
                </w:p>
              </w:tc>
              <w:tc>
                <w:tcPr>
                  <w:tcW w:w="693" w:type="dxa"/>
                  <w:vMerge w:val="continue"/>
                  <w:noWrap w:val="0"/>
                  <w:tcMar>
                    <w:left w:w="17" w:type="dxa"/>
                    <w:right w:w="17" w:type="dxa"/>
                  </w:tcMar>
                  <w:vAlign w:val="center"/>
                </w:tcPr>
                <w:p w14:paraId="3DB6C215">
                  <w:pPr>
                    <w:spacing w:line="300" w:lineRule="exact"/>
                    <w:contextualSpacing/>
                    <w:jc w:val="center"/>
                    <w:rPr>
                      <w:rFonts w:hint="eastAsia" w:cs="仿宋"/>
                      <w:szCs w:val="21"/>
                    </w:rPr>
                  </w:pPr>
                </w:p>
              </w:tc>
              <w:tc>
                <w:tcPr>
                  <w:tcW w:w="720" w:type="dxa"/>
                  <w:vMerge w:val="continue"/>
                  <w:noWrap w:val="0"/>
                  <w:tcMar>
                    <w:left w:w="17" w:type="dxa"/>
                    <w:right w:w="17" w:type="dxa"/>
                  </w:tcMar>
                  <w:vAlign w:val="center"/>
                </w:tcPr>
                <w:p w14:paraId="1F498C82">
                  <w:pPr>
                    <w:spacing w:line="300" w:lineRule="exact"/>
                    <w:contextualSpacing/>
                    <w:jc w:val="center"/>
                    <w:rPr>
                      <w:rFonts w:hint="eastAsia" w:cs="仿宋"/>
                      <w:szCs w:val="21"/>
                    </w:rPr>
                  </w:pPr>
                </w:p>
              </w:tc>
              <w:tc>
                <w:tcPr>
                  <w:tcW w:w="877" w:type="dxa"/>
                  <w:vMerge w:val="continue"/>
                  <w:noWrap w:val="0"/>
                  <w:tcMar>
                    <w:left w:w="17" w:type="dxa"/>
                    <w:right w:w="17" w:type="dxa"/>
                  </w:tcMar>
                  <w:vAlign w:val="center"/>
                </w:tcPr>
                <w:p w14:paraId="32139AD2">
                  <w:pPr>
                    <w:spacing w:line="300" w:lineRule="exact"/>
                    <w:contextualSpacing/>
                    <w:jc w:val="center"/>
                    <w:rPr>
                      <w:rFonts w:hint="eastAsia" w:cs="仿宋"/>
                      <w:szCs w:val="21"/>
                    </w:rPr>
                  </w:pPr>
                </w:p>
              </w:tc>
              <w:tc>
                <w:tcPr>
                  <w:tcW w:w="550" w:type="dxa"/>
                  <w:vMerge w:val="continue"/>
                  <w:noWrap w:val="0"/>
                  <w:tcMar>
                    <w:left w:w="17" w:type="dxa"/>
                    <w:right w:w="17" w:type="dxa"/>
                  </w:tcMar>
                  <w:vAlign w:val="center"/>
                </w:tcPr>
                <w:p w14:paraId="2B2AE0D6">
                  <w:pPr>
                    <w:spacing w:line="300" w:lineRule="exact"/>
                    <w:contextualSpacing/>
                    <w:jc w:val="center"/>
                    <w:rPr>
                      <w:rFonts w:hint="eastAsia" w:cs="仿宋"/>
                      <w:szCs w:val="21"/>
                    </w:rPr>
                  </w:pPr>
                </w:p>
              </w:tc>
              <w:tc>
                <w:tcPr>
                  <w:tcW w:w="2130" w:type="dxa"/>
                  <w:vMerge w:val="continue"/>
                  <w:noWrap w:val="0"/>
                  <w:tcMar>
                    <w:left w:w="17" w:type="dxa"/>
                    <w:right w:w="17" w:type="dxa"/>
                  </w:tcMar>
                  <w:vAlign w:val="center"/>
                </w:tcPr>
                <w:p w14:paraId="6DE85056">
                  <w:pPr>
                    <w:spacing w:line="300" w:lineRule="exact"/>
                    <w:contextualSpacing/>
                    <w:jc w:val="center"/>
                    <w:rPr>
                      <w:rFonts w:hint="eastAsia" w:cs="仿宋"/>
                      <w:szCs w:val="21"/>
                    </w:rPr>
                  </w:pPr>
                </w:p>
              </w:tc>
              <w:tc>
                <w:tcPr>
                  <w:tcW w:w="1030" w:type="dxa"/>
                  <w:vMerge w:val="continue"/>
                  <w:noWrap w:val="0"/>
                  <w:tcMar>
                    <w:left w:w="17" w:type="dxa"/>
                    <w:right w:w="17" w:type="dxa"/>
                  </w:tcMar>
                  <w:vAlign w:val="center"/>
                </w:tcPr>
                <w:p w14:paraId="64FEB020">
                  <w:pPr>
                    <w:spacing w:line="300" w:lineRule="exact"/>
                    <w:contextualSpacing/>
                    <w:jc w:val="center"/>
                    <w:rPr>
                      <w:rFonts w:hint="eastAsia" w:cs="仿宋"/>
                      <w:szCs w:val="21"/>
                    </w:rPr>
                  </w:pPr>
                </w:p>
              </w:tc>
              <w:tc>
                <w:tcPr>
                  <w:tcW w:w="910" w:type="dxa"/>
                  <w:noWrap w:val="0"/>
                  <w:tcMar>
                    <w:left w:w="17" w:type="dxa"/>
                    <w:right w:w="17" w:type="dxa"/>
                  </w:tcMar>
                  <w:vAlign w:val="center"/>
                </w:tcPr>
                <w:p w14:paraId="62EC0A08">
                  <w:pPr>
                    <w:jc w:val="center"/>
                    <w:rPr>
                      <w:rFonts w:hint="eastAsia" w:cs="仿宋"/>
                      <w:szCs w:val="21"/>
                    </w:rPr>
                  </w:pPr>
                  <w:r>
                    <w:rPr>
                      <w:rFonts w:hint="eastAsia" w:cs="仿宋"/>
                      <w:szCs w:val="21"/>
                    </w:rPr>
                    <w:t>NO</w:t>
                  </w:r>
                  <w:r>
                    <w:rPr>
                      <w:rFonts w:hint="eastAsia" w:cs="仿宋"/>
                      <w:szCs w:val="21"/>
                      <w:vertAlign w:val="subscript"/>
                    </w:rPr>
                    <w:t>X</w:t>
                  </w:r>
                </w:p>
              </w:tc>
              <w:tc>
                <w:tcPr>
                  <w:tcW w:w="914" w:type="dxa"/>
                  <w:noWrap w:val="0"/>
                  <w:tcMar>
                    <w:left w:w="17" w:type="dxa"/>
                    <w:right w:w="17" w:type="dxa"/>
                  </w:tcMar>
                  <w:vAlign w:val="center"/>
                </w:tcPr>
                <w:p w14:paraId="00FCC870">
                  <w:pPr>
                    <w:spacing w:line="300" w:lineRule="exact"/>
                    <w:contextualSpacing/>
                    <w:jc w:val="center"/>
                    <w:rPr>
                      <w:rFonts w:hint="eastAsia" w:cs="仿宋"/>
                      <w:szCs w:val="21"/>
                    </w:rPr>
                  </w:pPr>
                  <w:r>
                    <w:rPr>
                      <w:rFonts w:hint="eastAsia" w:cs="仿宋"/>
                      <w:szCs w:val="21"/>
                    </w:rPr>
                    <w:t>1次/月</w:t>
                  </w:r>
                </w:p>
              </w:tc>
            </w:tr>
          </w:tbl>
          <w:p w14:paraId="0DBE8FA6">
            <w:pPr>
              <w:spacing w:before="120" w:beforeLines="50" w:line="360" w:lineRule="auto"/>
              <w:jc w:val="left"/>
              <w:rPr>
                <w:rFonts w:hint="eastAsia" w:cs="仿宋"/>
                <w:b/>
                <w:spacing w:val="-10"/>
                <w:sz w:val="24"/>
              </w:rPr>
            </w:pPr>
            <w:r>
              <w:rPr>
                <w:rFonts w:hint="eastAsia" w:cs="仿宋"/>
                <w:b/>
                <w:spacing w:val="-10"/>
                <w:sz w:val="24"/>
              </w:rPr>
              <w:t>2、废水</w:t>
            </w:r>
          </w:p>
          <w:p w14:paraId="068F4E88">
            <w:pPr>
              <w:tabs>
                <w:tab w:val="left" w:pos="345"/>
              </w:tabs>
              <w:spacing w:line="360" w:lineRule="auto"/>
              <w:ind w:firstLine="480" w:firstLineChars="200"/>
              <w:jc w:val="left"/>
              <w:rPr>
                <w:rFonts w:hint="eastAsia" w:cs="仿宋"/>
                <w:sz w:val="24"/>
              </w:rPr>
            </w:pPr>
            <w:r>
              <w:rPr>
                <w:rFonts w:hint="eastAsia" w:cs="仿宋"/>
                <w:sz w:val="24"/>
              </w:rPr>
              <w:t>（1）</w:t>
            </w:r>
            <w:r>
              <w:rPr>
                <w:rFonts w:cs="仿宋"/>
                <w:sz w:val="24"/>
              </w:rPr>
              <w:t>废水</w:t>
            </w:r>
            <w:r>
              <w:rPr>
                <w:rFonts w:hint="eastAsia" w:cs="仿宋"/>
                <w:sz w:val="24"/>
              </w:rPr>
              <w:t>源强核算</w:t>
            </w:r>
          </w:p>
          <w:p w14:paraId="631833B2">
            <w:pPr>
              <w:spacing w:line="360" w:lineRule="auto"/>
              <w:ind w:firstLine="480" w:firstLineChars="200"/>
              <w:jc w:val="left"/>
              <w:rPr>
                <w:rFonts w:hint="eastAsia" w:cs="仿宋"/>
                <w:sz w:val="24"/>
              </w:rPr>
            </w:pPr>
            <w:r>
              <w:rPr>
                <w:rFonts w:hint="eastAsia" w:cs="仿宋"/>
                <w:sz w:val="24"/>
              </w:rPr>
              <w:t>本项目运营期废水主要为生活污水和生产废水。</w:t>
            </w:r>
          </w:p>
          <w:p w14:paraId="0947C85B">
            <w:pPr>
              <w:pStyle w:val="25"/>
              <w:spacing w:after="0" w:line="360" w:lineRule="auto"/>
              <w:ind w:left="0" w:leftChars="0" w:firstLine="480"/>
              <w:jc w:val="left"/>
              <w:rPr>
                <w:rFonts w:hint="eastAsia" w:cs="仿宋"/>
                <w:bCs/>
                <w:sz w:val="24"/>
                <w:lang w:val="en-US" w:eastAsia="zh-CN"/>
              </w:rPr>
            </w:pPr>
            <w:r>
              <w:rPr>
                <w:rFonts w:hint="eastAsia" w:cs="仿宋"/>
                <w:bCs/>
                <w:sz w:val="24"/>
                <w:lang w:val="en-US" w:eastAsia="zh-CN"/>
              </w:rPr>
              <w:t>①生活废水</w:t>
            </w:r>
          </w:p>
          <w:p w14:paraId="24FCD34A">
            <w:pPr>
              <w:pStyle w:val="25"/>
              <w:spacing w:after="0" w:line="360" w:lineRule="auto"/>
              <w:ind w:left="0" w:leftChars="0" w:firstLine="480"/>
              <w:jc w:val="left"/>
              <w:rPr>
                <w:rFonts w:cs="仿宋"/>
                <w:bCs/>
                <w:sz w:val="24"/>
                <w:lang w:val="en-US" w:eastAsia="zh-CN"/>
              </w:rPr>
            </w:pPr>
            <w:r>
              <w:rPr>
                <w:rFonts w:hint="eastAsia" w:cs="仿宋"/>
                <w:bCs/>
                <w:sz w:val="24"/>
                <w:lang w:val="en-US" w:eastAsia="zh-CN"/>
              </w:rPr>
              <w:t>根据前文工程分析可知，本项目生活污水排水量为1.0m</w:t>
            </w:r>
            <w:r>
              <w:rPr>
                <w:rFonts w:hint="eastAsia" w:cs="仿宋"/>
                <w:bCs/>
                <w:sz w:val="24"/>
                <w:vertAlign w:val="superscript"/>
                <w:lang w:val="en-US" w:eastAsia="zh-CN"/>
              </w:rPr>
              <w:t>3</w:t>
            </w:r>
            <w:r>
              <w:rPr>
                <w:rFonts w:hint="eastAsia" w:cs="仿宋"/>
                <w:bCs/>
                <w:sz w:val="24"/>
                <w:lang w:val="en-US" w:eastAsia="zh-CN"/>
              </w:rPr>
              <w:t>/d、300m</w:t>
            </w:r>
            <w:r>
              <w:rPr>
                <w:rFonts w:hint="eastAsia" w:cs="仿宋"/>
                <w:bCs/>
                <w:sz w:val="24"/>
                <w:vertAlign w:val="superscript"/>
                <w:lang w:val="en-US" w:eastAsia="zh-CN"/>
              </w:rPr>
              <w:t>3</w:t>
            </w:r>
            <w:r>
              <w:rPr>
                <w:rFonts w:hint="eastAsia" w:cs="仿宋"/>
                <w:bCs/>
                <w:sz w:val="24"/>
                <w:lang w:val="en-US" w:eastAsia="zh-CN"/>
              </w:rPr>
              <w:t>/a。生活污水污染物浓度各污染物浓度分别为COD350mg/L、BOD</w:t>
            </w:r>
            <w:r>
              <w:rPr>
                <w:rFonts w:hint="eastAsia" w:cs="仿宋"/>
                <w:bCs/>
                <w:sz w:val="24"/>
                <w:vertAlign w:val="subscript"/>
                <w:lang w:val="en-US" w:eastAsia="zh-CN"/>
              </w:rPr>
              <w:t>5</w:t>
            </w:r>
            <w:r>
              <w:rPr>
                <w:rFonts w:hint="eastAsia" w:cs="仿宋"/>
                <w:bCs/>
                <w:sz w:val="24"/>
                <w:lang w:val="en-US" w:eastAsia="zh-CN"/>
              </w:rPr>
              <w:t>200mg/L、SS300mg/L、氨氮30mg/L、</w:t>
            </w:r>
            <w:r>
              <w:rPr>
                <w:rFonts w:hint="eastAsia"/>
                <w:sz w:val="24"/>
                <w:lang w:val="en-US" w:eastAsia="zh-CN"/>
              </w:rPr>
              <w:t>总磷5mg/L、TN45</w:t>
            </w:r>
            <w:r>
              <w:rPr>
                <w:rFonts w:hint="eastAsia" w:cs="仿宋"/>
                <w:bCs/>
                <w:sz w:val="24"/>
                <w:lang w:val="en-US" w:eastAsia="zh-CN"/>
              </w:rPr>
              <w:t>mg/L。</w:t>
            </w:r>
          </w:p>
          <w:p w14:paraId="57D7A63D">
            <w:pPr>
              <w:pStyle w:val="25"/>
              <w:spacing w:after="0" w:line="360" w:lineRule="auto"/>
              <w:ind w:left="0" w:leftChars="0" w:firstLine="480"/>
              <w:jc w:val="left"/>
              <w:rPr>
                <w:rFonts w:hint="eastAsia" w:cs="仿宋"/>
                <w:bCs/>
                <w:sz w:val="24"/>
                <w:lang w:val="en-US" w:eastAsia="zh-CN"/>
              </w:rPr>
            </w:pPr>
            <w:r>
              <w:rPr>
                <w:rFonts w:hint="eastAsia" w:cs="仿宋"/>
                <w:bCs/>
                <w:sz w:val="24"/>
                <w:lang w:val="en-US" w:eastAsia="zh-CN"/>
              </w:rPr>
              <w:t>②生产废水</w:t>
            </w:r>
          </w:p>
          <w:p w14:paraId="35CA5898">
            <w:pPr>
              <w:pStyle w:val="25"/>
              <w:spacing w:after="0" w:line="360" w:lineRule="auto"/>
              <w:ind w:left="0" w:leftChars="0" w:firstLine="480"/>
              <w:jc w:val="left"/>
              <w:rPr>
                <w:rFonts w:hint="eastAsia"/>
                <w:bCs/>
                <w:sz w:val="24"/>
                <w:lang w:val="en-US" w:eastAsia="zh-CN"/>
              </w:rPr>
            </w:pPr>
            <w:r>
              <w:rPr>
                <w:rFonts w:hint="eastAsia"/>
                <w:bCs/>
                <w:sz w:val="24"/>
                <w:lang w:val="en-US" w:eastAsia="zh-CN"/>
              </w:rPr>
              <w:t>ⅰ.锅炉</w:t>
            </w:r>
            <w:r>
              <w:rPr>
                <w:rFonts w:hint="eastAsia" w:cs="仿宋"/>
                <w:bCs/>
                <w:sz w:val="24"/>
                <w:lang w:val="en-US" w:eastAsia="zh-CN"/>
              </w:rPr>
              <w:t>废水</w:t>
            </w:r>
          </w:p>
          <w:p w14:paraId="4A6BE565">
            <w:pPr>
              <w:spacing w:line="360" w:lineRule="auto"/>
              <w:ind w:firstLine="480" w:firstLineChars="200"/>
              <w:jc w:val="left"/>
              <w:rPr>
                <w:sz w:val="24"/>
              </w:rPr>
            </w:pPr>
            <w:r>
              <w:rPr>
                <w:rFonts w:hint="eastAsia"/>
                <w:sz w:val="24"/>
              </w:rPr>
              <w:t>本项目锅炉天然气燃料消耗量为27万t/a，参照《排放源统计调查产排污核算方法和系数手册 4430 工业锅炉（热力供应）行业系数手册》中“天然气/高炉煤气/转炉煤气/焦炉煤气/炼厂干气”</w:t>
            </w:r>
            <w:r>
              <w:rPr>
                <w:rFonts w:hint="eastAsia" w:ascii="宋体" w:hAnsi="宋体" w:cs="宋体"/>
                <w:sz w:val="24"/>
              </w:rPr>
              <w:t>-“锅炉排污水＋软化处理废水”排污系数为</w:t>
            </w:r>
            <w:r>
              <w:rPr>
                <w:rFonts w:hint="eastAsia"/>
                <w:sz w:val="24"/>
              </w:rPr>
              <w:t>13.56</w:t>
            </w:r>
            <w:r>
              <w:rPr>
                <w:rFonts w:hint="eastAsia"/>
                <w:bCs/>
                <w:sz w:val="24"/>
              </w:rPr>
              <w:t>t</w:t>
            </w:r>
            <w:r>
              <w:rPr>
                <w:sz w:val="24"/>
              </w:rPr>
              <w:t>/</w:t>
            </w:r>
            <w:r>
              <w:rPr>
                <w:rFonts w:hint="eastAsia"/>
                <w:sz w:val="24"/>
              </w:rPr>
              <w:t>万m</w:t>
            </w:r>
            <w:r>
              <w:rPr>
                <w:rFonts w:hint="eastAsia"/>
                <w:sz w:val="24"/>
                <w:vertAlign w:val="superscript"/>
              </w:rPr>
              <w:t>3</w:t>
            </w:r>
            <w:r>
              <w:rPr>
                <w:rFonts w:hint="eastAsia"/>
                <w:sz w:val="24"/>
              </w:rPr>
              <w:t>-</w:t>
            </w:r>
            <w:r>
              <w:rPr>
                <w:sz w:val="24"/>
              </w:rPr>
              <w:t>燃料</w:t>
            </w:r>
            <w:r>
              <w:rPr>
                <w:rFonts w:hint="eastAsia"/>
                <w:sz w:val="24"/>
              </w:rPr>
              <w:t>，</w:t>
            </w:r>
            <w:r>
              <w:rPr>
                <w:rFonts w:hint="eastAsia" w:ascii="宋体" w:hAnsi="宋体" w:cs="宋体"/>
                <w:sz w:val="24"/>
              </w:rPr>
              <w:t>锅炉排污水＋软化处理废水排水量</w:t>
            </w:r>
            <w:r>
              <w:rPr>
                <w:rFonts w:hint="eastAsia"/>
                <w:sz w:val="24"/>
              </w:rPr>
              <w:t>为366</w:t>
            </w:r>
            <w:r>
              <w:rPr>
                <w:rFonts w:hint="eastAsia"/>
                <w:bCs/>
                <w:sz w:val="24"/>
              </w:rPr>
              <w:t>m</w:t>
            </w:r>
            <w:r>
              <w:rPr>
                <w:rFonts w:hint="eastAsia"/>
                <w:bCs/>
                <w:sz w:val="24"/>
                <w:vertAlign w:val="superscript"/>
              </w:rPr>
              <w:t>3</w:t>
            </w:r>
            <w:r>
              <w:rPr>
                <w:rFonts w:hint="eastAsia"/>
                <w:sz w:val="24"/>
              </w:rPr>
              <w:t>/a，合1.22</w:t>
            </w:r>
            <w:r>
              <w:rPr>
                <w:rFonts w:hint="eastAsia"/>
                <w:bCs/>
                <w:sz w:val="24"/>
              </w:rPr>
              <w:t>m</w:t>
            </w:r>
            <w:r>
              <w:rPr>
                <w:rFonts w:hint="eastAsia"/>
                <w:bCs/>
                <w:sz w:val="24"/>
                <w:vertAlign w:val="superscript"/>
              </w:rPr>
              <w:t>3</w:t>
            </w:r>
            <w:r>
              <w:rPr>
                <w:rFonts w:hint="eastAsia"/>
                <w:bCs/>
                <w:sz w:val="24"/>
              </w:rPr>
              <w:t>/d。</w:t>
            </w:r>
            <w:r>
              <w:rPr>
                <w:rFonts w:hint="eastAsia" w:cs="宋体"/>
                <w:sz w:val="24"/>
              </w:rPr>
              <w:t>锅炉废水中化学需氧量产生系数为1080克/万m</w:t>
            </w:r>
            <w:r>
              <w:rPr>
                <w:rFonts w:hint="eastAsia" w:cs="宋体"/>
                <w:sz w:val="24"/>
                <w:vertAlign w:val="superscript"/>
              </w:rPr>
              <w:t>3</w:t>
            </w:r>
            <w:r>
              <w:rPr>
                <w:rFonts w:hint="eastAsia" w:cs="宋体"/>
                <w:sz w:val="24"/>
              </w:rPr>
              <w:t>-燃料，由此计算出，锅炉房废水中</w:t>
            </w:r>
            <w:r>
              <w:rPr>
                <w:rFonts w:hint="eastAsia"/>
                <w:sz w:val="24"/>
              </w:rPr>
              <w:t>COD产生浓度为79.65mg/L，</w:t>
            </w:r>
            <w:r>
              <w:rPr>
                <w:rFonts w:hint="eastAsia"/>
                <w:bCs/>
                <w:sz w:val="24"/>
              </w:rPr>
              <w:t>属于低浓度废水，全部收集后回用于车间地面冲洗。</w:t>
            </w:r>
          </w:p>
          <w:p w14:paraId="040DD1C8">
            <w:pPr>
              <w:pStyle w:val="25"/>
              <w:spacing w:after="0" w:line="360" w:lineRule="auto"/>
              <w:ind w:left="0" w:leftChars="0" w:firstLine="480"/>
              <w:jc w:val="left"/>
              <w:rPr>
                <w:rFonts w:hint="eastAsia"/>
                <w:bCs/>
                <w:sz w:val="24"/>
                <w:lang w:val="en-US" w:eastAsia="zh-CN"/>
              </w:rPr>
            </w:pPr>
            <w:r>
              <w:rPr>
                <w:rFonts w:hint="eastAsia"/>
                <w:bCs/>
                <w:sz w:val="24"/>
                <w:lang w:val="en-US" w:eastAsia="zh-CN"/>
              </w:rPr>
              <w:t>ⅱ.工艺废水</w:t>
            </w:r>
          </w:p>
          <w:p w14:paraId="796C8DC3">
            <w:pPr>
              <w:pStyle w:val="25"/>
              <w:spacing w:after="0" w:line="360" w:lineRule="auto"/>
              <w:ind w:left="0" w:leftChars="0" w:firstLine="480"/>
              <w:jc w:val="left"/>
              <w:rPr>
                <w:bCs/>
                <w:sz w:val="24"/>
                <w:lang w:val="en-US" w:eastAsia="zh-CN"/>
              </w:rPr>
            </w:pPr>
            <w:r>
              <w:rPr>
                <w:bCs/>
                <w:sz w:val="24"/>
                <w:lang w:val="en-US" w:eastAsia="zh-CN"/>
              </w:rPr>
              <w:t>本项目</w:t>
            </w:r>
            <w:r>
              <w:rPr>
                <w:rFonts w:hint="eastAsia"/>
                <w:bCs/>
                <w:sz w:val="24"/>
                <w:lang w:val="en-US" w:eastAsia="zh-CN"/>
              </w:rPr>
              <w:t>生产工艺</w:t>
            </w:r>
            <w:r>
              <w:rPr>
                <w:bCs/>
                <w:sz w:val="24"/>
                <w:lang w:val="en-US" w:eastAsia="zh-CN"/>
              </w:rPr>
              <w:t>废水</w:t>
            </w:r>
            <w:r>
              <w:rPr>
                <w:rFonts w:hint="eastAsia"/>
                <w:bCs/>
                <w:sz w:val="24"/>
                <w:lang w:val="en-US" w:eastAsia="zh-CN"/>
              </w:rPr>
              <w:t>产生量为59.31</w:t>
            </w:r>
            <w:r>
              <w:rPr>
                <w:rFonts w:hint="eastAsia" w:cs="仿宋"/>
                <w:bCs/>
                <w:sz w:val="24"/>
                <w:lang w:val="en-US" w:eastAsia="zh-CN"/>
              </w:rPr>
              <w:t>m</w:t>
            </w:r>
            <w:r>
              <w:rPr>
                <w:rFonts w:hint="eastAsia" w:cs="仿宋"/>
                <w:bCs/>
                <w:sz w:val="24"/>
                <w:vertAlign w:val="superscript"/>
                <w:lang w:val="en-US" w:eastAsia="zh-CN"/>
              </w:rPr>
              <w:t>3</w:t>
            </w:r>
            <w:r>
              <w:rPr>
                <w:rFonts w:hint="eastAsia"/>
                <w:bCs/>
                <w:sz w:val="24"/>
                <w:lang w:val="en-US" w:eastAsia="zh-CN"/>
              </w:rPr>
              <w:t>/d</w:t>
            </w:r>
            <w:r>
              <w:rPr>
                <w:bCs/>
                <w:sz w:val="24"/>
                <w:lang w:val="en-US" w:eastAsia="zh-CN"/>
              </w:rPr>
              <w:t>、</w:t>
            </w:r>
            <w:r>
              <w:rPr>
                <w:rFonts w:hint="eastAsia"/>
                <w:bCs/>
                <w:sz w:val="24"/>
                <w:lang w:val="en-US" w:eastAsia="zh-CN"/>
              </w:rPr>
              <w:t>17793</w:t>
            </w:r>
            <w:r>
              <w:rPr>
                <w:rFonts w:hint="eastAsia" w:cs="仿宋"/>
                <w:bCs/>
                <w:sz w:val="24"/>
                <w:lang w:val="en-US" w:eastAsia="zh-CN"/>
              </w:rPr>
              <w:t>m</w:t>
            </w:r>
            <w:r>
              <w:rPr>
                <w:rFonts w:hint="eastAsia" w:cs="仿宋"/>
                <w:bCs/>
                <w:sz w:val="24"/>
                <w:vertAlign w:val="superscript"/>
                <w:lang w:val="en-US" w:eastAsia="zh-CN"/>
              </w:rPr>
              <w:t>3</w:t>
            </w:r>
            <w:r>
              <w:rPr>
                <w:rFonts w:hint="eastAsia"/>
                <w:bCs/>
                <w:sz w:val="24"/>
                <w:lang w:val="en-US" w:eastAsia="zh-CN"/>
              </w:rPr>
              <w:t>/a，参照《排放源统计调查产排污核算方法和系数手册1393</w:t>
            </w:r>
            <w:r>
              <w:rPr>
                <w:bCs/>
                <w:sz w:val="24"/>
                <w:lang w:val="en-US" w:eastAsia="zh-CN"/>
              </w:rPr>
              <w:t>·</w:t>
            </w:r>
            <w:r>
              <w:rPr>
                <w:rFonts w:hint="eastAsia"/>
                <w:bCs/>
                <w:sz w:val="24"/>
                <w:lang w:val="en-US" w:eastAsia="zh-CN"/>
              </w:rPr>
              <w:t>蛋品加工行业系数手册》，COD、氨氮、总氮产生浓度分别为1181.8mg/L、67.5mg/L、82.6mg/L；</w:t>
            </w:r>
            <w:r>
              <w:rPr>
                <w:bCs/>
                <w:sz w:val="24"/>
                <w:lang w:val="en-US" w:eastAsia="zh-CN"/>
              </w:rPr>
              <w:t>BOD</w:t>
            </w:r>
            <w:r>
              <w:rPr>
                <w:bCs/>
                <w:sz w:val="24"/>
                <w:vertAlign w:val="subscript"/>
                <w:lang w:val="en-US" w:eastAsia="zh-CN"/>
              </w:rPr>
              <w:t>5</w:t>
            </w:r>
            <w:r>
              <w:rPr>
                <w:bCs/>
                <w:sz w:val="24"/>
                <w:lang w:val="en-US" w:eastAsia="zh-CN"/>
              </w:rPr>
              <w:t>、SS、</w:t>
            </w:r>
            <w:r>
              <w:rPr>
                <w:rFonts w:hint="eastAsia"/>
                <w:bCs/>
                <w:sz w:val="24"/>
                <w:lang w:val="en-US" w:eastAsia="zh-CN"/>
              </w:rPr>
              <w:t>总磷产生浓度参考同类型蛋制品项目分别为450mg/L、400mg/L、12mg/L。</w:t>
            </w:r>
          </w:p>
          <w:p w14:paraId="5B0CA887">
            <w:pPr>
              <w:pStyle w:val="25"/>
              <w:spacing w:after="0" w:line="360" w:lineRule="auto"/>
              <w:ind w:left="0" w:leftChars="0" w:firstLine="480"/>
              <w:jc w:val="left"/>
              <w:rPr>
                <w:rFonts w:hint="eastAsia"/>
                <w:bCs/>
                <w:sz w:val="24"/>
                <w:lang w:val="en-US" w:eastAsia="zh-CN"/>
              </w:rPr>
            </w:pPr>
            <w:r>
              <w:rPr>
                <w:rFonts w:hint="eastAsia"/>
                <w:bCs/>
                <w:sz w:val="24"/>
                <w:lang w:val="en-US" w:eastAsia="zh-CN"/>
              </w:rPr>
              <w:t>ⅲ.清洗废水</w:t>
            </w:r>
          </w:p>
          <w:p w14:paraId="501399C2">
            <w:pPr>
              <w:pStyle w:val="25"/>
              <w:spacing w:after="0" w:line="360" w:lineRule="auto"/>
              <w:ind w:left="0" w:leftChars="0" w:firstLine="480"/>
              <w:jc w:val="left"/>
              <w:rPr>
                <w:rFonts w:hint="eastAsia"/>
                <w:bCs/>
                <w:sz w:val="24"/>
                <w:lang w:val="en-US" w:eastAsia="zh-CN"/>
              </w:rPr>
            </w:pPr>
            <w:r>
              <w:rPr>
                <w:rFonts w:hint="eastAsia"/>
                <w:bCs/>
                <w:sz w:val="24"/>
                <w:lang w:val="en-US" w:eastAsia="zh-CN"/>
              </w:rPr>
              <w:t>a.设备清洗废水</w:t>
            </w:r>
          </w:p>
          <w:p w14:paraId="5AA50A4F">
            <w:pPr>
              <w:adjustRightInd w:val="0"/>
              <w:snapToGrid w:val="0"/>
              <w:spacing w:line="360" w:lineRule="auto"/>
              <w:ind w:firstLine="480" w:firstLineChars="200"/>
              <w:rPr>
                <w:rFonts w:hint="eastAsia"/>
                <w:bCs/>
                <w:sz w:val="24"/>
              </w:rPr>
            </w:pPr>
            <w:r>
              <w:rPr>
                <w:bCs/>
                <w:sz w:val="24"/>
              </w:rPr>
              <w:t>本项目设备清洗废水为</w:t>
            </w:r>
            <w:r>
              <w:rPr>
                <w:rFonts w:hint="eastAsia"/>
                <w:bCs/>
                <w:sz w:val="24"/>
              </w:rPr>
              <w:t>4.25</w:t>
            </w:r>
            <w:r>
              <w:rPr>
                <w:rFonts w:hint="eastAsia" w:cs="仿宋"/>
                <w:bCs/>
                <w:sz w:val="24"/>
              </w:rPr>
              <w:t>m</w:t>
            </w:r>
            <w:r>
              <w:rPr>
                <w:rFonts w:hint="eastAsia" w:cs="仿宋"/>
                <w:bCs/>
                <w:sz w:val="24"/>
                <w:vertAlign w:val="superscript"/>
              </w:rPr>
              <w:t>3</w:t>
            </w:r>
            <w:r>
              <w:rPr>
                <w:rFonts w:hint="eastAsia"/>
                <w:bCs/>
                <w:sz w:val="24"/>
              </w:rPr>
              <w:t>/d</w:t>
            </w:r>
            <w:r>
              <w:rPr>
                <w:bCs/>
                <w:sz w:val="24"/>
              </w:rPr>
              <w:t>、</w:t>
            </w:r>
            <w:r>
              <w:rPr>
                <w:rFonts w:hint="eastAsia"/>
                <w:bCs/>
                <w:sz w:val="24"/>
              </w:rPr>
              <w:t>1275</w:t>
            </w:r>
            <w:r>
              <w:rPr>
                <w:rFonts w:hint="eastAsia" w:cs="仿宋"/>
                <w:bCs/>
                <w:sz w:val="24"/>
              </w:rPr>
              <w:t>m</w:t>
            </w:r>
            <w:r>
              <w:rPr>
                <w:rFonts w:hint="eastAsia" w:cs="仿宋"/>
                <w:bCs/>
                <w:sz w:val="24"/>
                <w:vertAlign w:val="superscript"/>
              </w:rPr>
              <w:t>3</w:t>
            </w:r>
            <w:r>
              <w:rPr>
                <w:rFonts w:hint="eastAsia"/>
                <w:bCs/>
                <w:sz w:val="24"/>
              </w:rPr>
              <w:t>/a</w:t>
            </w:r>
            <w:r>
              <w:rPr>
                <w:bCs/>
                <w:sz w:val="24"/>
              </w:rPr>
              <w:t>。</w:t>
            </w:r>
            <w:r>
              <w:rPr>
                <w:rFonts w:hint="eastAsia"/>
                <w:bCs/>
                <w:sz w:val="24"/>
              </w:rPr>
              <w:t>该污水水质产生浓度一般为：COD550mg/L、BOD</w:t>
            </w:r>
            <w:r>
              <w:rPr>
                <w:rFonts w:hint="eastAsia"/>
                <w:bCs/>
                <w:sz w:val="24"/>
                <w:vertAlign w:val="subscript"/>
              </w:rPr>
              <w:t xml:space="preserve">5 </w:t>
            </w:r>
            <w:r>
              <w:rPr>
                <w:rFonts w:hint="eastAsia"/>
                <w:bCs/>
                <w:sz w:val="24"/>
              </w:rPr>
              <w:t>300mg/L、SS500mg/L、氨氮45mg/L、TP8mg/L、TN50mg/L。</w:t>
            </w:r>
          </w:p>
          <w:p w14:paraId="20A2D48F">
            <w:pPr>
              <w:pStyle w:val="25"/>
              <w:spacing w:after="0" w:line="360" w:lineRule="auto"/>
              <w:ind w:left="0" w:leftChars="0" w:firstLine="480"/>
              <w:jc w:val="left"/>
              <w:rPr>
                <w:rFonts w:hint="eastAsia"/>
                <w:bCs/>
                <w:sz w:val="24"/>
                <w:lang w:val="en-US" w:eastAsia="zh-CN"/>
              </w:rPr>
            </w:pPr>
            <w:r>
              <w:rPr>
                <w:rFonts w:hint="eastAsia"/>
                <w:bCs/>
                <w:sz w:val="24"/>
                <w:lang w:val="en-US" w:eastAsia="zh-CN"/>
              </w:rPr>
              <w:t>b.车间清洗废水</w:t>
            </w:r>
          </w:p>
          <w:p w14:paraId="52083A98">
            <w:pPr>
              <w:adjustRightInd w:val="0"/>
              <w:snapToGrid w:val="0"/>
              <w:spacing w:line="360" w:lineRule="auto"/>
              <w:ind w:firstLine="480" w:firstLineChars="200"/>
              <w:rPr>
                <w:rFonts w:hint="eastAsia"/>
                <w:bCs/>
                <w:sz w:val="24"/>
              </w:rPr>
            </w:pPr>
            <w:r>
              <w:rPr>
                <w:bCs/>
                <w:sz w:val="24"/>
              </w:rPr>
              <w:t>本项目</w:t>
            </w:r>
            <w:r>
              <w:rPr>
                <w:rFonts w:hint="eastAsia"/>
                <w:bCs/>
                <w:sz w:val="24"/>
              </w:rPr>
              <w:t>车间地面冲洗废水为2.7</w:t>
            </w:r>
            <w:r>
              <w:rPr>
                <w:rFonts w:hint="eastAsia" w:cs="仿宋"/>
                <w:bCs/>
                <w:sz w:val="24"/>
              </w:rPr>
              <w:t>m</w:t>
            </w:r>
            <w:r>
              <w:rPr>
                <w:rFonts w:hint="eastAsia" w:cs="仿宋"/>
                <w:bCs/>
                <w:sz w:val="24"/>
                <w:vertAlign w:val="superscript"/>
              </w:rPr>
              <w:t>3</w:t>
            </w:r>
            <w:r>
              <w:rPr>
                <w:rFonts w:hint="eastAsia"/>
                <w:bCs/>
                <w:sz w:val="24"/>
              </w:rPr>
              <w:t>/d、810</w:t>
            </w:r>
            <w:r>
              <w:rPr>
                <w:rFonts w:hint="eastAsia" w:cs="仿宋"/>
                <w:bCs/>
                <w:sz w:val="24"/>
              </w:rPr>
              <w:t>m</w:t>
            </w:r>
            <w:r>
              <w:rPr>
                <w:rFonts w:hint="eastAsia" w:cs="仿宋"/>
                <w:bCs/>
                <w:sz w:val="24"/>
                <w:vertAlign w:val="superscript"/>
              </w:rPr>
              <w:t>3</w:t>
            </w:r>
            <w:r>
              <w:rPr>
                <w:rFonts w:hint="eastAsia"/>
                <w:bCs/>
                <w:sz w:val="24"/>
              </w:rPr>
              <w:t>/a。该废水主要污染物产生浓度一般为：COD450mg/L、BOD</w:t>
            </w:r>
            <w:r>
              <w:rPr>
                <w:rFonts w:hint="eastAsia"/>
                <w:bCs/>
                <w:sz w:val="24"/>
                <w:vertAlign w:val="subscript"/>
              </w:rPr>
              <w:t>5</w:t>
            </w:r>
            <w:r>
              <w:rPr>
                <w:rFonts w:hint="eastAsia"/>
                <w:bCs/>
                <w:sz w:val="24"/>
              </w:rPr>
              <w:t>250mg/L、SS500mg/L、TP6mg/L、氨氮18mg/L、TN25mg/L。</w:t>
            </w:r>
          </w:p>
          <w:p w14:paraId="67483AA9">
            <w:pPr>
              <w:spacing w:line="360" w:lineRule="auto"/>
              <w:ind w:firstLine="480" w:firstLineChars="200"/>
              <w:jc w:val="left"/>
              <w:rPr>
                <w:rFonts w:hint="eastAsia" w:cs="仿宋"/>
                <w:sz w:val="24"/>
              </w:rPr>
            </w:pPr>
            <w:r>
              <w:rPr>
                <w:rFonts w:hint="eastAsia"/>
                <w:sz w:val="24"/>
              </w:rPr>
              <w:t>因此本项目厂区废水产生总量为68.48</w:t>
            </w:r>
            <w:r>
              <w:rPr>
                <w:rFonts w:hint="eastAsia"/>
                <w:bCs/>
                <w:sz w:val="24"/>
              </w:rPr>
              <w:t>m</w:t>
            </w:r>
            <w:r>
              <w:rPr>
                <w:rFonts w:hint="eastAsia"/>
                <w:bCs/>
                <w:sz w:val="24"/>
                <w:vertAlign w:val="superscript"/>
              </w:rPr>
              <w:t>3</w:t>
            </w:r>
            <w:r>
              <w:rPr>
                <w:bCs/>
                <w:sz w:val="24"/>
              </w:rPr>
              <w:t>/d</w:t>
            </w:r>
            <w:r>
              <w:rPr>
                <w:rFonts w:hint="eastAsia"/>
                <w:bCs/>
                <w:sz w:val="24"/>
              </w:rPr>
              <w:t>，合20544</w:t>
            </w:r>
            <w:r>
              <w:rPr>
                <w:sz w:val="24"/>
              </w:rPr>
              <w:t>m</w:t>
            </w:r>
            <w:r>
              <w:rPr>
                <w:sz w:val="24"/>
                <w:vertAlign w:val="superscript"/>
              </w:rPr>
              <w:t>3</w:t>
            </w:r>
            <w:r>
              <w:rPr>
                <w:sz w:val="24"/>
              </w:rPr>
              <w:t>/a</w:t>
            </w:r>
            <w:r>
              <w:rPr>
                <w:rFonts w:hint="eastAsia"/>
                <w:sz w:val="24"/>
              </w:rPr>
              <w:t>，其中</w:t>
            </w:r>
            <w:r>
              <w:rPr>
                <w:rFonts w:hint="eastAsia" w:ascii="宋体" w:hAnsi="宋体" w:cs="宋体"/>
                <w:sz w:val="24"/>
              </w:rPr>
              <w:t>锅炉排污水合软化处理废水排水量</w:t>
            </w:r>
            <w:r>
              <w:rPr>
                <w:rFonts w:hint="eastAsia"/>
                <w:sz w:val="24"/>
              </w:rPr>
              <w:t>为1.22</w:t>
            </w:r>
            <w:r>
              <w:rPr>
                <w:rFonts w:hint="eastAsia"/>
                <w:bCs/>
                <w:sz w:val="24"/>
              </w:rPr>
              <w:t>m</w:t>
            </w:r>
            <w:r>
              <w:rPr>
                <w:rFonts w:hint="eastAsia"/>
                <w:bCs/>
                <w:sz w:val="24"/>
                <w:vertAlign w:val="superscript"/>
              </w:rPr>
              <w:t>3</w:t>
            </w:r>
            <w:r>
              <w:rPr>
                <w:rFonts w:hint="eastAsia"/>
                <w:bCs/>
                <w:sz w:val="24"/>
              </w:rPr>
              <w:t>/d（</w:t>
            </w:r>
            <w:r>
              <w:rPr>
                <w:rFonts w:hint="eastAsia"/>
                <w:sz w:val="24"/>
              </w:rPr>
              <w:t>366</w:t>
            </w:r>
            <w:r>
              <w:rPr>
                <w:rFonts w:hint="eastAsia"/>
                <w:bCs/>
                <w:sz w:val="24"/>
              </w:rPr>
              <w:t>m</w:t>
            </w:r>
            <w:r>
              <w:rPr>
                <w:rFonts w:hint="eastAsia"/>
                <w:bCs/>
                <w:sz w:val="24"/>
                <w:vertAlign w:val="superscript"/>
              </w:rPr>
              <w:t>3</w:t>
            </w:r>
            <w:r>
              <w:rPr>
                <w:rFonts w:hint="eastAsia"/>
                <w:sz w:val="24"/>
              </w:rPr>
              <w:t>/a</w:t>
            </w:r>
            <w:r>
              <w:rPr>
                <w:rFonts w:hint="eastAsia"/>
                <w:bCs/>
                <w:sz w:val="24"/>
              </w:rPr>
              <w:t>）收集后回用于车间地面冲洗</w:t>
            </w:r>
            <w:r>
              <w:rPr>
                <w:rFonts w:hint="eastAsia"/>
                <w:sz w:val="24"/>
              </w:rPr>
              <w:t>，其余废水67.26</w:t>
            </w:r>
            <w:r>
              <w:rPr>
                <w:rFonts w:hint="eastAsia"/>
                <w:bCs/>
                <w:sz w:val="24"/>
              </w:rPr>
              <w:t>m</w:t>
            </w:r>
            <w:r>
              <w:rPr>
                <w:rFonts w:hint="eastAsia"/>
                <w:bCs/>
                <w:sz w:val="24"/>
                <w:vertAlign w:val="superscript"/>
              </w:rPr>
              <w:t>3</w:t>
            </w:r>
            <w:r>
              <w:rPr>
                <w:bCs/>
                <w:sz w:val="24"/>
              </w:rPr>
              <w:t>/d</w:t>
            </w:r>
            <w:r>
              <w:rPr>
                <w:rFonts w:hint="eastAsia"/>
                <w:bCs/>
                <w:sz w:val="24"/>
              </w:rPr>
              <w:t>（</w:t>
            </w:r>
            <w:r>
              <w:rPr>
                <w:rFonts w:hint="eastAsia" w:cs="仿宋"/>
                <w:sz w:val="24"/>
              </w:rPr>
              <w:t>20178</w:t>
            </w:r>
            <w:r>
              <w:rPr>
                <w:sz w:val="24"/>
              </w:rPr>
              <w:t>m</w:t>
            </w:r>
            <w:r>
              <w:rPr>
                <w:sz w:val="24"/>
                <w:vertAlign w:val="superscript"/>
              </w:rPr>
              <w:t>3</w:t>
            </w:r>
            <w:r>
              <w:rPr>
                <w:sz w:val="24"/>
              </w:rPr>
              <w:t>/a</w:t>
            </w:r>
            <w:r>
              <w:rPr>
                <w:rFonts w:hint="eastAsia"/>
                <w:bCs/>
                <w:sz w:val="24"/>
              </w:rPr>
              <w:t>）</w:t>
            </w:r>
            <w:r>
              <w:rPr>
                <w:rFonts w:hint="eastAsia"/>
                <w:sz w:val="24"/>
              </w:rPr>
              <w:t>，统一收集后进入安康柏盛富硒生物科技有限公司污水处理站处理后排入园区污水管网。</w:t>
            </w:r>
            <w:r>
              <w:rPr>
                <w:rFonts w:hint="eastAsia"/>
                <w:bCs/>
                <w:sz w:val="24"/>
              </w:rPr>
              <w:t>参照《排放源统计调查产排污核算方法和系数手册1393</w:t>
            </w:r>
            <w:r>
              <w:rPr>
                <w:bCs/>
                <w:sz w:val="24"/>
              </w:rPr>
              <w:t>·</w:t>
            </w:r>
            <w:r>
              <w:rPr>
                <w:rFonts w:hint="eastAsia"/>
                <w:bCs/>
                <w:sz w:val="24"/>
              </w:rPr>
              <w:t>蛋品加工行业系数手册》，</w:t>
            </w:r>
            <w:r>
              <w:rPr>
                <w:rFonts w:hint="eastAsia"/>
                <w:sz w:val="24"/>
              </w:rPr>
              <w:t>本项目</w:t>
            </w:r>
            <w:r>
              <w:rPr>
                <w:rFonts w:hint="eastAsia" w:cs="仿宋"/>
                <w:sz w:val="24"/>
              </w:rPr>
              <w:t>废水种类及污染物浓度产生、去除效率和污染物排放</w:t>
            </w:r>
            <w:r>
              <w:rPr>
                <w:rFonts w:hint="eastAsia" w:cs="仿宋"/>
                <w:sz w:val="24"/>
                <w:lang w:eastAsia="zh-CN"/>
              </w:rPr>
              <w:t>情况</w:t>
            </w:r>
            <w:r>
              <w:rPr>
                <w:rFonts w:hint="eastAsia" w:cs="仿宋"/>
                <w:sz w:val="24"/>
              </w:rPr>
              <w:t>见下表：</w:t>
            </w:r>
          </w:p>
          <w:p w14:paraId="7E17AEF6">
            <w:pPr>
              <w:jc w:val="center"/>
              <w:rPr>
                <w:rFonts w:hint="eastAsia" w:eastAsia="黑体"/>
                <w:bCs/>
                <w:sz w:val="24"/>
                <w:lang w:eastAsia="en-US"/>
              </w:rPr>
            </w:pPr>
            <w:r>
              <w:rPr>
                <w:rFonts w:hint="eastAsia" w:eastAsia="黑体"/>
                <w:bCs/>
                <w:sz w:val="24"/>
                <w:lang w:eastAsia="en-US"/>
              </w:rPr>
              <w:t>表4-</w:t>
            </w:r>
            <w:r>
              <w:rPr>
                <w:rFonts w:hint="eastAsia" w:eastAsia="黑体"/>
                <w:bCs/>
                <w:sz w:val="24"/>
              </w:rPr>
              <w:t xml:space="preserve">7    </w:t>
            </w:r>
            <w:r>
              <w:rPr>
                <w:rFonts w:hint="eastAsia" w:eastAsia="黑体"/>
                <w:bCs/>
                <w:sz w:val="24"/>
                <w:lang w:eastAsia="en-US"/>
              </w:rPr>
              <w:t>项目</w:t>
            </w:r>
            <w:r>
              <w:rPr>
                <w:rFonts w:hint="eastAsia" w:eastAsia="黑体"/>
                <w:bCs/>
                <w:sz w:val="24"/>
              </w:rPr>
              <w:t>废水</w:t>
            </w:r>
            <w:r>
              <w:rPr>
                <w:rFonts w:hint="eastAsia" w:eastAsia="黑体"/>
                <w:bCs/>
                <w:sz w:val="24"/>
                <w:lang w:eastAsia="en-US"/>
              </w:rPr>
              <w:t>产排情况一览表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105"/>
              <w:gridCol w:w="975"/>
              <w:gridCol w:w="915"/>
              <w:gridCol w:w="925"/>
              <w:gridCol w:w="1012"/>
              <w:gridCol w:w="975"/>
              <w:gridCol w:w="1136"/>
            </w:tblGrid>
            <w:tr w14:paraId="1A3E1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2" w:type="dxa"/>
                  <w:gridSpan w:val="2"/>
                  <w:vMerge w:val="restart"/>
                  <w:noWrap w:val="0"/>
                  <w:vAlign w:val="center"/>
                </w:tcPr>
                <w:p w14:paraId="2D9989DF">
                  <w:pPr>
                    <w:pStyle w:val="7"/>
                    <w:spacing w:before="0" w:after="0" w:line="240" w:lineRule="auto"/>
                    <w:jc w:val="center"/>
                    <w:rPr>
                      <w:rFonts w:hint="eastAsia" w:ascii="Times New Roman" w:hAnsi="Times New Roman" w:eastAsia="宋体" w:cs="仿宋"/>
                      <w:sz w:val="21"/>
                      <w:szCs w:val="21"/>
                    </w:rPr>
                  </w:pPr>
                  <w:r>
                    <w:rPr>
                      <w:rFonts w:hint="eastAsia" w:ascii="Times New Roman" w:hAnsi="Times New Roman" w:eastAsia="宋体" w:cs="仿宋"/>
                      <w:sz w:val="21"/>
                      <w:szCs w:val="21"/>
                    </w:rPr>
                    <w:t>废水种类</w:t>
                  </w:r>
                </w:p>
              </w:tc>
              <w:tc>
                <w:tcPr>
                  <w:tcW w:w="5938" w:type="dxa"/>
                  <w:gridSpan w:val="6"/>
                  <w:noWrap w:val="0"/>
                  <w:vAlign w:val="center"/>
                </w:tcPr>
                <w:p w14:paraId="5226912C">
                  <w:pPr>
                    <w:widowControl/>
                    <w:jc w:val="center"/>
                    <w:textAlignment w:val="center"/>
                    <w:rPr>
                      <w:rFonts w:hint="eastAsia" w:cs="仿宋"/>
                      <w:b/>
                      <w:bCs/>
                      <w:szCs w:val="21"/>
                    </w:rPr>
                  </w:pPr>
                  <w:r>
                    <w:rPr>
                      <w:rFonts w:hint="eastAsia" w:cs="仿宋"/>
                      <w:b/>
                      <w:bCs/>
                      <w:szCs w:val="21"/>
                    </w:rPr>
                    <w:t>污染物浓度（</w:t>
                  </w:r>
                  <w:r>
                    <w:rPr>
                      <w:rFonts w:cs="仿宋"/>
                      <w:b/>
                      <w:bCs/>
                      <w:szCs w:val="21"/>
                    </w:rPr>
                    <w:t>mg/L</w:t>
                  </w:r>
                  <w:r>
                    <w:rPr>
                      <w:rFonts w:hint="eastAsia" w:cs="仿宋"/>
                      <w:b/>
                      <w:bCs/>
                      <w:szCs w:val="21"/>
                    </w:rPr>
                    <w:t>）</w:t>
                  </w:r>
                </w:p>
              </w:tc>
            </w:tr>
            <w:tr w14:paraId="2DF8B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2" w:type="dxa"/>
                  <w:gridSpan w:val="2"/>
                  <w:vMerge w:val="continue"/>
                  <w:noWrap w:val="0"/>
                  <w:vAlign w:val="center"/>
                </w:tcPr>
                <w:p w14:paraId="6C40786F">
                  <w:pPr>
                    <w:pStyle w:val="7"/>
                    <w:spacing w:before="0" w:after="0" w:line="240" w:lineRule="auto"/>
                    <w:jc w:val="center"/>
                    <w:rPr>
                      <w:rFonts w:hint="eastAsia" w:ascii="Times New Roman" w:hAnsi="Times New Roman" w:eastAsia="宋体" w:cs="仿宋"/>
                      <w:sz w:val="21"/>
                      <w:szCs w:val="21"/>
                    </w:rPr>
                  </w:pPr>
                </w:p>
              </w:tc>
              <w:tc>
                <w:tcPr>
                  <w:tcW w:w="975" w:type="dxa"/>
                  <w:noWrap w:val="0"/>
                  <w:vAlign w:val="center"/>
                </w:tcPr>
                <w:p w14:paraId="71B3FD7D">
                  <w:pPr>
                    <w:widowControl/>
                    <w:jc w:val="center"/>
                    <w:textAlignment w:val="center"/>
                    <w:rPr>
                      <w:rFonts w:hint="eastAsia" w:cs="仿宋"/>
                      <w:b/>
                      <w:bCs/>
                      <w:szCs w:val="21"/>
                    </w:rPr>
                  </w:pPr>
                  <w:r>
                    <w:rPr>
                      <w:rFonts w:cs="仿宋"/>
                      <w:b/>
                      <w:bCs/>
                      <w:szCs w:val="21"/>
                    </w:rPr>
                    <w:t>COD</w:t>
                  </w:r>
                </w:p>
              </w:tc>
              <w:tc>
                <w:tcPr>
                  <w:tcW w:w="915" w:type="dxa"/>
                  <w:noWrap w:val="0"/>
                  <w:vAlign w:val="center"/>
                </w:tcPr>
                <w:p w14:paraId="67EFFCF2">
                  <w:pPr>
                    <w:widowControl/>
                    <w:jc w:val="center"/>
                    <w:textAlignment w:val="center"/>
                    <w:rPr>
                      <w:rFonts w:hint="eastAsia" w:cs="仿宋"/>
                      <w:b/>
                      <w:bCs/>
                      <w:szCs w:val="21"/>
                    </w:rPr>
                  </w:pPr>
                  <w:r>
                    <w:rPr>
                      <w:rFonts w:cs="仿宋"/>
                      <w:b/>
                      <w:bCs/>
                      <w:szCs w:val="21"/>
                    </w:rPr>
                    <w:t>BOD</w:t>
                  </w:r>
                  <w:r>
                    <w:rPr>
                      <w:rFonts w:cs="仿宋"/>
                      <w:b/>
                      <w:bCs/>
                      <w:szCs w:val="21"/>
                      <w:vertAlign w:val="subscript"/>
                    </w:rPr>
                    <w:t>5</w:t>
                  </w:r>
                </w:p>
              </w:tc>
              <w:tc>
                <w:tcPr>
                  <w:tcW w:w="925" w:type="dxa"/>
                  <w:noWrap w:val="0"/>
                  <w:vAlign w:val="center"/>
                </w:tcPr>
                <w:p w14:paraId="02F29560">
                  <w:pPr>
                    <w:widowControl/>
                    <w:jc w:val="center"/>
                    <w:textAlignment w:val="center"/>
                    <w:rPr>
                      <w:rFonts w:hint="eastAsia" w:cs="仿宋"/>
                      <w:b/>
                      <w:bCs/>
                      <w:szCs w:val="21"/>
                    </w:rPr>
                  </w:pPr>
                  <w:r>
                    <w:rPr>
                      <w:rFonts w:cs="仿宋"/>
                      <w:b/>
                      <w:bCs/>
                      <w:szCs w:val="21"/>
                    </w:rPr>
                    <w:t>SS</w:t>
                  </w:r>
                </w:p>
              </w:tc>
              <w:tc>
                <w:tcPr>
                  <w:tcW w:w="1012" w:type="dxa"/>
                  <w:noWrap w:val="0"/>
                  <w:vAlign w:val="center"/>
                </w:tcPr>
                <w:p w14:paraId="37F6EF23">
                  <w:pPr>
                    <w:widowControl/>
                    <w:jc w:val="center"/>
                    <w:textAlignment w:val="center"/>
                    <w:rPr>
                      <w:rFonts w:hint="eastAsia" w:cs="仿宋"/>
                      <w:b/>
                      <w:bCs/>
                      <w:szCs w:val="21"/>
                    </w:rPr>
                  </w:pPr>
                  <w:r>
                    <w:rPr>
                      <w:rFonts w:cs="仿宋"/>
                      <w:b/>
                      <w:bCs/>
                      <w:szCs w:val="21"/>
                    </w:rPr>
                    <w:t>NH</w:t>
                  </w:r>
                  <w:r>
                    <w:rPr>
                      <w:rFonts w:cs="仿宋"/>
                      <w:b/>
                      <w:bCs/>
                      <w:szCs w:val="21"/>
                      <w:vertAlign w:val="subscript"/>
                    </w:rPr>
                    <w:t>3</w:t>
                  </w:r>
                  <w:r>
                    <w:rPr>
                      <w:rFonts w:cs="仿宋"/>
                      <w:b/>
                      <w:bCs/>
                      <w:szCs w:val="21"/>
                    </w:rPr>
                    <w:t>-N</w:t>
                  </w:r>
                </w:p>
              </w:tc>
              <w:tc>
                <w:tcPr>
                  <w:tcW w:w="975" w:type="dxa"/>
                  <w:noWrap w:val="0"/>
                  <w:vAlign w:val="center"/>
                </w:tcPr>
                <w:p w14:paraId="41433099">
                  <w:pPr>
                    <w:widowControl/>
                    <w:jc w:val="center"/>
                    <w:textAlignment w:val="center"/>
                    <w:rPr>
                      <w:rFonts w:cs="仿宋"/>
                      <w:b/>
                      <w:bCs/>
                      <w:szCs w:val="21"/>
                    </w:rPr>
                  </w:pPr>
                  <w:r>
                    <w:rPr>
                      <w:rFonts w:hint="eastAsia" w:cs="仿宋"/>
                      <w:b/>
                      <w:bCs/>
                      <w:szCs w:val="21"/>
                    </w:rPr>
                    <w:t>TP</w:t>
                  </w:r>
                </w:p>
              </w:tc>
              <w:tc>
                <w:tcPr>
                  <w:tcW w:w="1136" w:type="dxa"/>
                  <w:noWrap w:val="0"/>
                  <w:vAlign w:val="center"/>
                </w:tcPr>
                <w:p w14:paraId="267F4C35">
                  <w:pPr>
                    <w:widowControl/>
                    <w:jc w:val="center"/>
                    <w:textAlignment w:val="center"/>
                    <w:rPr>
                      <w:rFonts w:cs="仿宋"/>
                      <w:b/>
                      <w:bCs/>
                      <w:szCs w:val="21"/>
                    </w:rPr>
                  </w:pPr>
                  <w:r>
                    <w:rPr>
                      <w:rFonts w:hint="eastAsia" w:cs="仿宋"/>
                      <w:b/>
                      <w:bCs/>
                      <w:szCs w:val="21"/>
                    </w:rPr>
                    <w:t>TN</w:t>
                  </w:r>
                </w:p>
              </w:tc>
            </w:tr>
            <w:tr w14:paraId="4185B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restart"/>
                  <w:noWrap w:val="0"/>
                  <w:vAlign w:val="center"/>
                </w:tcPr>
                <w:p w14:paraId="6EAC982E">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生活污水300t/a</w:t>
                  </w:r>
                </w:p>
              </w:tc>
              <w:tc>
                <w:tcPr>
                  <w:tcW w:w="1105" w:type="dxa"/>
                  <w:noWrap w:val="0"/>
                  <w:vAlign w:val="center"/>
                </w:tcPr>
                <w:p w14:paraId="0DF002FC">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产生浓度（mg/L）</w:t>
                  </w:r>
                </w:p>
              </w:tc>
              <w:tc>
                <w:tcPr>
                  <w:tcW w:w="975" w:type="dxa"/>
                  <w:noWrap w:val="0"/>
                  <w:vAlign w:val="center"/>
                </w:tcPr>
                <w:p w14:paraId="0F98B356">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350</w:t>
                  </w:r>
                </w:p>
              </w:tc>
              <w:tc>
                <w:tcPr>
                  <w:tcW w:w="915" w:type="dxa"/>
                  <w:noWrap w:val="0"/>
                  <w:vAlign w:val="center"/>
                </w:tcPr>
                <w:p w14:paraId="7E3CF4FD">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200</w:t>
                  </w:r>
                </w:p>
              </w:tc>
              <w:tc>
                <w:tcPr>
                  <w:tcW w:w="925" w:type="dxa"/>
                  <w:noWrap w:val="0"/>
                  <w:vAlign w:val="center"/>
                </w:tcPr>
                <w:p w14:paraId="6D018D3F">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300</w:t>
                  </w:r>
                </w:p>
              </w:tc>
              <w:tc>
                <w:tcPr>
                  <w:tcW w:w="1012" w:type="dxa"/>
                  <w:noWrap w:val="0"/>
                  <w:vAlign w:val="center"/>
                </w:tcPr>
                <w:p w14:paraId="744C930D">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30</w:t>
                  </w:r>
                </w:p>
              </w:tc>
              <w:tc>
                <w:tcPr>
                  <w:tcW w:w="975" w:type="dxa"/>
                  <w:noWrap w:val="0"/>
                  <w:vAlign w:val="center"/>
                </w:tcPr>
                <w:p w14:paraId="00E2C3E7">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5</w:t>
                  </w:r>
                </w:p>
              </w:tc>
              <w:tc>
                <w:tcPr>
                  <w:tcW w:w="1136" w:type="dxa"/>
                  <w:noWrap w:val="0"/>
                  <w:vAlign w:val="center"/>
                </w:tcPr>
                <w:p w14:paraId="51EDF36F">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45</w:t>
                  </w:r>
                </w:p>
              </w:tc>
            </w:tr>
            <w:tr w14:paraId="72453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noWrap w:val="0"/>
                  <w:vAlign w:val="center"/>
                </w:tcPr>
                <w:p w14:paraId="3E642152">
                  <w:pPr>
                    <w:pStyle w:val="75"/>
                    <w:ind w:firstLine="0" w:firstLineChars="0"/>
                    <w:jc w:val="center"/>
                    <w:rPr>
                      <w:rFonts w:hint="eastAsia" w:ascii="Times New Roman" w:hAnsi="Times New Roman" w:eastAsia="宋体" w:cs="仿宋"/>
                      <w:szCs w:val="21"/>
                    </w:rPr>
                  </w:pPr>
                </w:p>
              </w:tc>
              <w:tc>
                <w:tcPr>
                  <w:tcW w:w="1105" w:type="dxa"/>
                  <w:noWrap w:val="0"/>
                  <w:vAlign w:val="center"/>
                </w:tcPr>
                <w:p w14:paraId="6D491EB3">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产生量（t/a）</w:t>
                  </w:r>
                </w:p>
              </w:tc>
              <w:tc>
                <w:tcPr>
                  <w:tcW w:w="975" w:type="dxa"/>
                  <w:noWrap w:val="0"/>
                  <w:vAlign w:val="center"/>
                </w:tcPr>
                <w:p w14:paraId="0D187CFB">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0.105</w:t>
                  </w:r>
                </w:p>
              </w:tc>
              <w:tc>
                <w:tcPr>
                  <w:tcW w:w="915" w:type="dxa"/>
                  <w:noWrap w:val="0"/>
                  <w:vAlign w:val="center"/>
                </w:tcPr>
                <w:p w14:paraId="763014C8">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0.06</w:t>
                  </w:r>
                </w:p>
              </w:tc>
              <w:tc>
                <w:tcPr>
                  <w:tcW w:w="925" w:type="dxa"/>
                  <w:noWrap w:val="0"/>
                  <w:vAlign w:val="center"/>
                </w:tcPr>
                <w:p w14:paraId="1DB54289">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0.09</w:t>
                  </w:r>
                </w:p>
              </w:tc>
              <w:tc>
                <w:tcPr>
                  <w:tcW w:w="1012" w:type="dxa"/>
                  <w:noWrap w:val="0"/>
                  <w:vAlign w:val="center"/>
                </w:tcPr>
                <w:p w14:paraId="08930593">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0.009</w:t>
                  </w:r>
                </w:p>
              </w:tc>
              <w:tc>
                <w:tcPr>
                  <w:tcW w:w="975" w:type="dxa"/>
                  <w:noWrap w:val="0"/>
                  <w:vAlign w:val="center"/>
                </w:tcPr>
                <w:p w14:paraId="244FA897">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0.0015</w:t>
                  </w:r>
                </w:p>
              </w:tc>
              <w:tc>
                <w:tcPr>
                  <w:tcW w:w="1136" w:type="dxa"/>
                  <w:noWrap w:val="0"/>
                  <w:vAlign w:val="center"/>
                </w:tcPr>
                <w:p w14:paraId="15842E83">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0.0135</w:t>
                  </w:r>
                </w:p>
              </w:tc>
            </w:tr>
            <w:tr w14:paraId="10099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restart"/>
                  <w:noWrap w:val="0"/>
                  <w:vAlign w:val="center"/>
                </w:tcPr>
                <w:p w14:paraId="3AE8B497">
                  <w:pPr>
                    <w:pStyle w:val="7"/>
                    <w:spacing w:before="0" w:after="0" w:line="240" w:lineRule="auto"/>
                    <w:jc w:val="center"/>
                    <w:rPr>
                      <w:rFonts w:hint="eastAsia" w:ascii="Times New Roman" w:hAnsi="Times New Roman" w:eastAsia="宋体" w:cs="仿宋"/>
                      <w:b w:val="0"/>
                      <w:bCs w:val="0"/>
                      <w:sz w:val="21"/>
                      <w:szCs w:val="21"/>
                    </w:rPr>
                  </w:pPr>
                  <w:r>
                    <w:rPr>
                      <w:rFonts w:hint="eastAsia" w:ascii="Times New Roman" w:hAnsi="Times New Roman" w:eastAsia="宋体" w:cs="仿宋"/>
                      <w:b w:val="0"/>
                      <w:bCs w:val="0"/>
                      <w:sz w:val="21"/>
                      <w:szCs w:val="21"/>
                    </w:rPr>
                    <w:t>工艺废水17793t/a</w:t>
                  </w:r>
                </w:p>
              </w:tc>
              <w:tc>
                <w:tcPr>
                  <w:tcW w:w="1105" w:type="dxa"/>
                  <w:noWrap w:val="0"/>
                  <w:vAlign w:val="center"/>
                </w:tcPr>
                <w:p w14:paraId="1E61CE22">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产生浓度（mg/L）</w:t>
                  </w:r>
                </w:p>
              </w:tc>
              <w:tc>
                <w:tcPr>
                  <w:tcW w:w="975" w:type="dxa"/>
                  <w:noWrap w:val="0"/>
                  <w:vAlign w:val="center"/>
                </w:tcPr>
                <w:p w14:paraId="07859424">
                  <w:pPr>
                    <w:pStyle w:val="75"/>
                    <w:ind w:firstLine="0" w:firstLineChars="0"/>
                    <w:jc w:val="center"/>
                    <w:rPr>
                      <w:rFonts w:hint="eastAsia" w:ascii="Times New Roman" w:hAnsi="Times New Roman" w:eastAsia="宋体" w:cs="仿宋"/>
                      <w:szCs w:val="21"/>
                    </w:rPr>
                  </w:pPr>
                  <w:r>
                    <w:rPr>
                      <w:rFonts w:ascii="Times New Roman" w:hAnsi="Times New Roman" w:eastAsia="宋体" w:cs="仿宋"/>
                      <w:szCs w:val="21"/>
                    </w:rPr>
                    <w:t>1181.8</w:t>
                  </w:r>
                </w:p>
              </w:tc>
              <w:tc>
                <w:tcPr>
                  <w:tcW w:w="915" w:type="dxa"/>
                  <w:noWrap w:val="0"/>
                  <w:vAlign w:val="center"/>
                </w:tcPr>
                <w:p w14:paraId="335BA825">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450</w:t>
                  </w:r>
                </w:p>
              </w:tc>
              <w:tc>
                <w:tcPr>
                  <w:tcW w:w="925" w:type="dxa"/>
                  <w:noWrap w:val="0"/>
                  <w:vAlign w:val="center"/>
                </w:tcPr>
                <w:p w14:paraId="6E52C42D">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400</w:t>
                  </w:r>
                </w:p>
              </w:tc>
              <w:tc>
                <w:tcPr>
                  <w:tcW w:w="1012" w:type="dxa"/>
                  <w:noWrap w:val="0"/>
                  <w:vAlign w:val="center"/>
                </w:tcPr>
                <w:p w14:paraId="56281019">
                  <w:pPr>
                    <w:pStyle w:val="75"/>
                    <w:ind w:firstLine="0" w:firstLineChars="0"/>
                    <w:jc w:val="center"/>
                    <w:rPr>
                      <w:rFonts w:hint="eastAsia" w:ascii="Times New Roman" w:hAnsi="Times New Roman" w:eastAsia="宋体" w:cs="仿宋"/>
                      <w:szCs w:val="21"/>
                    </w:rPr>
                  </w:pPr>
                  <w:r>
                    <w:rPr>
                      <w:rFonts w:ascii="Times New Roman" w:hAnsi="Times New Roman" w:eastAsia="宋体" w:cs="仿宋"/>
                      <w:szCs w:val="21"/>
                    </w:rPr>
                    <w:t>67.5</w:t>
                  </w:r>
                </w:p>
              </w:tc>
              <w:tc>
                <w:tcPr>
                  <w:tcW w:w="975" w:type="dxa"/>
                  <w:noWrap w:val="0"/>
                  <w:vAlign w:val="center"/>
                </w:tcPr>
                <w:p w14:paraId="0EBFFB17">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12</w:t>
                  </w:r>
                </w:p>
              </w:tc>
              <w:tc>
                <w:tcPr>
                  <w:tcW w:w="1136" w:type="dxa"/>
                  <w:noWrap w:val="0"/>
                  <w:vAlign w:val="center"/>
                </w:tcPr>
                <w:p w14:paraId="4EB8EEF8">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82.6</w:t>
                  </w:r>
                </w:p>
              </w:tc>
            </w:tr>
            <w:tr w14:paraId="4059E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noWrap w:val="0"/>
                  <w:vAlign w:val="center"/>
                </w:tcPr>
                <w:p w14:paraId="779B0C86">
                  <w:pPr>
                    <w:pStyle w:val="7"/>
                    <w:spacing w:before="0" w:after="0" w:line="240" w:lineRule="auto"/>
                    <w:jc w:val="center"/>
                    <w:rPr>
                      <w:rFonts w:hint="eastAsia" w:ascii="Times New Roman" w:hAnsi="Times New Roman" w:eastAsia="宋体" w:cs="仿宋"/>
                      <w:b w:val="0"/>
                      <w:bCs w:val="0"/>
                      <w:sz w:val="21"/>
                      <w:szCs w:val="21"/>
                    </w:rPr>
                  </w:pPr>
                </w:p>
              </w:tc>
              <w:tc>
                <w:tcPr>
                  <w:tcW w:w="1105" w:type="dxa"/>
                  <w:noWrap w:val="0"/>
                  <w:vAlign w:val="center"/>
                </w:tcPr>
                <w:p w14:paraId="1259FA94">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产生量（t/a）</w:t>
                  </w:r>
                </w:p>
              </w:tc>
              <w:tc>
                <w:tcPr>
                  <w:tcW w:w="975" w:type="dxa"/>
                  <w:noWrap w:val="0"/>
                  <w:vAlign w:val="center"/>
                </w:tcPr>
                <w:p w14:paraId="4DBA2E65">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21.0278</w:t>
                  </w:r>
                </w:p>
              </w:tc>
              <w:tc>
                <w:tcPr>
                  <w:tcW w:w="915" w:type="dxa"/>
                  <w:noWrap w:val="0"/>
                  <w:vAlign w:val="center"/>
                </w:tcPr>
                <w:p w14:paraId="76BEAC81">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8.0068</w:t>
                  </w:r>
                </w:p>
              </w:tc>
              <w:tc>
                <w:tcPr>
                  <w:tcW w:w="925" w:type="dxa"/>
                  <w:noWrap w:val="0"/>
                  <w:vAlign w:val="center"/>
                </w:tcPr>
                <w:p w14:paraId="0A9CD991">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7.1172</w:t>
                  </w:r>
                </w:p>
              </w:tc>
              <w:tc>
                <w:tcPr>
                  <w:tcW w:w="1012" w:type="dxa"/>
                  <w:noWrap w:val="0"/>
                  <w:vAlign w:val="center"/>
                </w:tcPr>
                <w:p w14:paraId="64B26BA2">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1.2010</w:t>
                  </w:r>
                </w:p>
              </w:tc>
              <w:tc>
                <w:tcPr>
                  <w:tcW w:w="975" w:type="dxa"/>
                  <w:noWrap w:val="0"/>
                  <w:vAlign w:val="center"/>
                </w:tcPr>
                <w:p w14:paraId="65ABA583">
                  <w:pPr>
                    <w:pStyle w:val="75"/>
                    <w:ind w:firstLine="0" w:firstLineChars="0"/>
                    <w:jc w:val="center"/>
                    <w:rPr>
                      <w:rFonts w:ascii="Times New Roman" w:hAnsi="Times New Roman" w:eastAsia="宋体" w:cs="仿宋"/>
                      <w:szCs w:val="21"/>
                    </w:rPr>
                  </w:pPr>
                  <w:r>
                    <w:rPr>
                      <w:rFonts w:ascii="Times New Roman" w:hAnsi="Times New Roman" w:eastAsia="宋体" w:cs="仿宋"/>
                      <w:szCs w:val="21"/>
                    </w:rPr>
                    <w:t>0</w:t>
                  </w:r>
                  <w:r>
                    <w:rPr>
                      <w:rFonts w:hint="eastAsia" w:ascii="Times New Roman" w:hAnsi="Times New Roman" w:eastAsia="宋体" w:cs="仿宋"/>
                      <w:szCs w:val="21"/>
                    </w:rPr>
                    <w:t>.2135</w:t>
                  </w:r>
                </w:p>
              </w:tc>
              <w:tc>
                <w:tcPr>
                  <w:tcW w:w="1136" w:type="dxa"/>
                  <w:noWrap w:val="0"/>
                  <w:vAlign w:val="center"/>
                </w:tcPr>
                <w:p w14:paraId="52E9DFC0">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1.4697</w:t>
                  </w:r>
                </w:p>
              </w:tc>
            </w:tr>
            <w:tr w14:paraId="7BC6C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restart"/>
                  <w:noWrap w:val="0"/>
                  <w:vAlign w:val="center"/>
                </w:tcPr>
                <w:p w14:paraId="7B9B8A74">
                  <w:pPr>
                    <w:spacing w:line="240" w:lineRule="exact"/>
                    <w:jc w:val="center"/>
                    <w:rPr>
                      <w:rFonts w:hint="eastAsia"/>
                      <w:bCs/>
                      <w:szCs w:val="21"/>
                    </w:rPr>
                  </w:pPr>
                  <w:r>
                    <w:rPr>
                      <w:rFonts w:hint="eastAsia"/>
                      <w:bCs/>
                      <w:szCs w:val="21"/>
                    </w:rPr>
                    <w:t>设备清洗废水1275</w:t>
                  </w:r>
                  <w:r>
                    <w:rPr>
                      <w:rFonts w:hint="eastAsia" w:cs="仿宋"/>
                      <w:szCs w:val="21"/>
                    </w:rPr>
                    <w:t>t/a</w:t>
                  </w:r>
                </w:p>
              </w:tc>
              <w:tc>
                <w:tcPr>
                  <w:tcW w:w="1105" w:type="dxa"/>
                  <w:noWrap w:val="0"/>
                  <w:vAlign w:val="center"/>
                </w:tcPr>
                <w:p w14:paraId="21CD4F31">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产生浓度（mg/L）</w:t>
                  </w:r>
                </w:p>
              </w:tc>
              <w:tc>
                <w:tcPr>
                  <w:tcW w:w="975" w:type="dxa"/>
                  <w:noWrap w:val="0"/>
                  <w:vAlign w:val="center"/>
                </w:tcPr>
                <w:p w14:paraId="5F2750FF">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5</w:t>
                  </w:r>
                  <w:r>
                    <w:rPr>
                      <w:rFonts w:ascii="Times New Roman" w:hAnsi="Times New Roman" w:eastAsia="宋体" w:cs="仿宋"/>
                      <w:szCs w:val="21"/>
                    </w:rPr>
                    <w:t>50</w:t>
                  </w:r>
                </w:p>
              </w:tc>
              <w:tc>
                <w:tcPr>
                  <w:tcW w:w="915" w:type="dxa"/>
                  <w:noWrap w:val="0"/>
                  <w:vAlign w:val="center"/>
                </w:tcPr>
                <w:p w14:paraId="428044B8">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30</w:t>
                  </w:r>
                  <w:r>
                    <w:rPr>
                      <w:rFonts w:ascii="Times New Roman" w:hAnsi="Times New Roman" w:eastAsia="宋体" w:cs="仿宋"/>
                      <w:szCs w:val="21"/>
                    </w:rPr>
                    <w:t>0</w:t>
                  </w:r>
                </w:p>
              </w:tc>
              <w:tc>
                <w:tcPr>
                  <w:tcW w:w="925" w:type="dxa"/>
                  <w:noWrap w:val="0"/>
                  <w:vAlign w:val="center"/>
                </w:tcPr>
                <w:p w14:paraId="0056B19A">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5</w:t>
                  </w:r>
                  <w:r>
                    <w:rPr>
                      <w:rFonts w:ascii="Times New Roman" w:hAnsi="Times New Roman" w:eastAsia="宋体" w:cs="仿宋"/>
                      <w:szCs w:val="21"/>
                    </w:rPr>
                    <w:t>00</w:t>
                  </w:r>
                </w:p>
              </w:tc>
              <w:tc>
                <w:tcPr>
                  <w:tcW w:w="1012" w:type="dxa"/>
                  <w:noWrap w:val="0"/>
                  <w:vAlign w:val="center"/>
                </w:tcPr>
                <w:p w14:paraId="3548BA60">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45</w:t>
                  </w:r>
                </w:p>
              </w:tc>
              <w:tc>
                <w:tcPr>
                  <w:tcW w:w="975" w:type="dxa"/>
                  <w:noWrap w:val="0"/>
                  <w:vAlign w:val="center"/>
                </w:tcPr>
                <w:p w14:paraId="0A9D5D8A">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8</w:t>
                  </w:r>
                </w:p>
              </w:tc>
              <w:tc>
                <w:tcPr>
                  <w:tcW w:w="1136" w:type="dxa"/>
                  <w:noWrap w:val="0"/>
                  <w:vAlign w:val="center"/>
                </w:tcPr>
                <w:p w14:paraId="0542D0DC">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50</w:t>
                  </w:r>
                </w:p>
              </w:tc>
            </w:tr>
            <w:tr w14:paraId="5F63E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noWrap w:val="0"/>
                  <w:vAlign w:val="center"/>
                </w:tcPr>
                <w:p w14:paraId="67F0A332">
                  <w:pPr>
                    <w:pStyle w:val="7"/>
                    <w:spacing w:before="0" w:after="0" w:line="240" w:lineRule="auto"/>
                    <w:jc w:val="center"/>
                    <w:rPr>
                      <w:rFonts w:hint="eastAsia" w:ascii="Times New Roman" w:hAnsi="Times New Roman" w:eastAsia="宋体" w:cs="仿宋"/>
                      <w:b w:val="0"/>
                      <w:bCs w:val="0"/>
                      <w:sz w:val="21"/>
                      <w:szCs w:val="21"/>
                    </w:rPr>
                  </w:pPr>
                </w:p>
              </w:tc>
              <w:tc>
                <w:tcPr>
                  <w:tcW w:w="1105" w:type="dxa"/>
                  <w:noWrap w:val="0"/>
                  <w:vAlign w:val="center"/>
                </w:tcPr>
                <w:p w14:paraId="3EAD29DA">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产生量（t/a）</w:t>
                  </w:r>
                </w:p>
              </w:tc>
              <w:tc>
                <w:tcPr>
                  <w:tcW w:w="975" w:type="dxa"/>
                  <w:noWrap w:val="0"/>
                  <w:vAlign w:val="center"/>
                </w:tcPr>
                <w:p w14:paraId="2C3C9824">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0.7013</w:t>
                  </w:r>
                </w:p>
              </w:tc>
              <w:tc>
                <w:tcPr>
                  <w:tcW w:w="915" w:type="dxa"/>
                  <w:noWrap w:val="0"/>
                  <w:vAlign w:val="center"/>
                </w:tcPr>
                <w:p w14:paraId="13FE5BF0">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0.3852</w:t>
                  </w:r>
                </w:p>
              </w:tc>
              <w:tc>
                <w:tcPr>
                  <w:tcW w:w="925" w:type="dxa"/>
                  <w:noWrap w:val="0"/>
                  <w:vAlign w:val="center"/>
                </w:tcPr>
                <w:p w14:paraId="25F34BBB">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0.6375</w:t>
                  </w:r>
                </w:p>
              </w:tc>
              <w:tc>
                <w:tcPr>
                  <w:tcW w:w="1012" w:type="dxa"/>
                  <w:noWrap w:val="0"/>
                  <w:vAlign w:val="center"/>
                </w:tcPr>
                <w:p w14:paraId="3CFB6EE6">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0.0574</w:t>
                  </w:r>
                </w:p>
              </w:tc>
              <w:tc>
                <w:tcPr>
                  <w:tcW w:w="975" w:type="dxa"/>
                  <w:noWrap w:val="0"/>
                  <w:vAlign w:val="center"/>
                </w:tcPr>
                <w:p w14:paraId="082C5526">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0.0102</w:t>
                  </w:r>
                </w:p>
              </w:tc>
              <w:tc>
                <w:tcPr>
                  <w:tcW w:w="1136" w:type="dxa"/>
                  <w:noWrap w:val="0"/>
                  <w:vAlign w:val="center"/>
                </w:tcPr>
                <w:p w14:paraId="192041CE">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0.0638</w:t>
                  </w:r>
                </w:p>
              </w:tc>
            </w:tr>
            <w:tr w14:paraId="5513A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restart"/>
                  <w:noWrap w:val="0"/>
                  <w:vAlign w:val="center"/>
                </w:tcPr>
                <w:p w14:paraId="5CC4BE4B">
                  <w:pPr>
                    <w:spacing w:line="240" w:lineRule="exact"/>
                    <w:jc w:val="center"/>
                    <w:rPr>
                      <w:rFonts w:hint="eastAsia"/>
                      <w:bCs/>
                      <w:szCs w:val="21"/>
                    </w:rPr>
                  </w:pPr>
                  <w:r>
                    <w:rPr>
                      <w:rFonts w:hint="eastAsia"/>
                      <w:bCs/>
                      <w:szCs w:val="21"/>
                    </w:rPr>
                    <w:t>车间清洗废水810</w:t>
                  </w:r>
                  <w:r>
                    <w:rPr>
                      <w:rFonts w:hint="eastAsia" w:cs="仿宋"/>
                      <w:szCs w:val="21"/>
                    </w:rPr>
                    <w:t>t/a</w:t>
                  </w:r>
                </w:p>
              </w:tc>
              <w:tc>
                <w:tcPr>
                  <w:tcW w:w="1105" w:type="dxa"/>
                  <w:noWrap w:val="0"/>
                  <w:vAlign w:val="center"/>
                </w:tcPr>
                <w:p w14:paraId="4F999276">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产生浓度（mg/L）</w:t>
                  </w:r>
                </w:p>
              </w:tc>
              <w:tc>
                <w:tcPr>
                  <w:tcW w:w="975" w:type="dxa"/>
                  <w:noWrap w:val="0"/>
                  <w:vAlign w:val="center"/>
                </w:tcPr>
                <w:p w14:paraId="42D1C52F">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450</w:t>
                  </w:r>
                </w:p>
              </w:tc>
              <w:tc>
                <w:tcPr>
                  <w:tcW w:w="915" w:type="dxa"/>
                  <w:noWrap w:val="0"/>
                  <w:vAlign w:val="center"/>
                </w:tcPr>
                <w:p w14:paraId="08A08CDF">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250</w:t>
                  </w:r>
                </w:p>
              </w:tc>
              <w:tc>
                <w:tcPr>
                  <w:tcW w:w="925" w:type="dxa"/>
                  <w:noWrap w:val="0"/>
                  <w:vAlign w:val="center"/>
                </w:tcPr>
                <w:p w14:paraId="33400F0A">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500</w:t>
                  </w:r>
                </w:p>
              </w:tc>
              <w:tc>
                <w:tcPr>
                  <w:tcW w:w="1012" w:type="dxa"/>
                  <w:noWrap w:val="0"/>
                  <w:vAlign w:val="center"/>
                </w:tcPr>
                <w:p w14:paraId="502E7F32">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18</w:t>
                  </w:r>
                </w:p>
              </w:tc>
              <w:tc>
                <w:tcPr>
                  <w:tcW w:w="975" w:type="dxa"/>
                  <w:noWrap w:val="0"/>
                  <w:vAlign w:val="center"/>
                </w:tcPr>
                <w:p w14:paraId="7E2FDFE5">
                  <w:pPr>
                    <w:widowControl/>
                    <w:jc w:val="center"/>
                    <w:textAlignment w:val="center"/>
                    <w:rPr>
                      <w:rFonts w:cs="仿宋"/>
                      <w:szCs w:val="21"/>
                    </w:rPr>
                  </w:pPr>
                  <w:r>
                    <w:rPr>
                      <w:rFonts w:hint="eastAsia" w:cs="仿宋"/>
                      <w:szCs w:val="21"/>
                    </w:rPr>
                    <w:t>6</w:t>
                  </w:r>
                </w:p>
              </w:tc>
              <w:tc>
                <w:tcPr>
                  <w:tcW w:w="1136" w:type="dxa"/>
                  <w:noWrap w:val="0"/>
                  <w:vAlign w:val="center"/>
                </w:tcPr>
                <w:p w14:paraId="603FD8E0">
                  <w:pPr>
                    <w:widowControl/>
                    <w:jc w:val="center"/>
                    <w:textAlignment w:val="center"/>
                    <w:rPr>
                      <w:rFonts w:cs="仿宋"/>
                      <w:szCs w:val="21"/>
                    </w:rPr>
                  </w:pPr>
                  <w:r>
                    <w:rPr>
                      <w:rFonts w:hint="eastAsia" w:cs="仿宋"/>
                      <w:szCs w:val="21"/>
                    </w:rPr>
                    <w:t>25</w:t>
                  </w:r>
                </w:p>
              </w:tc>
            </w:tr>
            <w:tr w14:paraId="3CBBD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noWrap w:val="0"/>
                  <w:vAlign w:val="center"/>
                </w:tcPr>
                <w:p w14:paraId="17C7D6E3">
                  <w:pPr>
                    <w:pStyle w:val="7"/>
                    <w:spacing w:before="0" w:after="0" w:line="240" w:lineRule="auto"/>
                    <w:jc w:val="center"/>
                    <w:rPr>
                      <w:rFonts w:hint="eastAsia" w:ascii="Times New Roman" w:hAnsi="Times New Roman" w:eastAsia="宋体" w:cs="仿宋"/>
                      <w:b w:val="0"/>
                      <w:bCs w:val="0"/>
                      <w:sz w:val="21"/>
                      <w:szCs w:val="21"/>
                    </w:rPr>
                  </w:pPr>
                </w:p>
              </w:tc>
              <w:tc>
                <w:tcPr>
                  <w:tcW w:w="1105" w:type="dxa"/>
                  <w:noWrap w:val="0"/>
                  <w:vAlign w:val="center"/>
                </w:tcPr>
                <w:p w14:paraId="2A36A84B">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产生量（t/a）</w:t>
                  </w:r>
                </w:p>
              </w:tc>
              <w:tc>
                <w:tcPr>
                  <w:tcW w:w="975" w:type="dxa"/>
                  <w:noWrap w:val="0"/>
                  <w:vAlign w:val="center"/>
                </w:tcPr>
                <w:p w14:paraId="19F75E61">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0.3645</w:t>
                  </w:r>
                </w:p>
              </w:tc>
              <w:tc>
                <w:tcPr>
                  <w:tcW w:w="915" w:type="dxa"/>
                  <w:noWrap w:val="0"/>
                  <w:vAlign w:val="center"/>
                </w:tcPr>
                <w:p w14:paraId="3A4F341F">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0.2025</w:t>
                  </w:r>
                </w:p>
              </w:tc>
              <w:tc>
                <w:tcPr>
                  <w:tcW w:w="925" w:type="dxa"/>
                  <w:noWrap w:val="0"/>
                  <w:vAlign w:val="center"/>
                </w:tcPr>
                <w:p w14:paraId="0E07857C">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0.405</w:t>
                  </w:r>
                </w:p>
              </w:tc>
              <w:tc>
                <w:tcPr>
                  <w:tcW w:w="1012" w:type="dxa"/>
                  <w:noWrap w:val="0"/>
                  <w:vAlign w:val="center"/>
                </w:tcPr>
                <w:p w14:paraId="4BFF3FCE">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0.0146</w:t>
                  </w:r>
                </w:p>
              </w:tc>
              <w:tc>
                <w:tcPr>
                  <w:tcW w:w="975" w:type="dxa"/>
                  <w:noWrap w:val="0"/>
                  <w:vAlign w:val="center"/>
                </w:tcPr>
                <w:p w14:paraId="6E177D4A">
                  <w:pPr>
                    <w:widowControl/>
                    <w:jc w:val="center"/>
                    <w:textAlignment w:val="center"/>
                    <w:rPr>
                      <w:rFonts w:cs="仿宋"/>
                      <w:szCs w:val="21"/>
                    </w:rPr>
                  </w:pPr>
                  <w:r>
                    <w:rPr>
                      <w:rFonts w:hint="eastAsia" w:cs="仿宋"/>
                      <w:szCs w:val="21"/>
                    </w:rPr>
                    <w:t>0.0049</w:t>
                  </w:r>
                </w:p>
              </w:tc>
              <w:tc>
                <w:tcPr>
                  <w:tcW w:w="1136" w:type="dxa"/>
                  <w:noWrap w:val="0"/>
                  <w:vAlign w:val="center"/>
                </w:tcPr>
                <w:p w14:paraId="57E2BF30">
                  <w:pPr>
                    <w:widowControl/>
                    <w:jc w:val="center"/>
                    <w:textAlignment w:val="center"/>
                    <w:rPr>
                      <w:rFonts w:cs="仿宋"/>
                      <w:szCs w:val="21"/>
                    </w:rPr>
                  </w:pPr>
                  <w:r>
                    <w:rPr>
                      <w:rFonts w:hint="eastAsia" w:cs="仿宋"/>
                      <w:szCs w:val="21"/>
                    </w:rPr>
                    <w:t>0.0203</w:t>
                  </w:r>
                </w:p>
              </w:tc>
            </w:tr>
            <w:tr w14:paraId="59535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restart"/>
                  <w:noWrap w:val="0"/>
                  <w:vAlign w:val="center"/>
                </w:tcPr>
                <w:p w14:paraId="32514702">
                  <w:pPr>
                    <w:pStyle w:val="7"/>
                    <w:spacing w:before="0" w:after="0" w:line="240" w:lineRule="auto"/>
                    <w:jc w:val="center"/>
                    <w:rPr>
                      <w:rFonts w:hint="eastAsia" w:ascii="Times New Roman" w:hAnsi="Times New Roman" w:eastAsia="宋体" w:cs="仿宋"/>
                      <w:b w:val="0"/>
                      <w:bCs w:val="0"/>
                      <w:sz w:val="21"/>
                      <w:szCs w:val="21"/>
                    </w:rPr>
                  </w:pPr>
                  <w:r>
                    <w:rPr>
                      <w:rFonts w:hint="eastAsia" w:ascii="Times New Roman" w:hAnsi="Times New Roman" w:eastAsia="宋体" w:cs="仿宋"/>
                      <w:b w:val="0"/>
                      <w:bCs w:val="0"/>
                      <w:sz w:val="21"/>
                      <w:szCs w:val="21"/>
                    </w:rPr>
                    <w:t>综合废水20178t/a</w:t>
                  </w:r>
                </w:p>
              </w:tc>
              <w:tc>
                <w:tcPr>
                  <w:tcW w:w="1105" w:type="dxa"/>
                  <w:noWrap w:val="0"/>
                  <w:vAlign w:val="center"/>
                </w:tcPr>
                <w:p w14:paraId="0F4D075D">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产生浓度（mg/L）</w:t>
                  </w:r>
                </w:p>
              </w:tc>
              <w:tc>
                <w:tcPr>
                  <w:tcW w:w="975" w:type="dxa"/>
                  <w:noWrap w:val="0"/>
                  <w:vAlign w:val="center"/>
                </w:tcPr>
                <w:p w14:paraId="2752C1F8">
                  <w:pPr>
                    <w:pStyle w:val="75"/>
                    <w:ind w:firstLine="0" w:firstLineChars="0"/>
                    <w:jc w:val="center"/>
                    <w:rPr>
                      <w:rFonts w:ascii="Times New Roman" w:hAnsi="Times New Roman" w:eastAsia="宋体" w:cs="仿宋"/>
                      <w:szCs w:val="21"/>
                    </w:rPr>
                  </w:pPr>
                  <w:r>
                    <w:rPr>
                      <w:rFonts w:ascii="Times New Roman" w:hAnsi="Times New Roman" w:eastAsia="宋体" w:cs="仿宋"/>
                      <w:szCs w:val="21"/>
                    </w:rPr>
                    <w:t>1100.1</w:t>
                  </w:r>
                  <w:r>
                    <w:rPr>
                      <w:rFonts w:hint="eastAsia" w:ascii="Times New Roman" w:hAnsi="Times New Roman" w:eastAsia="宋体" w:cs="仿宋"/>
                      <w:szCs w:val="21"/>
                    </w:rPr>
                    <w:t>4</w:t>
                  </w:r>
                </w:p>
              </w:tc>
              <w:tc>
                <w:tcPr>
                  <w:tcW w:w="915" w:type="dxa"/>
                  <w:noWrap w:val="0"/>
                  <w:vAlign w:val="center"/>
                </w:tcPr>
                <w:p w14:paraId="41B90766">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428.91</w:t>
                  </w:r>
                </w:p>
              </w:tc>
              <w:tc>
                <w:tcPr>
                  <w:tcW w:w="925" w:type="dxa"/>
                  <w:noWrap w:val="0"/>
                  <w:vAlign w:val="center"/>
                </w:tcPr>
                <w:p w14:paraId="1144D0B0">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408.85</w:t>
                  </w:r>
                </w:p>
              </w:tc>
              <w:tc>
                <w:tcPr>
                  <w:tcW w:w="1012" w:type="dxa"/>
                  <w:noWrap w:val="0"/>
                  <w:vAlign w:val="center"/>
                </w:tcPr>
                <w:p w14:paraId="7E3423FB">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63.53</w:t>
                  </w:r>
                </w:p>
              </w:tc>
              <w:tc>
                <w:tcPr>
                  <w:tcW w:w="975" w:type="dxa"/>
                  <w:noWrap w:val="0"/>
                  <w:vAlign w:val="center"/>
                </w:tcPr>
                <w:p w14:paraId="1AC7EB2F">
                  <w:pPr>
                    <w:widowControl/>
                    <w:jc w:val="center"/>
                    <w:textAlignment w:val="center"/>
                    <w:rPr>
                      <w:rFonts w:cs="仿宋"/>
                      <w:szCs w:val="21"/>
                    </w:rPr>
                  </w:pPr>
                  <w:r>
                    <w:rPr>
                      <w:rFonts w:hint="eastAsia" w:cs="仿宋"/>
                      <w:szCs w:val="21"/>
                    </w:rPr>
                    <w:t>11.40</w:t>
                  </w:r>
                </w:p>
              </w:tc>
              <w:tc>
                <w:tcPr>
                  <w:tcW w:w="1136" w:type="dxa"/>
                  <w:noWrap w:val="0"/>
                  <w:vAlign w:val="center"/>
                </w:tcPr>
                <w:p w14:paraId="69EF3367">
                  <w:pPr>
                    <w:widowControl/>
                    <w:jc w:val="center"/>
                    <w:textAlignment w:val="center"/>
                    <w:rPr>
                      <w:rFonts w:cs="仿宋"/>
                      <w:szCs w:val="21"/>
                    </w:rPr>
                  </w:pPr>
                  <w:r>
                    <w:rPr>
                      <w:rFonts w:hint="eastAsia" w:cs="仿宋"/>
                      <w:szCs w:val="21"/>
                    </w:rPr>
                    <w:t>77.67</w:t>
                  </w:r>
                </w:p>
              </w:tc>
            </w:tr>
            <w:tr w14:paraId="54AA0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noWrap w:val="0"/>
                  <w:vAlign w:val="center"/>
                </w:tcPr>
                <w:p w14:paraId="1624A4E7">
                  <w:pPr>
                    <w:pStyle w:val="7"/>
                    <w:spacing w:before="0" w:after="0" w:line="240" w:lineRule="auto"/>
                    <w:jc w:val="center"/>
                    <w:rPr>
                      <w:rFonts w:hint="eastAsia" w:ascii="Times New Roman" w:hAnsi="Times New Roman" w:eastAsia="宋体" w:cs="仿宋"/>
                      <w:b w:val="0"/>
                      <w:bCs w:val="0"/>
                      <w:sz w:val="21"/>
                      <w:szCs w:val="21"/>
                    </w:rPr>
                  </w:pPr>
                </w:p>
              </w:tc>
              <w:tc>
                <w:tcPr>
                  <w:tcW w:w="1105" w:type="dxa"/>
                  <w:noWrap w:val="0"/>
                  <w:vAlign w:val="center"/>
                </w:tcPr>
                <w:p w14:paraId="0EF53A0D">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产生量（t/a）</w:t>
                  </w:r>
                </w:p>
              </w:tc>
              <w:tc>
                <w:tcPr>
                  <w:tcW w:w="975" w:type="dxa"/>
                  <w:noWrap w:val="0"/>
                  <w:vAlign w:val="center"/>
                </w:tcPr>
                <w:p w14:paraId="15D126D3">
                  <w:pPr>
                    <w:pStyle w:val="75"/>
                    <w:ind w:firstLine="0" w:firstLineChars="0"/>
                    <w:jc w:val="center"/>
                    <w:rPr>
                      <w:rFonts w:ascii="Times New Roman" w:hAnsi="Times New Roman" w:eastAsia="宋体" w:cs="仿宋"/>
                      <w:szCs w:val="21"/>
                    </w:rPr>
                  </w:pPr>
                  <w:r>
                    <w:rPr>
                      <w:rFonts w:ascii="Times New Roman" w:hAnsi="Times New Roman" w:eastAsia="宋体" w:cs="仿宋"/>
                      <w:szCs w:val="21"/>
                    </w:rPr>
                    <w:fldChar w:fldCharType="begin"/>
                  </w:r>
                  <w:r>
                    <w:rPr>
                      <w:rFonts w:ascii="Times New Roman" w:hAnsi="Times New Roman" w:eastAsia="宋体" w:cs="仿宋"/>
                      <w:szCs w:val="21"/>
                    </w:rPr>
                    <w:instrText xml:space="preserve"> = sum(C4:C10) \* MERGEFORMAT </w:instrText>
                  </w:r>
                  <w:r>
                    <w:rPr>
                      <w:rFonts w:ascii="Times New Roman" w:hAnsi="Times New Roman" w:eastAsia="宋体" w:cs="仿宋"/>
                      <w:szCs w:val="21"/>
                    </w:rPr>
                    <w:fldChar w:fldCharType="separate"/>
                  </w:r>
                  <w:r>
                    <w:rPr>
                      <w:rFonts w:ascii="Times New Roman" w:hAnsi="Times New Roman" w:eastAsia="宋体" w:cs="仿宋"/>
                      <w:szCs w:val="21"/>
                    </w:rPr>
                    <w:t>22.1986</w:t>
                  </w:r>
                  <w:r>
                    <w:rPr>
                      <w:rFonts w:ascii="Times New Roman" w:hAnsi="Times New Roman" w:eastAsia="宋体" w:cs="仿宋"/>
                      <w:szCs w:val="21"/>
                    </w:rPr>
                    <w:fldChar w:fldCharType="end"/>
                  </w:r>
                </w:p>
              </w:tc>
              <w:tc>
                <w:tcPr>
                  <w:tcW w:w="915" w:type="dxa"/>
                  <w:noWrap w:val="0"/>
                  <w:vAlign w:val="center"/>
                </w:tcPr>
                <w:p w14:paraId="0F0E29A7">
                  <w:pPr>
                    <w:pStyle w:val="75"/>
                    <w:ind w:firstLine="0" w:firstLineChars="0"/>
                    <w:jc w:val="center"/>
                    <w:rPr>
                      <w:rFonts w:ascii="Times New Roman" w:hAnsi="Times New Roman" w:eastAsia="宋体" w:cs="仿宋"/>
                      <w:szCs w:val="21"/>
                    </w:rPr>
                  </w:pPr>
                  <w:r>
                    <w:rPr>
                      <w:rFonts w:ascii="Times New Roman" w:hAnsi="Times New Roman" w:eastAsia="宋体" w:cs="仿宋"/>
                      <w:szCs w:val="21"/>
                    </w:rPr>
                    <w:fldChar w:fldCharType="begin"/>
                  </w:r>
                  <w:r>
                    <w:rPr>
                      <w:rFonts w:ascii="Times New Roman" w:hAnsi="Times New Roman" w:eastAsia="宋体" w:cs="仿宋"/>
                      <w:szCs w:val="21"/>
                    </w:rPr>
                    <w:instrText xml:space="preserve"> = sum(D4:D10) \* MERGEFORMAT </w:instrText>
                  </w:r>
                  <w:r>
                    <w:rPr>
                      <w:rFonts w:ascii="Times New Roman" w:hAnsi="Times New Roman" w:eastAsia="宋体" w:cs="仿宋"/>
                      <w:szCs w:val="21"/>
                    </w:rPr>
                    <w:fldChar w:fldCharType="separate"/>
                  </w:r>
                  <w:r>
                    <w:rPr>
                      <w:rFonts w:ascii="Times New Roman" w:hAnsi="Times New Roman" w:eastAsia="宋体" w:cs="仿宋"/>
                      <w:szCs w:val="21"/>
                    </w:rPr>
                    <w:t>8.6545</w:t>
                  </w:r>
                  <w:r>
                    <w:rPr>
                      <w:rFonts w:ascii="Times New Roman" w:hAnsi="Times New Roman" w:eastAsia="宋体" w:cs="仿宋"/>
                      <w:szCs w:val="21"/>
                    </w:rPr>
                    <w:fldChar w:fldCharType="end"/>
                  </w:r>
                </w:p>
              </w:tc>
              <w:tc>
                <w:tcPr>
                  <w:tcW w:w="925" w:type="dxa"/>
                  <w:noWrap w:val="0"/>
                  <w:vAlign w:val="center"/>
                </w:tcPr>
                <w:p w14:paraId="792171ED">
                  <w:pPr>
                    <w:pStyle w:val="75"/>
                    <w:ind w:firstLine="0" w:firstLineChars="0"/>
                    <w:jc w:val="center"/>
                    <w:rPr>
                      <w:rFonts w:ascii="Times New Roman" w:hAnsi="Times New Roman" w:eastAsia="宋体" w:cs="仿宋"/>
                      <w:szCs w:val="21"/>
                    </w:rPr>
                  </w:pPr>
                  <w:r>
                    <w:rPr>
                      <w:rFonts w:ascii="Times New Roman" w:hAnsi="Times New Roman" w:eastAsia="宋体" w:cs="仿宋"/>
                      <w:szCs w:val="21"/>
                    </w:rPr>
                    <w:fldChar w:fldCharType="begin"/>
                  </w:r>
                  <w:r>
                    <w:rPr>
                      <w:rFonts w:ascii="Times New Roman" w:hAnsi="Times New Roman" w:eastAsia="宋体" w:cs="仿宋"/>
                      <w:szCs w:val="21"/>
                    </w:rPr>
                    <w:instrText xml:space="preserve"> = sum(E4:E10) \* MERGEFORMAT </w:instrText>
                  </w:r>
                  <w:r>
                    <w:rPr>
                      <w:rFonts w:ascii="Times New Roman" w:hAnsi="Times New Roman" w:eastAsia="宋体" w:cs="仿宋"/>
                      <w:szCs w:val="21"/>
                    </w:rPr>
                    <w:fldChar w:fldCharType="separate"/>
                  </w:r>
                  <w:r>
                    <w:rPr>
                      <w:rFonts w:ascii="Times New Roman" w:hAnsi="Times New Roman" w:eastAsia="宋体" w:cs="仿宋"/>
                      <w:szCs w:val="21"/>
                    </w:rPr>
                    <w:t>8.2497</w:t>
                  </w:r>
                  <w:r>
                    <w:rPr>
                      <w:rFonts w:ascii="Times New Roman" w:hAnsi="Times New Roman" w:eastAsia="宋体" w:cs="仿宋"/>
                      <w:szCs w:val="21"/>
                    </w:rPr>
                    <w:fldChar w:fldCharType="end"/>
                  </w:r>
                </w:p>
              </w:tc>
              <w:tc>
                <w:tcPr>
                  <w:tcW w:w="1012" w:type="dxa"/>
                  <w:noWrap w:val="0"/>
                  <w:vAlign w:val="center"/>
                </w:tcPr>
                <w:p w14:paraId="432C1880">
                  <w:pPr>
                    <w:pStyle w:val="75"/>
                    <w:ind w:firstLine="0" w:firstLineChars="0"/>
                    <w:jc w:val="center"/>
                    <w:rPr>
                      <w:rFonts w:ascii="Times New Roman" w:hAnsi="Times New Roman" w:eastAsia="宋体" w:cs="仿宋"/>
                      <w:szCs w:val="21"/>
                    </w:rPr>
                  </w:pPr>
                  <w:r>
                    <w:rPr>
                      <w:rFonts w:ascii="Times New Roman" w:hAnsi="Times New Roman" w:eastAsia="宋体" w:cs="仿宋"/>
                      <w:szCs w:val="21"/>
                    </w:rPr>
                    <w:fldChar w:fldCharType="begin"/>
                  </w:r>
                  <w:r>
                    <w:rPr>
                      <w:rFonts w:ascii="Times New Roman" w:hAnsi="Times New Roman" w:eastAsia="宋体" w:cs="仿宋"/>
                      <w:szCs w:val="21"/>
                    </w:rPr>
                    <w:instrText xml:space="preserve"> = sum(F4:F10) \* MERGEFORMAT </w:instrText>
                  </w:r>
                  <w:r>
                    <w:rPr>
                      <w:rFonts w:ascii="Times New Roman" w:hAnsi="Times New Roman" w:eastAsia="宋体" w:cs="仿宋"/>
                      <w:szCs w:val="21"/>
                    </w:rPr>
                    <w:fldChar w:fldCharType="separate"/>
                  </w:r>
                  <w:r>
                    <w:rPr>
                      <w:rFonts w:ascii="Times New Roman" w:hAnsi="Times New Roman" w:eastAsia="宋体" w:cs="仿宋"/>
                      <w:szCs w:val="21"/>
                    </w:rPr>
                    <w:t>1.282</w:t>
                  </w:r>
                  <w:r>
                    <w:rPr>
                      <w:rFonts w:ascii="Times New Roman" w:hAnsi="Times New Roman" w:eastAsia="宋体" w:cs="仿宋"/>
                      <w:szCs w:val="21"/>
                    </w:rPr>
                    <w:fldChar w:fldCharType="end"/>
                  </w:r>
                </w:p>
              </w:tc>
              <w:tc>
                <w:tcPr>
                  <w:tcW w:w="975" w:type="dxa"/>
                  <w:noWrap w:val="0"/>
                  <w:vAlign w:val="center"/>
                </w:tcPr>
                <w:p w14:paraId="25EB2A29">
                  <w:pPr>
                    <w:widowControl/>
                    <w:jc w:val="center"/>
                    <w:textAlignment w:val="center"/>
                    <w:rPr>
                      <w:rFonts w:cs="仿宋"/>
                      <w:szCs w:val="21"/>
                    </w:rPr>
                  </w:pPr>
                  <w:r>
                    <w:rPr>
                      <w:rFonts w:cs="仿宋"/>
                      <w:szCs w:val="21"/>
                    </w:rPr>
                    <w:fldChar w:fldCharType="begin"/>
                  </w:r>
                  <w:r>
                    <w:rPr>
                      <w:rFonts w:cs="仿宋"/>
                      <w:szCs w:val="21"/>
                    </w:rPr>
                    <w:instrText xml:space="preserve"> = sum(G4:G10) \* MERGEFORMAT </w:instrText>
                  </w:r>
                  <w:r>
                    <w:rPr>
                      <w:rFonts w:cs="仿宋"/>
                      <w:szCs w:val="21"/>
                    </w:rPr>
                    <w:fldChar w:fldCharType="separate"/>
                  </w:r>
                  <w:r>
                    <w:rPr>
                      <w:rFonts w:cs="仿宋"/>
                      <w:szCs w:val="21"/>
                    </w:rPr>
                    <w:t>0.2301</w:t>
                  </w:r>
                  <w:r>
                    <w:rPr>
                      <w:rFonts w:cs="仿宋"/>
                      <w:szCs w:val="21"/>
                    </w:rPr>
                    <w:fldChar w:fldCharType="end"/>
                  </w:r>
                </w:p>
              </w:tc>
              <w:tc>
                <w:tcPr>
                  <w:tcW w:w="1136" w:type="dxa"/>
                  <w:noWrap w:val="0"/>
                  <w:vAlign w:val="center"/>
                </w:tcPr>
                <w:p w14:paraId="20205B2C">
                  <w:pPr>
                    <w:widowControl/>
                    <w:jc w:val="center"/>
                    <w:textAlignment w:val="center"/>
                    <w:rPr>
                      <w:rFonts w:cs="仿宋"/>
                      <w:szCs w:val="21"/>
                    </w:rPr>
                  </w:pPr>
                  <w:r>
                    <w:rPr>
                      <w:rFonts w:cs="仿宋"/>
                      <w:szCs w:val="21"/>
                    </w:rPr>
                    <w:fldChar w:fldCharType="begin"/>
                  </w:r>
                  <w:r>
                    <w:rPr>
                      <w:rFonts w:cs="仿宋"/>
                      <w:szCs w:val="21"/>
                    </w:rPr>
                    <w:instrText xml:space="preserve"> = sum(H4:H10) \* MERGEFORMAT </w:instrText>
                  </w:r>
                  <w:r>
                    <w:rPr>
                      <w:rFonts w:cs="仿宋"/>
                      <w:szCs w:val="21"/>
                    </w:rPr>
                    <w:fldChar w:fldCharType="separate"/>
                  </w:r>
                  <w:r>
                    <w:rPr>
                      <w:rFonts w:cs="仿宋"/>
                      <w:szCs w:val="21"/>
                    </w:rPr>
                    <w:t>1.5673</w:t>
                  </w:r>
                  <w:r>
                    <w:rPr>
                      <w:rFonts w:cs="仿宋"/>
                      <w:szCs w:val="21"/>
                    </w:rPr>
                    <w:fldChar w:fldCharType="end"/>
                  </w:r>
                </w:p>
              </w:tc>
            </w:tr>
            <w:tr w14:paraId="23E10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restart"/>
                  <w:noWrap w:val="0"/>
                  <w:vAlign w:val="center"/>
                </w:tcPr>
                <w:p w14:paraId="2093610A">
                  <w:pPr>
                    <w:pStyle w:val="7"/>
                    <w:spacing w:before="0" w:after="0" w:line="240" w:lineRule="auto"/>
                    <w:jc w:val="center"/>
                    <w:rPr>
                      <w:rFonts w:hint="eastAsia" w:ascii="Times New Roman" w:hAnsi="Times New Roman" w:eastAsia="宋体" w:cs="仿宋"/>
                      <w:b w:val="0"/>
                      <w:bCs w:val="0"/>
                      <w:color w:val="FF0000"/>
                      <w:sz w:val="21"/>
                      <w:szCs w:val="21"/>
                    </w:rPr>
                  </w:pPr>
                  <w:r>
                    <w:rPr>
                      <w:rFonts w:hint="eastAsia" w:ascii="Times New Roman" w:hAnsi="Times New Roman" w:eastAsia="宋体" w:cs="仿宋"/>
                      <w:b w:val="0"/>
                      <w:bCs w:val="0"/>
                      <w:color w:val="FF0000"/>
                      <w:sz w:val="21"/>
                      <w:szCs w:val="21"/>
                    </w:rPr>
                    <w:t>综合废水20178t/a</w:t>
                  </w:r>
                </w:p>
              </w:tc>
              <w:tc>
                <w:tcPr>
                  <w:tcW w:w="1105" w:type="dxa"/>
                  <w:noWrap w:val="0"/>
                  <w:vAlign w:val="center"/>
                </w:tcPr>
                <w:p w14:paraId="333CA98C">
                  <w:pPr>
                    <w:pStyle w:val="7"/>
                    <w:spacing w:before="0" w:after="0" w:line="240" w:lineRule="auto"/>
                    <w:jc w:val="center"/>
                    <w:rPr>
                      <w:rFonts w:ascii="Times New Roman" w:hAnsi="Times New Roman" w:eastAsia="宋体" w:cs="仿宋"/>
                      <w:b w:val="0"/>
                      <w:bCs w:val="0"/>
                      <w:color w:val="FF0000"/>
                      <w:sz w:val="21"/>
                      <w:szCs w:val="21"/>
                    </w:rPr>
                  </w:pPr>
                  <w:r>
                    <w:rPr>
                      <w:rFonts w:hint="eastAsia" w:ascii="Times New Roman" w:hAnsi="Times New Roman" w:eastAsia="宋体" w:cs="仿宋"/>
                      <w:b w:val="0"/>
                      <w:bCs w:val="0"/>
                      <w:color w:val="FF0000"/>
                      <w:sz w:val="21"/>
                      <w:szCs w:val="21"/>
                    </w:rPr>
                    <w:t>去除措施</w:t>
                  </w:r>
                </w:p>
              </w:tc>
              <w:tc>
                <w:tcPr>
                  <w:tcW w:w="5938" w:type="dxa"/>
                  <w:gridSpan w:val="6"/>
                  <w:noWrap w:val="0"/>
                  <w:vAlign w:val="center"/>
                </w:tcPr>
                <w:p w14:paraId="67D1668F">
                  <w:pPr>
                    <w:pStyle w:val="75"/>
                    <w:ind w:firstLine="0" w:firstLineChars="0"/>
                    <w:jc w:val="center"/>
                    <w:rPr>
                      <w:rFonts w:hint="eastAsia" w:ascii="Times New Roman" w:hAnsi="Times New Roman" w:eastAsia="宋体" w:cs="仿宋"/>
                      <w:color w:val="FF0000"/>
                      <w:szCs w:val="21"/>
                    </w:rPr>
                  </w:pPr>
                  <w:r>
                    <w:rPr>
                      <w:rFonts w:hint="eastAsia" w:ascii="Times New Roman" w:hAnsi="Times New Roman" w:eastAsia="宋体" w:cs="仿宋"/>
                      <w:color w:val="FF0000"/>
                      <w:szCs w:val="21"/>
                    </w:rPr>
                    <w:t>依托安康柏盛富硒生物科技有限公司污水处理站</w:t>
                  </w:r>
                </w:p>
                <w:p w14:paraId="5E11F9C8">
                  <w:pPr>
                    <w:pStyle w:val="75"/>
                    <w:ind w:firstLine="0" w:firstLineChars="0"/>
                    <w:jc w:val="center"/>
                    <w:rPr>
                      <w:rFonts w:hint="eastAsia" w:ascii="Times New Roman" w:hAnsi="Times New Roman" w:eastAsia="宋体" w:cs="仿宋"/>
                      <w:color w:val="FF0000"/>
                      <w:szCs w:val="21"/>
                    </w:rPr>
                  </w:pPr>
                  <w:r>
                    <w:rPr>
                      <w:rFonts w:hint="eastAsia" w:ascii="Times New Roman" w:hAnsi="Times New Roman" w:eastAsia="宋体" w:cs="仿宋"/>
                      <w:color w:val="FF0000"/>
                      <w:szCs w:val="21"/>
                    </w:rPr>
                    <w:t>（隔油+调节过滤+隔油气浮+水解酸化+A/O+沉淀）</w:t>
                  </w:r>
                </w:p>
              </w:tc>
            </w:tr>
            <w:tr w14:paraId="2462A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noWrap w:val="0"/>
                  <w:vAlign w:val="center"/>
                </w:tcPr>
                <w:p w14:paraId="4BB29850">
                  <w:pPr>
                    <w:pStyle w:val="7"/>
                    <w:spacing w:before="0" w:after="0" w:line="240" w:lineRule="auto"/>
                    <w:jc w:val="center"/>
                    <w:rPr>
                      <w:rFonts w:hint="eastAsia" w:ascii="Times New Roman" w:hAnsi="Times New Roman" w:eastAsia="宋体" w:cs="仿宋"/>
                      <w:b w:val="0"/>
                      <w:bCs w:val="0"/>
                      <w:color w:val="FF0000"/>
                      <w:sz w:val="21"/>
                      <w:szCs w:val="21"/>
                    </w:rPr>
                  </w:pPr>
                </w:p>
              </w:tc>
              <w:tc>
                <w:tcPr>
                  <w:tcW w:w="1105" w:type="dxa"/>
                  <w:noWrap w:val="0"/>
                  <w:vAlign w:val="center"/>
                </w:tcPr>
                <w:p w14:paraId="6FA1C9F7">
                  <w:pPr>
                    <w:pStyle w:val="7"/>
                    <w:spacing w:before="0" w:after="0" w:line="240" w:lineRule="auto"/>
                    <w:jc w:val="center"/>
                    <w:rPr>
                      <w:rFonts w:hint="eastAsia" w:ascii="Times New Roman" w:hAnsi="Times New Roman" w:eastAsia="宋体" w:cs="仿宋"/>
                      <w:b w:val="0"/>
                      <w:bCs w:val="0"/>
                      <w:color w:val="FF0000"/>
                      <w:sz w:val="21"/>
                      <w:szCs w:val="21"/>
                    </w:rPr>
                  </w:pPr>
                  <w:r>
                    <w:rPr>
                      <w:rFonts w:hint="eastAsia" w:ascii="Times New Roman" w:hAnsi="Times New Roman" w:eastAsia="宋体" w:cs="仿宋"/>
                      <w:b w:val="0"/>
                      <w:bCs w:val="0"/>
                      <w:color w:val="FF0000"/>
                      <w:sz w:val="21"/>
                      <w:szCs w:val="21"/>
                    </w:rPr>
                    <w:t>去除效率（%）</w:t>
                  </w:r>
                </w:p>
              </w:tc>
              <w:tc>
                <w:tcPr>
                  <w:tcW w:w="975" w:type="dxa"/>
                  <w:noWrap w:val="0"/>
                  <w:vAlign w:val="center"/>
                </w:tcPr>
                <w:p w14:paraId="1F4D98E3">
                  <w:pPr>
                    <w:pStyle w:val="75"/>
                    <w:ind w:firstLine="0" w:firstLineChars="0"/>
                    <w:jc w:val="center"/>
                    <w:rPr>
                      <w:rFonts w:hint="eastAsia" w:ascii="Times New Roman" w:hAnsi="Times New Roman" w:eastAsia="宋体" w:cs="仿宋"/>
                      <w:color w:val="FF0000"/>
                      <w:szCs w:val="21"/>
                    </w:rPr>
                  </w:pPr>
                  <w:r>
                    <w:rPr>
                      <w:rFonts w:hint="eastAsia" w:ascii="Times New Roman" w:hAnsi="Times New Roman" w:eastAsia="宋体" w:cs="仿宋"/>
                      <w:color w:val="FF0000"/>
                      <w:szCs w:val="21"/>
                    </w:rPr>
                    <w:t>91.71%</w:t>
                  </w:r>
                </w:p>
              </w:tc>
              <w:tc>
                <w:tcPr>
                  <w:tcW w:w="915" w:type="dxa"/>
                  <w:noWrap w:val="0"/>
                  <w:vAlign w:val="center"/>
                </w:tcPr>
                <w:p w14:paraId="7B3F1CE2">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75%</w:t>
                  </w:r>
                </w:p>
              </w:tc>
              <w:tc>
                <w:tcPr>
                  <w:tcW w:w="925" w:type="dxa"/>
                  <w:noWrap w:val="0"/>
                  <w:vAlign w:val="center"/>
                </w:tcPr>
                <w:p w14:paraId="010B09CC">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90%</w:t>
                  </w:r>
                </w:p>
              </w:tc>
              <w:tc>
                <w:tcPr>
                  <w:tcW w:w="1012" w:type="dxa"/>
                  <w:noWrap w:val="0"/>
                  <w:vAlign w:val="center"/>
                </w:tcPr>
                <w:p w14:paraId="7664094A">
                  <w:pPr>
                    <w:pStyle w:val="75"/>
                    <w:ind w:firstLine="0" w:firstLineChars="0"/>
                    <w:jc w:val="center"/>
                    <w:rPr>
                      <w:rFonts w:hint="eastAsia" w:ascii="Times New Roman" w:hAnsi="Times New Roman" w:eastAsia="宋体" w:cs="仿宋"/>
                      <w:color w:val="FF0000"/>
                      <w:szCs w:val="21"/>
                    </w:rPr>
                  </w:pPr>
                  <w:r>
                    <w:rPr>
                      <w:rFonts w:hint="eastAsia" w:ascii="Times New Roman" w:hAnsi="Times New Roman" w:eastAsia="宋体" w:cs="仿宋"/>
                      <w:color w:val="FF0000"/>
                      <w:szCs w:val="21"/>
                    </w:rPr>
                    <w:t>87.48%</w:t>
                  </w:r>
                </w:p>
              </w:tc>
              <w:tc>
                <w:tcPr>
                  <w:tcW w:w="975" w:type="dxa"/>
                  <w:noWrap w:val="0"/>
                  <w:vAlign w:val="center"/>
                </w:tcPr>
                <w:p w14:paraId="462284DD">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35%</w:t>
                  </w:r>
                </w:p>
              </w:tc>
              <w:tc>
                <w:tcPr>
                  <w:tcW w:w="1136" w:type="dxa"/>
                  <w:noWrap w:val="0"/>
                  <w:vAlign w:val="center"/>
                </w:tcPr>
                <w:p w14:paraId="7F0D753E">
                  <w:pPr>
                    <w:pStyle w:val="75"/>
                    <w:ind w:firstLine="0" w:firstLineChars="0"/>
                    <w:jc w:val="center"/>
                    <w:rPr>
                      <w:rFonts w:hint="eastAsia" w:ascii="Times New Roman" w:hAnsi="Times New Roman" w:eastAsia="宋体" w:cs="仿宋"/>
                      <w:color w:val="FF0000"/>
                      <w:szCs w:val="21"/>
                    </w:rPr>
                  </w:pPr>
                  <w:r>
                    <w:rPr>
                      <w:rFonts w:hint="eastAsia" w:ascii="Times New Roman" w:hAnsi="Times New Roman" w:eastAsia="宋体" w:cs="仿宋"/>
                      <w:color w:val="FF0000"/>
                      <w:szCs w:val="21"/>
                    </w:rPr>
                    <w:t>86.80%</w:t>
                  </w:r>
                </w:p>
              </w:tc>
            </w:tr>
            <w:tr w14:paraId="57D83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noWrap w:val="0"/>
                  <w:vAlign w:val="center"/>
                </w:tcPr>
                <w:p w14:paraId="357AD961">
                  <w:pPr>
                    <w:pStyle w:val="7"/>
                    <w:spacing w:before="0" w:after="0" w:line="240" w:lineRule="auto"/>
                    <w:jc w:val="center"/>
                    <w:rPr>
                      <w:rFonts w:hint="eastAsia" w:ascii="Times New Roman" w:hAnsi="Times New Roman" w:eastAsia="宋体" w:cs="仿宋"/>
                      <w:b w:val="0"/>
                      <w:bCs w:val="0"/>
                      <w:color w:val="FF0000"/>
                      <w:sz w:val="21"/>
                      <w:szCs w:val="21"/>
                    </w:rPr>
                  </w:pPr>
                </w:p>
              </w:tc>
              <w:tc>
                <w:tcPr>
                  <w:tcW w:w="1105" w:type="dxa"/>
                  <w:noWrap w:val="0"/>
                  <w:vAlign w:val="center"/>
                </w:tcPr>
                <w:p w14:paraId="17726E3C">
                  <w:pPr>
                    <w:pStyle w:val="7"/>
                    <w:spacing w:before="0" w:after="0" w:line="240" w:lineRule="auto"/>
                    <w:jc w:val="center"/>
                    <w:rPr>
                      <w:rFonts w:hint="eastAsia" w:ascii="Times New Roman" w:hAnsi="Times New Roman" w:eastAsia="宋体" w:cs="仿宋"/>
                      <w:b w:val="0"/>
                      <w:bCs w:val="0"/>
                      <w:color w:val="FF0000"/>
                      <w:sz w:val="21"/>
                      <w:szCs w:val="21"/>
                    </w:rPr>
                  </w:pPr>
                  <w:r>
                    <w:rPr>
                      <w:rFonts w:hint="eastAsia" w:ascii="Times New Roman" w:hAnsi="Times New Roman" w:eastAsia="宋体" w:cs="仿宋"/>
                      <w:b w:val="0"/>
                      <w:bCs w:val="0"/>
                      <w:color w:val="FF0000"/>
                      <w:sz w:val="21"/>
                      <w:szCs w:val="21"/>
                    </w:rPr>
                    <w:t>排放浓度（mg/L）</w:t>
                  </w:r>
                </w:p>
              </w:tc>
              <w:tc>
                <w:tcPr>
                  <w:tcW w:w="975" w:type="dxa"/>
                  <w:noWrap w:val="0"/>
                  <w:vAlign w:val="center"/>
                </w:tcPr>
                <w:p w14:paraId="1A379449">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91.20</w:t>
                  </w:r>
                </w:p>
              </w:tc>
              <w:tc>
                <w:tcPr>
                  <w:tcW w:w="915" w:type="dxa"/>
                  <w:noWrap w:val="0"/>
                  <w:vAlign w:val="center"/>
                </w:tcPr>
                <w:p w14:paraId="14BE3B07">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107.23</w:t>
                  </w:r>
                </w:p>
              </w:tc>
              <w:tc>
                <w:tcPr>
                  <w:tcW w:w="925" w:type="dxa"/>
                  <w:noWrap w:val="0"/>
                  <w:vAlign w:val="center"/>
                </w:tcPr>
                <w:p w14:paraId="4551999C">
                  <w:pPr>
                    <w:pStyle w:val="75"/>
                    <w:ind w:firstLine="0" w:firstLineChars="0"/>
                    <w:jc w:val="center"/>
                    <w:rPr>
                      <w:rFonts w:hint="eastAsia" w:ascii="Times New Roman" w:hAnsi="Times New Roman" w:eastAsia="宋体" w:cs="仿宋"/>
                      <w:color w:val="FF0000"/>
                      <w:szCs w:val="21"/>
                    </w:rPr>
                  </w:pPr>
                  <w:r>
                    <w:rPr>
                      <w:rFonts w:hint="eastAsia" w:ascii="Times New Roman" w:hAnsi="Times New Roman" w:eastAsia="宋体" w:cs="仿宋"/>
                      <w:color w:val="FF0000"/>
                      <w:szCs w:val="21"/>
                    </w:rPr>
                    <w:t>40.89</w:t>
                  </w:r>
                </w:p>
              </w:tc>
              <w:tc>
                <w:tcPr>
                  <w:tcW w:w="1012" w:type="dxa"/>
                  <w:noWrap w:val="0"/>
                  <w:vAlign w:val="center"/>
                </w:tcPr>
                <w:p w14:paraId="78EB5AEE">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7.95</w:t>
                  </w:r>
                </w:p>
              </w:tc>
              <w:tc>
                <w:tcPr>
                  <w:tcW w:w="975" w:type="dxa"/>
                  <w:noWrap w:val="0"/>
                  <w:vAlign w:val="center"/>
                </w:tcPr>
                <w:p w14:paraId="7751F0B3">
                  <w:pPr>
                    <w:widowControl/>
                    <w:jc w:val="center"/>
                    <w:textAlignment w:val="center"/>
                    <w:rPr>
                      <w:rFonts w:cs="仿宋"/>
                      <w:color w:val="FF0000"/>
                      <w:szCs w:val="21"/>
                    </w:rPr>
                  </w:pPr>
                  <w:r>
                    <w:rPr>
                      <w:rFonts w:hint="eastAsia" w:cs="仿宋"/>
                      <w:color w:val="FF0000"/>
                      <w:szCs w:val="21"/>
                    </w:rPr>
                    <w:t>7.41</w:t>
                  </w:r>
                </w:p>
              </w:tc>
              <w:tc>
                <w:tcPr>
                  <w:tcW w:w="1136" w:type="dxa"/>
                  <w:noWrap w:val="0"/>
                  <w:vAlign w:val="center"/>
                </w:tcPr>
                <w:p w14:paraId="71AC1069">
                  <w:pPr>
                    <w:widowControl/>
                    <w:jc w:val="center"/>
                    <w:textAlignment w:val="center"/>
                    <w:rPr>
                      <w:rFonts w:cs="仿宋"/>
                      <w:color w:val="FF0000"/>
                      <w:szCs w:val="21"/>
                    </w:rPr>
                  </w:pPr>
                  <w:r>
                    <w:rPr>
                      <w:rFonts w:hint="eastAsia" w:cs="仿宋"/>
                      <w:color w:val="FF0000"/>
                      <w:szCs w:val="21"/>
                    </w:rPr>
                    <w:t>10.25</w:t>
                  </w:r>
                </w:p>
              </w:tc>
            </w:tr>
            <w:tr w14:paraId="573D4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noWrap w:val="0"/>
                  <w:vAlign w:val="center"/>
                </w:tcPr>
                <w:p w14:paraId="205C3A0E">
                  <w:pPr>
                    <w:pStyle w:val="7"/>
                    <w:spacing w:before="0" w:after="0" w:line="240" w:lineRule="auto"/>
                    <w:jc w:val="center"/>
                    <w:rPr>
                      <w:rFonts w:hint="eastAsia" w:ascii="Times New Roman" w:hAnsi="Times New Roman" w:eastAsia="宋体" w:cs="仿宋"/>
                      <w:b w:val="0"/>
                      <w:bCs w:val="0"/>
                      <w:color w:val="FF0000"/>
                      <w:sz w:val="21"/>
                      <w:szCs w:val="21"/>
                    </w:rPr>
                  </w:pPr>
                </w:p>
              </w:tc>
              <w:tc>
                <w:tcPr>
                  <w:tcW w:w="1105" w:type="dxa"/>
                  <w:noWrap w:val="0"/>
                  <w:vAlign w:val="center"/>
                </w:tcPr>
                <w:p w14:paraId="16E8FAE8">
                  <w:pPr>
                    <w:pStyle w:val="7"/>
                    <w:spacing w:before="0" w:after="0" w:line="240" w:lineRule="auto"/>
                    <w:jc w:val="center"/>
                    <w:rPr>
                      <w:rFonts w:hint="eastAsia" w:ascii="Times New Roman" w:hAnsi="Times New Roman" w:eastAsia="宋体" w:cs="仿宋"/>
                      <w:b w:val="0"/>
                      <w:bCs w:val="0"/>
                      <w:color w:val="FF0000"/>
                      <w:sz w:val="21"/>
                      <w:szCs w:val="21"/>
                    </w:rPr>
                  </w:pPr>
                  <w:r>
                    <w:rPr>
                      <w:rFonts w:hint="eastAsia" w:ascii="Times New Roman" w:hAnsi="Times New Roman" w:eastAsia="宋体" w:cs="仿宋"/>
                      <w:b w:val="0"/>
                      <w:bCs w:val="0"/>
                      <w:color w:val="FF0000"/>
                      <w:sz w:val="21"/>
                      <w:szCs w:val="21"/>
                    </w:rPr>
                    <w:t>排放量（t/a）</w:t>
                  </w:r>
                </w:p>
              </w:tc>
              <w:tc>
                <w:tcPr>
                  <w:tcW w:w="975" w:type="dxa"/>
                  <w:noWrap w:val="0"/>
                  <w:vAlign w:val="center"/>
                </w:tcPr>
                <w:p w14:paraId="0FF58BC4">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1.8403</w:t>
                  </w:r>
                </w:p>
              </w:tc>
              <w:tc>
                <w:tcPr>
                  <w:tcW w:w="915" w:type="dxa"/>
                  <w:noWrap w:val="0"/>
                  <w:vAlign w:val="center"/>
                </w:tcPr>
                <w:p w14:paraId="419D961D">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2.1636</w:t>
                  </w:r>
                </w:p>
              </w:tc>
              <w:tc>
                <w:tcPr>
                  <w:tcW w:w="925" w:type="dxa"/>
                  <w:noWrap w:val="0"/>
                  <w:vAlign w:val="center"/>
                </w:tcPr>
                <w:p w14:paraId="693C9196">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0.8250</w:t>
                  </w:r>
                </w:p>
              </w:tc>
              <w:tc>
                <w:tcPr>
                  <w:tcW w:w="1012" w:type="dxa"/>
                  <w:noWrap w:val="0"/>
                  <w:vAlign w:val="center"/>
                </w:tcPr>
                <w:p w14:paraId="4A5EB2D4">
                  <w:pPr>
                    <w:pStyle w:val="75"/>
                    <w:ind w:firstLine="0" w:firstLineChars="0"/>
                    <w:jc w:val="center"/>
                    <w:rPr>
                      <w:rFonts w:ascii="Times New Roman" w:hAnsi="Times New Roman" w:eastAsia="宋体" w:cs="仿宋"/>
                      <w:color w:val="FF0000"/>
                      <w:szCs w:val="21"/>
                    </w:rPr>
                  </w:pPr>
                  <w:r>
                    <w:rPr>
                      <w:rFonts w:hint="eastAsia" w:ascii="Times New Roman" w:hAnsi="Times New Roman" w:eastAsia="宋体" w:cs="仿宋"/>
                      <w:color w:val="FF0000"/>
                      <w:szCs w:val="21"/>
                    </w:rPr>
                    <w:t>0.1605</w:t>
                  </w:r>
                </w:p>
              </w:tc>
              <w:tc>
                <w:tcPr>
                  <w:tcW w:w="975" w:type="dxa"/>
                  <w:noWrap w:val="0"/>
                  <w:vAlign w:val="center"/>
                </w:tcPr>
                <w:p w14:paraId="545694AB">
                  <w:pPr>
                    <w:widowControl/>
                    <w:jc w:val="center"/>
                    <w:textAlignment w:val="center"/>
                    <w:rPr>
                      <w:rFonts w:cs="仿宋"/>
                      <w:color w:val="FF0000"/>
                      <w:szCs w:val="21"/>
                    </w:rPr>
                  </w:pPr>
                  <w:r>
                    <w:rPr>
                      <w:rFonts w:hint="eastAsia" w:cs="仿宋"/>
                      <w:color w:val="FF0000"/>
                      <w:szCs w:val="21"/>
                    </w:rPr>
                    <w:t>0.1496</w:t>
                  </w:r>
                </w:p>
              </w:tc>
              <w:tc>
                <w:tcPr>
                  <w:tcW w:w="1136" w:type="dxa"/>
                  <w:noWrap w:val="0"/>
                  <w:vAlign w:val="center"/>
                </w:tcPr>
                <w:p w14:paraId="608D42BB">
                  <w:pPr>
                    <w:widowControl/>
                    <w:jc w:val="center"/>
                    <w:textAlignment w:val="center"/>
                    <w:rPr>
                      <w:rFonts w:cs="仿宋"/>
                      <w:color w:val="FF0000"/>
                      <w:szCs w:val="21"/>
                    </w:rPr>
                  </w:pPr>
                  <w:r>
                    <w:rPr>
                      <w:rFonts w:hint="eastAsia" w:cs="仿宋"/>
                      <w:color w:val="FF0000"/>
                      <w:szCs w:val="21"/>
                    </w:rPr>
                    <w:t>0.2069</w:t>
                  </w:r>
                </w:p>
              </w:tc>
            </w:tr>
            <w:tr w14:paraId="39669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2" w:type="dxa"/>
                  <w:gridSpan w:val="2"/>
                  <w:noWrap w:val="0"/>
                  <w:vAlign w:val="center"/>
                </w:tcPr>
                <w:p w14:paraId="4A6835DB">
                  <w:pPr>
                    <w:pStyle w:val="7"/>
                    <w:spacing w:before="0" w:after="0" w:line="240" w:lineRule="auto"/>
                    <w:jc w:val="center"/>
                    <w:rPr>
                      <w:rFonts w:hint="eastAsia" w:ascii="Times New Roman" w:hAnsi="Times New Roman" w:eastAsia="宋体" w:cs="仿宋"/>
                      <w:b w:val="0"/>
                      <w:bCs w:val="0"/>
                      <w:sz w:val="21"/>
                      <w:szCs w:val="21"/>
                    </w:rPr>
                  </w:pPr>
                  <w:r>
                    <w:rPr>
                      <w:rFonts w:hint="eastAsia" w:ascii="Times New Roman" w:hAnsi="Times New Roman" w:eastAsia="宋体" w:cs="仿宋"/>
                      <w:b w:val="0"/>
                      <w:bCs w:val="0"/>
                      <w:sz w:val="21"/>
                      <w:szCs w:val="21"/>
                    </w:rPr>
                    <w:t>污染物排放限值（mg/L）</w:t>
                  </w:r>
                </w:p>
              </w:tc>
              <w:tc>
                <w:tcPr>
                  <w:tcW w:w="975" w:type="dxa"/>
                  <w:noWrap w:val="0"/>
                  <w:vAlign w:val="center"/>
                </w:tcPr>
                <w:p w14:paraId="1AB96EFC">
                  <w:pPr>
                    <w:pStyle w:val="75"/>
                    <w:ind w:firstLine="0" w:firstLineChars="0"/>
                    <w:jc w:val="center"/>
                    <w:rPr>
                      <w:rFonts w:hint="eastAsia" w:ascii="Times New Roman" w:hAnsi="Times New Roman" w:eastAsia="宋体" w:cs="仿宋"/>
                      <w:szCs w:val="21"/>
                    </w:rPr>
                  </w:pPr>
                  <w:r>
                    <w:rPr>
                      <w:rFonts w:ascii="Times New Roman" w:hAnsi="Times New Roman" w:eastAsia="宋体" w:cs="仿宋"/>
                      <w:szCs w:val="21"/>
                    </w:rPr>
                    <w:t>500</w:t>
                  </w:r>
                </w:p>
              </w:tc>
              <w:tc>
                <w:tcPr>
                  <w:tcW w:w="915" w:type="dxa"/>
                  <w:noWrap w:val="0"/>
                  <w:vAlign w:val="center"/>
                </w:tcPr>
                <w:p w14:paraId="44D8952F">
                  <w:pPr>
                    <w:pStyle w:val="75"/>
                    <w:ind w:firstLine="0" w:firstLineChars="0"/>
                    <w:jc w:val="center"/>
                    <w:rPr>
                      <w:rFonts w:hint="eastAsia" w:ascii="Times New Roman" w:hAnsi="Times New Roman" w:eastAsia="宋体" w:cs="仿宋"/>
                      <w:szCs w:val="21"/>
                    </w:rPr>
                  </w:pPr>
                  <w:r>
                    <w:rPr>
                      <w:rFonts w:ascii="Times New Roman" w:hAnsi="Times New Roman" w:eastAsia="宋体" w:cs="仿宋"/>
                      <w:szCs w:val="21"/>
                    </w:rPr>
                    <w:t>300</w:t>
                  </w:r>
                </w:p>
              </w:tc>
              <w:tc>
                <w:tcPr>
                  <w:tcW w:w="925" w:type="dxa"/>
                  <w:noWrap w:val="0"/>
                  <w:vAlign w:val="center"/>
                </w:tcPr>
                <w:p w14:paraId="18B6DBD5">
                  <w:pPr>
                    <w:pStyle w:val="75"/>
                    <w:ind w:firstLine="0" w:firstLineChars="0"/>
                    <w:jc w:val="center"/>
                    <w:rPr>
                      <w:rFonts w:hint="eastAsia" w:ascii="Times New Roman" w:hAnsi="Times New Roman" w:eastAsia="宋体" w:cs="仿宋"/>
                      <w:szCs w:val="21"/>
                    </w:rPr>
                  </w:pPr>
                  <w:r>
                    <w:rPr>
                      <w:rFonts w:ascii="Times New Roman" w:hAnsi="Times New Roman" w:eastAsia="宋体" w:cs="仿宋"/>
                      <w:szCs w:val="21"/>
                    </w:rPr>
                    <w:t>400</w:t>
                  </w:r>
                </w:p>
              </w:tc>
              <w:tc>
                <w:tcPr>
                  <w:tcW w:w="1012" w:type="dxa"/>
                  <w:noWrap w:val="0"/>
                  <w:vAlign w:val="center"/>
                </w:tcPr>
                <w:p w14:paraId="593705ED">
                  <w:pPr>
                    <w:pStyle w:val="75"/>
                    <w:ind w:firstLine="0" w:firstLineChars="0"/>
                    <w:jc w:val="center"/>
                    <w:rPr>
                      <w:rFonts w:ascii="Times New Roman" w:hAnsi="Times New Roman" w:eastAsia="宋体" w:cs="仿宋"/>
                      <w:szCs w:val="21"/>
                    </w:rPr>
                  </w:pPr>
                  <w:r>
                    <w:rPr>
                      <w:rFonts w:ascii="Times New Roman" w:hAnsi="Times New Roman" w:eastAsia="宋体" w:cs="仿宋"/>
                      <w:szCs w:val="21"/>
                    </w:rPr>
                    <w:t>45</w:t>
                  </w:r>
                </w:p>
              </w:tc>
              <w:tc>
                <w:tcPr>
                  <w:tcW w:w="975" w:type="dxa"/>
                  <w:noWrap w:val="0"/>
                  <w:vAlign w:val="center"/>
                </w:tcPr>
                <w:p w14:paraId="7AED4303">
                  <w:pPr>
                    <w:widowControl/>
                    <w:jc w:val="center"/>
                    <w:textAlignment w:val="center"/>
                    <w:rPr>
                      <w:rFonts w:cs="仿宋"/>
                      <w:szCs w:val="21"/>
                    </w:rPr>
                  </w:pPr>
                  <w:r>
                    <w:rPr>
                      <w:rFonts w:cs="仿宋"/>
                      <w:szCs w:val="21"/>
                    </w:rPr>
                    <w:t>8</w:t>
                  </w:r>
                </w:p>
              </w:tc>
              <w:tc>
                <w:tcPr>
                  <w:tcW w:w="1136" w:type="dxa"/>
                  <w:noWrap w:val="0"/>
                  <w:vAlign w:val="center"/>
                </w:tcPr>
                <w:p w14:paraId="2E962B97">
                  <w:pPr>
                    <w:widowControl/>
                    <w:jc w:val="center"/>
                    <w:textAlignment w:val="center"/>
                    <w:rPr>
                      <w:rFonts w:hint="eastAsia" w:cs="仿宋"/>
                      <w:szCs w:val="21"/>
                    </w:rPr>
                  </w:pPr>
                  <w:r>
                    <w:rPr>
                      <w:rFonts w:cs="仿宋"/>
                      <w:szCs w:val="21"/>
                    </w:rPr>
                    <w:t>100</w:t>
                  </w:r>
                </w:p>
              </w:tc>
            </w:tr>
            <w:tr w14:paraId="5049B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2" w:type="dxa"/>
                  <w:gridSpan w:val="2"/>
                  <w:noWrap w:val="0"/>
                  <w:vAlign w:val="center"/>
                </w:tcPr>
                <w:p w14:paraId="0136ED07">
                  <w:pPr>
                    <w:pStyle w:val="7"/>
                    <w:spacing w:before="0" w:after="0" w:line="240" w:lineRule="auto"/>
                    <w:jc w:val="center"/>
                    <w:rPr>
                      <w:rFonts w:hint="eastAsia" w:ascii="Times New Roman" w:hAnsi="Times New Roman" w:eastAsia="宋体" w:cs="仿宋"/>
                      <w:b w:val="0"/>
                      <w:bCs w:val="0"/>
                      <w:sz w:val="21"/>
                      <w:szCs w:val="21"/>
                    </w:rPr>
                  </w:pPr>
                  <w:r>
                    <w:rPr>
                      <w:rFonts w:hint="eastAsia" w:ascii="Times New Roman" w:hAnsi="Times New Roman" w:eastAsia="宋体" w:cs="仿宋"/>
                      <w:b w:val="0"/>
                      <w:bCs w:val="0"/>
                      <w:sz w:val="21"/>
                      <w:szCs w:val="21"/>
                    </w:rPr>
                    <w:t>达标情况</w:t>
                  </w:r>
                </w:p>
              </w:tc>
              <w:tc>
                <w:tcPr>
                  <w:tcW w:w="975" w:type="dxa"/>
                  <w:noWrap w:val="0"/>
                  <w:vAlign w:val="center"/>
                </w:tcPr>
                <w:p w14:paraId="6BD9BA1E">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达标</w:t>
                  </w:r>
                </w:p>
              </w:tc>
              <w:tc>
                <w:tcPr>
                  <w:tcW w:w="915" w:type="dxa"/>
                  <w:noWrap w:val="0"/>
                  <w:vAlign w:val="center"/>
                </w:tcPr>
                <w:p w14:paraId="00DFC36A">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达标</w:t>
                  </w:r>
                </w:p>
              </w:tc>
              <w:tc>
                <w:tcPr>
                  <w:tcW w:w="925" w:type="dxa"/>
                  <w:noWrap w:val="0"/>
                  <w:vAlign w:val="center"/>
                </w:tcPr>
                <w:p w14:paraId="72D9D525">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达标</w:t>
                  </w:r>
                </w:p>
              </w:tc>
              <w:tc>
                <w:tcPr>
                  <w:tcW w:w="1012" w:type="dxa"/>
                  <w:noWrap w:val="0"/>
                  <w:vAlign w:val="center"/>
                </w:tcPr>
                <w:p w14:paraId="7419A171">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达标</w:t>
                  </w:r>
                </w:p>
              </w:tc>
              <w:tc>
                <w:tcPr>
                  <w:tcW w:w="975" w:type="dxa"/>
                  <w:noWrap w:val="0"/>
                  <w:vAlign w:val="center"/>
                </w:tcPr>
                <w:p w14:paraId="37CCECAD">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达标</w:t>
                  </w:r>
                </w:p>
              </w:tc>
              <w:tc>
                <w:tcPr>
                  <w:tcW w:w="1136" w:type="dxa"/>
                  <w:noWrap w:val="0"/>
                  <w:vAlign w:val="center"/>
                </w:tcPr>
                <w:p w14:paraId="06037CE5">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达标</w:t>
                  </w:r>
                </w:p>
              </w:tc>
            </w:tr>
          </w:tbl>
          <w:p w14:paraId="67D43B1E">
            <w:pPr>
              <w:snapToGrid w:val="0"/>
              <w:spacing w:before="120" w:beforeLines="50" w:line="360" w:lineRule="auto"/>
              <w:ind w:firstLine="480" w:firstLineChars="200"/>
              <w:jc w:val="left"/>
              <w:rPr>
                <w:rFonts w:cs="仿宋"/>
                <w:sz w:val="24"/>
              </w:rPr>
            </w:pPr>
            <w:r>
              <w:rPr>
                <w:rFonts w:hint="eastAsia" w:cs="仿宋"/>
                <w:sz w:val="24"/>
              </w:rPr>
              <w:t>（2）废水处理措施可行性分析及排污监测</w:t>
            </w:r>
          </w:p>
          <w:p w14:paraId="4A743736">
            <w:pPr>
              <w:spacing w:line="360" w:lineRule="auto"/>
              <w:ind w:firstLine="480" w:firstLineChars="200"/>
              <w:jc w:val="left"/>
              <w:rPr>
                <w:rFonts w:hint="eastAsia" w:cs="仿宋"/>
                <w:sz w:val="24"/>
              </w:rPr>
            </w:pPr>
            <w:r>
              <w:rPr>
                <w:rFonts w:cs="Calibri"/>
                <w:sz w:val="24"/>
              </w:rPr>
              <w:t>①</w:t>
            </w:r>
            <w:r>
              <w:rPr>
                <w:rFonts w:hint="eastAsia"/>
                <w:b/>
                <w:bCs/>
                <w:sz w:val="24"/>
              </w:rPr>
              <w:t>依托</w:t>
            </w:r>
            <w:r>
              <w:rPr>
                <w:b/>
                <w:bCs/>
                <w:sz w:val="24"/>
              </w:rPr>
              <w:t>安康柏盛富硒生物科技有限公司</w:t>
            </w:r>
            <w:r>
              <w:rPr>
                <w:rFonts w:hint="eastAsia"/>
                <w:b/>
                <w:bCs/>
                <w:sz w:val="24"/>
              </w:rPr>
              <w:t>污水处理站处理可行性分析</w:t>
            </w:r>
          </w:p>
          <w:p w14:paraId="5CDC236D">
            <w:pPr>
              <w:spacing w:line="360" w:lineRule="auto"/>
              <w:ind w:firstLine="480" w:firstLineChars="200"/>
              <w:jc w:val="left"/>
              <w:rPr>
                <w:rFonts w:hint="eastAsia"/>
                <w:sz w:val="24"/>
              </w:rPr>
            </w:pPr>
            <w:r>
              <w:rPr>
                <w:rFonts w:hint="eastAsia"/>
                <w:sz w:val="24"/>
              </w:rPr>
              <w:t>本项目生活污水与生产工艺废水、设备清洗废水、车间清洗废水一同收集后排入</w:t>
            </w:r>
            <w:r>
              <w:rPr>
                <w:sz w:val="24"/>
              </w:rPr>
              <w:t>安康柏盛富硒生物科技有限公司</w:t>
            </w:r>
            <w:r>
              <w:rPr>
                <w:rFonts w:hint="eastAsia"/>
                <w:sz w:val="24"/>
              </w:rPr>
              <w:t>污水处理站处理，废水排放量为67.26</w:t>
            </w:r>
            <w:r>
              <w:rPr>
                <w:sz w:val="24"/>
              </w:rPr>
              <w:t>m</w:t>
            </w:r>
            <w:r>
              <w:rPr>
                <w:sz w:val="24"/>
                <w:vertAlign w:val="superscript"/>
              </w:rPr>
              <w:t>3</w:t>
            </w:r>
            <w:r>
              <w:rPr>
                <w:sz w:val="24"/>
              </w:rPr>
              <w:t>/d</w:t>
            </w:r>
            <w:r>
              <w:rPr>
                <w:rFonts w:hint="eastAsia"/>
                <w:sz w:val="24"/>
              </w:rPr>
              <w:t>。</w:t>
            </w:r>
            <w:r>
              <w:rPr>
                <w:sz w:val="24"/>
              </w:rPr>
              <w:t>安康柏盛富硒生物科技有限公司</w:t>
            </w:r>
            <w:r>
              <w:rPr>
                <w:rFonts w:hint="eastAsia"/>
                <w:sz w:val="24"/>
              </w:rPr>
              <w:t>污水处理站设计处理规模2</w:t>
            </w:r>
            <w:r>
              <w:rPr>
                <w:sz w:val="24"/>
              </w:rPr>
              <w:t>00m</w:t>
            </w:r>
            <w:r>
              <w:rPr>
                <w:sz w:val="24"/>
                <w:vertAlign w:val="superscript"/>
              </w:rPr>
              <w:t>3</w:t>
            </w:r>
            <w:r>
              <w:rPr>
                <w:sz w:val="24"/>
              </w:rPr>
              <w:t>/d</w:t>
            </w:r>
            <w:r>
              <w:rPr>
                <w:rFonts w:hint="eastAsia"/>
                <w:sz w:val="24"/>
              </w:rPr>
              <w:t>，根据现场调查，该污水处理站目前处理废水量为70</w:t>
            </w:r>
            <w:r>
              <w:rPr>
                <w:sz w:val="24"/>
              </w:rPr>
              <w:t>m</w:t>
            </w:r>
            <w:r>
              <w:rPr>
                <w:sz w:val="24"/>
                <w:vertAlign w:val="superscript"/>
              </w:rPr>
              <w:t>3</w:t>
            </w:r>
            <w:r>
              <w:rPr>
                <w:sz w:val="24"/>
              </w:rPr>
              <w:t>/d</w:t>
            </w:r>
            <w:r>
              <w:rPr>
                <w:rFonts w:hint="eastAsia"/>
                <w:sz w:val="24"/>
              </w:rPr>
              <w:t>，仍有130</w:t>
            </w:r>
            <w:r>
              <w:rPr>
                <w:sz w:val="24"/>
              </w:rPr>
              <w:t>m</w:t>
            </w:r>
            <w:r>
              <w:rPr>
                <w:sz w:val="24"/>
                <w:vertAlign w:val="superscript"/>
              </w:rPr>
              <w:t>3</w:t>
            </w:r>
            <w:r>
              <w:rPr>
                <w:sz w:val="24"/>
              </w:rPr>
              <w:t>/d</w:t>
            </w:r>
            <w:r>
              <w:rPr>
                <w:rFonts w:hint="eastAsia"/>
                <w:sz w:val="24"/>
              </w:rPr>
              <w:t>的处理余量，能够满足本项目的污水排放量。</w:t>
            </w:r>
          </w:p>
          <w:p w14:paraId="090E2723">
            <w:pPr>
              <w:snapToGrid w:val="0"/>
              <w:spacing w:line="360" w:lineRule="auto"/>
              <w:ind w:firstLine="480" w:firstLineChars="200"/>
              <w:jc w:val="left"/>
              <w:rPr>
                <w:rFonts w:hint="eastAsia" w:cs="仿宋"/>
                <w:sz w:val="24"/>
              </w:rPr>
            </w:pPr>
            <w:r>
              <w:rPr>
                <w:rFonts w:hint="eastAsia" w:cs="仿宋"/>
                <w:sz w:val="24"/>
              </w:rPr>
              <w:t>安康柏盛富硒生物科技有限公司污水处理站的废水处理工艺为“隔油沉淀+调节过滤++隔油气浮+水解酸化+A/O+沉淀”处理，污水处理站工艺流程图见图4-1。</w:t>
            </w:r>
          </w:p>
          <w:p w14:paraId="11AB1134">
            <w:pPr>
              <w:pStyle w:val="2"/>
              <w:rPr>
                <w:rFonts w:hint="eastAsia" w:cs="仿宋"/>
                <w:sz w:val="24"/>
                <w:lang w:val="en-US" w:eastAsia="zh-CN"/>
              </w:rPr>
            </w:pPr>
          </w:p>
          <w:p w14:paraId="7B9B7643">
            <w:pPr>
              <w:pStyle w:val="3"/>
              <w:numPr>
                <w:ilvl w:val="0"/>
                <w:numId w:val="0"/>
              </w:numPr>
              <w:rPr>
                <w:rFonts w:hint="eastAsia" w:cs="仿宋"/>
                <w:sz w:val="24"/>
              </w:rPr>
            </w:pPr>
          </w:p>
          <w:p w14:paraId="2CB59B88">
            <w:pPr>
              <w:pStyle w:val="3"/>
              <w:numPr>
                <w:ilvl w:val="0"/>
                <w:numId w:val="0"/>
              </w:numPr>
              <w:rPr>
                <w:rFonts w:hint="eastAsia" w:cs="仿宋"/>
                <w:sz w:val="24"/>
              </w:rPr>
            </w:pPr>
          </w:p>
          <w:p w14:paraId="50A9C8CA">
            <w:pPr>
              <w:pStyle w:val="3"/>
              <w:numPr>
                <w:ilvl w:val="0"/>
                <w:numId w:val="0"/>
              </w:numPr>
              <w:rPr>
                <w:rFonts w:hint="eastAsia" w:cs="仿宋"/>
                <w:sz w:val="24"/>
              </w:rPr>
            </w:pPr>
          </w:p>
          <w:p w14:paraId="7AE95833">
            <w:pPr>
              <w:pStyle w:val="3"/>
              <w:numPr>
                <w:ilvl w:val="0"/>
                <w:numId w:val="0"/>
              </w:numPr>
              <w:rPr>
                <w:rFonts w:hint="eastAsia" w:cs="仿宋"/>
                <w:sz w:val="24"/>
              </w:rPr>
            </w:pPr>
          </w:p>
          <w:p w14:paraId="2B3B6156">
            <w:pPr>
              <w:pStyle w:val="3"/>
              <w:numPr>
                <w:ilvl w:val="0"/>
                <w:numId w:val="0"/>
              </w:numPr>
              <w:rPr>
                <w:rFonts w:hint="eastAsia" w:cs="仿宋"/>
                <w:sz w:val="24"/>
              </w:rPr>
            </w:pPr>
          </w:p>
          <w:p w14:paraId="2C45C20B">
            <w:pPr>
              <w:spacing w:line="360" w:lineRule="auto"/>
              <w:jc w:val="center"/>
              <w:rPr>
                <w:rFonts w:hint="eastAsia"/>
              </w:rPr>
            </w:pPr>
            <w:r>
              <w:rPr>
                <w:rFonts w:hint="eastAsia"/>
              </w:rPr>
              <w:drawing>
                <wp:inline distT="0" distB="0" distL="114300" distR="114300">
                  <wp:extent cx="4450080" cy="4702810"/>
                  <wp:effectExtent l="0" t="0" r="0" b="6350"/>
                  <wp:docPr id="62" name="图片 17" descr="污水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污水工艺流程图"/>
                          <pic:cNvPicPr>
                            <a:picLocks noChangeAspect="1"/>
                          </pic:cNvPicPr>
                        </pic:nvPicPr>
                        <pic:blipFill>
                          <a:blip r:embed="rId18"/>
                          <a:stretch>
                            <a:fillRect/>
                          </a:stretch>
                        </pic:blipFill>
                        <pic:spPr>
                          <a:xfrm>
                            <a:off x="0" y="0"/>
                            <a:ext cx="4450080" cy="4702810"/>
                          </a:xfrm>
                          <a:prstGeom prst="rect">
                            <a:avLst/>
                          </a:prstGeom>
                          <a:noFill/>
                          <a:ln>
                            <a:noFill/>
                          </a:ln>
                        </pic:spPr>
                      </pic:pic>
                    </a:graphicData>
                  </a:graphic>
                </wp:inline>
              </w:drawing>
            </w:r>
          </w:p>
          <w:p w14:paraId="7951033B">
            <w:pPr>
              <w:widowControl/>
              <w:adjustRightInd w:val="0"/>
              <w:snapToGrid w:val="0"/>
              <w:spacing w:line="360" w:lineRule="auto"/>
              <w:ind w:firstLine="480" w:firstLineChars="200"/>
              <w:rPr>
                <w:rFonts w:hint="eastAsia" w:eastAsia="黑体"/>
                <w:bCs/>
                <w:sz w:val="24"/>
              </w:rPr>
            </w:pPr>
            <w:r>
              <w:rPr>
                <w:rFonts w:hint="eastAsia" w:eastAsia="黑体"/>
                <w:bCs/>
                <w:sz w:val="24"/>
              </w:rPr>
              <w:t>图</w:t>
            </w:r>
            <w:r>
              <w:rPr>
                <w:rFonts w:hint="eastAsia" w:eastAsia="黑体"/>
                <w:bCs/>
                <w:sz w:val="24"/>
                <w:lang w:eastAsia="en-US"/>
              </w:rPr>
              <w:t>4-</w:t>
            </w:r>
            <w:r>
              <w:rPr>
                <w:rFonts w:hint="eastAsia" w:eastAsia="黑体"/>
                <w:bCs/>
                <w:sz w:val="24"/>
              </w:rPr>
              <w:t>1    安康柏盛富硒生物科技有限公司污水处理站工艺流程图</w:t>
            </w:r>
          </w:p>
          <w:p w14:paraId="550D9992">
            <w:pPr>
              <w:widowControl/>
              <w:adjustRightInd w:val="0"/>
              <w:snapToGrid w:val="0"/>
              <w:spacing w:line="360" w:lineRule="auto"/>
              <w:ind w:firstLine="480" w:firstLineChars="200"/>
              <w:rPr>
                <w:rFonts w:hint="eastAsia" w:cs="仿宋"/>
                <w:sz w:val="24"/>
              </w:rPr>
            </w:pPr>
            <w:r>
              <w:rPr>
                <w:rFonts w:hint="eastAsia" w:cs="仿宋"/>
                <w:sz w:val="24"/>
              </w:rPr>
              <w:t>工艺流程说明如下：</w:t>
            </w:r>
          </w:p>
          <w:p w14:paraId="072D2EB1">
            <w:pPr>
              <w:widowControl/>
              <w:adjustRightInd w:val="0"/>
              <w:snapToGrid w:val="0"/>
              <w:spacing w:line="360" w:lineRule="auto"/>
              <w:ind w:firstLine="480" w:firstLineChars="200"/>
              <w:rPr>
                <w:rFonts w:hint="eastAsia"/>
                <w:sz w:val="24"/>
              </w:rPr>
            </w:pPr>
            <w:r>
              <w:rPr>
                <w:rFonts w:hint="eastAsia" w:cs="仿宋"/>
                <w:sz w:val="24"/>
              </w:rPr>
              <w:t>废水自流经过格栅井去除大颗粒悬浮物后，排入调节池，格栅采用不锈钢人工格栅。设置调节池的</w:t>
            </w:r>
            <w:r>
              <w:rPr>
                <w:rFonts w:hint="eastAsia" w:cs="仿宋"/>
                <w:sz w:val="24"/>
                <w:lang w:eastAsia="zh-CN"/>
              </w:rPr>
              <w:t>目的是</w:t>
            </w:r>
            <w:r>
              <w:rPr>
                <w:rFonts w:hint="eastAsia" w:cs="仿宋"/>
                <w:sz w:val="24"/>
              </w:rPr>
              <w:t>隔除部分油粒，并均衡水质，调节水量，调节池底部设预曝气系统。由于食品制造废水中油含量非常高，因此调节池出水进入气浮装置，在气浮装置前投加PAC、PAM，经絮凝后混合液流入气浮机中，骤然减压释放的无数微细的过饱和气体与“矾花”及水中悬浮类结合浮上水面形成浮渣，刮渣机定期将浮渣刮去，浮渣顺管道排入污泥浓缩池。分离去除污染物后的废水自留进入水解酸化水解后再进入接触氧化池好氧降解有机污染物。</w:t>
            </w:r>
            <w:r>
              <w:rPr>
                <w:rFonts w:hint="eastAsia"/>
                <w:sz w:val="24"/>
              </w:rPr>
              <w:t>蛋白质分解过程中会产生较高浓度的氨氮，将好氧池出水部分回流至水解池进口，氨氮在好氧兼氧交替条件下，通过硝化菌的作用，将氨氮通过硝化转化为亚硝态氮、硝态氮，然后再利用反硝化菌将硝态氮转化为氮气，从而达到废水中的脱氮的目的。</w:t>
            </w:r>
          </w:p>
          <w:p w14:paraId="710571F8">
            <w:pPr>
              <w:widowControl/>
              <w:adjustRightInd w:val="0"/>
              <w:snapToGrid w:val="0"/>
              <w:spacing w:line="360" w:lineRule="auto"/>
              <w:ind w:firstLine="480" w:firstLineChars="200"/>
              <w:rPr>
                <w:rFonts w:hint="eastAsia"/>
                <w:sz w:val="24"/>
              </w:rPr>
            </w:pPr>
            <w:r>
              <w:rPr>
                <w:rFonts w:hint="eastAsia"/>
                <w:sz w:val="24"/>
              </w:rPr>
              <w:t>在水解酸化池中，发酵细菌将污水中复杂有机物（包括多糖、脂肪、蛋白质等）水解为有机酸、醇类。在酸化阶段产氢、产乙酸细菌将发酵产物有机酸和醇类代谢为乙酸和氢，使大分子物质降解为小分子物质，使难生化的固体物降解为易生化的可溶性物质，提高了废水的可生化性。</w:t>
            </w:r>
          </w:p>
          <w:p w14:paraId="33BF0D43">
            <w:pPr>
              <w:snapToGrid w:val="0"/>
              <w:spacing w:line="360" w:lineRule="auto"/>
              <w:ind w:firstLine="480" w:firstLineChars="200"/>
              <w:jc w:val="left"/>
              <w:rPr>
                <w:rFonts w:hint="eastAsia"/>
                <w:sz w:val="24"/>
              </w:rPr>
            </w:pPr>
            <w:r>
              <w:rPr>
                <w:rFonts w:hint="eastAsia"/>
                <w:sz w:val="24"/>
              </w:rPr>
              <w:t>经水解酸化处理的废水进入好氧池，向废水中输送空气进行曝气。水中碳水化合物为好氧微生物提供了丰富的营养，加快了好氧微生物的新陈代谢，在其作用下水中有机物得以有效降解。在好氧条件下可超出其生理需要而从废水中过量摄取磷，形成多磷酸盐作为贮藏物质。排去剩余的活性污泥，也即从废水中去除了磷，经水解、好氧处理后的污水流入二沉池，在二沉池中悬浮物质在重力作用下下沉，沉到二沉池的泥斗中，沿排泥管道排入污泥池，至此经沉淀池排放的水排放。</w:t>
            </w:r>
          </w:p>
          <w:p w14:paraId="1B8427B4">
            <w:pPr>
              <w:snapToGrid w:val="0"/>
              <w:spacing w:line="360" w:lineRule="auto"/>
              <w:ind w:firstLine="480" w:firstLineChars="200"/>
              <w:jc w:val="left"/>
              <w:rPr>
                <w:rFonts w:hint="eastAsia"/>
                <w:sz w:val="24"/>
              </w:rPr>
            </w:pPr>
            <w:r>
              <w:rPr>
                <w:rFonts w:hint="eastAsia"/>
                <w:sz w:val="24"/>
              </w:rPr>
              <w:t>根据表4-7的预测结果可知，项目废水统一收集后进入安康柏盛富硒生物科技有限公司污水处理站处理后，污染物排放浓度均满足《污水综合排放标准》（GB8978-1996）表4三级标准、《污水排入城镇下水道水质标准》（GB/T31962-2015）B等级标准。</w:t>
            </w:r>
          </w:p>
          <w:p w14:paraId="04722F72">
            <w:pPr>
              <w:snapToGrid w:val="0"/>
              <w:spacing w:line="360" w:lineRule="auto"/>
              <w:ind w:firstLine="480" w:firstLineChars="200"/>
              <w:jc w:val="left"/>
              <w:rPr>
                <w:rFonts w:hint="eastAsia" w:cs="Calibri"/>
                <w:sz w:val="24"/>
              </w:rPr>
            </w:pPr>
            <w:r>
              <w:rPr>
                <w:rFonts w:hint="eastAsia"/>
                <w:sz w:val="24"/>
              </w:rPr>
              <w:t>根据《排污许可证申请与核发技术规范 农副食品加工工业》（HJ1030.3-2019），安康柏盛富硒生物科技有限公司污水处理站的工艺属于《排污许可证申请与核发技术规范 农副食品加工工业》（HJ1030.3-2019）“附录A 方便食品、食品及饲料添加剂制造工业废水污染防治可行技术参考表”中的可行技术，且安康柏盛富硒生物科技有限公司污水处理站排放口的污染物监测报告（监测报告见附件六）可知，康柏盛富硒生物科技有限公司污水处理站排放口各污染物排放浓度均满足《污水综合排放标准》（GB8978-1996）表4三级标准、《污水排入城镇下水道水质标准》（GB/T31962-2015）B等级标准。</w:t>
            </w:r>
            <w:r>
              <w:rPr>
                <w:rFonts w:hint="eastAsia" w:cs="Calibri"/>
                <w:sz w:val="24"/>
              </w:rPr>
              <w:t>综上所述，本项目废水依托</w:t>
            </w:r>
            <w:r>
              <w:rPr>
                <w:rFonts w:hint="eastAsia"/>
                <w:sz w:val="24"/>
              </w:rPr>
              <w:t>安康柏盛富硒生物科技有限公司污水处理站处置可行。</w:t>
            </w:r>
          </w:p>
          <w:p w14:paraId="48BCD0D9">
            <w:pPr>
              <w:adjustRightInd w:val="0"/>
              <w:snapToGrid w:val="0"/>
              <w:spacing w:line="360" w:lineRule="auto"/>
              <w:ind w:firstLine="480" w:firstLineChars="200"/>
              <w:rPr>
                <w:rFonts w:hint="eastAsia"/>
                <w:b/>
                <w:sz w:val="24"/>
              </w:rPr>
            </w:pPr>
            <w:r>
              <w:rPr>
                <w:rFonts w:cs="Calibri"/>
                <w:sz w:val="24"/>
              </w:rPr>
              <w:t>②</w:t>
            </w:r>
            <w:r>
              <w:rPr>
                <w:rFonts w:hint="eastAsia"/>
                <w:b/>
                <w:sz w:val="24"/>
              </w:rPr>
              <w:t>依托石泉县污水处理厂处理可行性分析</w:t>
            </w:r>
          </w:p>
          <w:p w14:paraId="38D3B29B">
            <w:pPr>
              <w:widowControl/>
              <w:adjustRightInd w:val="0"/>
              <w:snapToGrid w:val="0"/>
              <w:spacing w:line="360" w:lineRule="auto"/>
              <w:ind w:firstLine="480" w:firstLineChars="200"/>
              <w:rPr>
                <w:sz w:val="24"/>
              </w:rPr>
            </w:pPr>
            <w:r>
              <w:rPr>
                <w:rFonts w:hint="eastAsia"/>
                <w:sz w:val="24"/>
              </w:rPr>
              <w:t>石泉县污水处理厂位于石泉县城关镇新桥村尾子沟，于</w:t>
            </w:r>
            <w:r>
              <w:rPr>
                <w:sz w:val="24"/>
              </w:rPr>
              <w:t>2012</w:t>
            </w:r>
            <w:r>
              <w:rPr>
                <w:rFonts w:hint="eastAsia"/>
                <w:sz w:val="24"/>
              </w:rPr>
              <w:t>年</w:t>
            </w:r>
            <w:r>
              <w:rPr>
                <w:sz w:val="24"/>
              </w:rPr>
              <w:t>10</w:t>
            </w:r>
            <w:r>
              <w:rPr>
                <w:rFonts w:hint="eastAsia"/>
                <w:sz w:val="24"/>
              </w:rPr>
              <w:t>月建成投入运营，占地面积</w:t>
            </w:r>
            <w:r>
              <w:rPr>
                <w:sz w:val="24"/>
              </w:rPr>
              <w:t>30</w:t>
            </w:r>
            <w:r>
              <w:rPr>
                <w:rFonts w:hint="eastAsia"/>
                <w:sz w:val="24"/>
              </w:rPr>
              <w:t>亩，设计处理规模</w:t>
            </w:r>
            <w:r>
              <w:rPr>
                <w:sz w:val="24"/>
              </w:rPr>
              <w:t>20000m</w:t>
            </w:r>
            <w:r>
              <w:rPr>
                <w:sz w:val="24"/>
                <w:vertAlign w:val="superscript"/>
              </w:rPr>
              <w:t>3</w:t>
            </w:r>
            <w:r>
              <w:rPr>
                <w:sz w:val="24"/>
              </w:rPr>
              <w:t>/d</w:t>
            </w:r>
            <w:r>
              <w:rPr>
                <w:rFonts w:hint="eastAsia"/>
                <w:sz w:val="24"/>
              </w:rPr>
              <w:t>。一期工程总投资</w:t>
            </w:r>
            <w:r>
              <w:rPr>
                <w:sz w:val="24"/>
              </w:rPr>
              <w:t>6780</w:t>
            </w:r>
            <w:r>
              <w:rPr>
                <w:rFonts w:hint="eastAsia"/>
                <w:sz w:val="24"/>
              </w:rPr>
              <w:t>万元，采用“</w:t>
            </w:r>
            <w:r>
              <w:rPr>
                <w:sz w:val="24"/>
              </w:rPr>
              <w:t>A/A/O</w:t>
            </w:r>
            <w:r>
              <w:rPr>
                <w:rFonts w:hint="eastAsia"/>
                <w:sz w:val="24"/>
              </w:rPr>
              <w:t>微曝氧化沟”污水处理工艺，二期工程采用“粗格栅</w:t>
            </w:r>
            <w:r>
              <w:rPr>
                <w:sz w:val="24"/>
              </w:rPr>
              <w:t>+</w:t>
            </w:r>
            <w:r>
              <w:rPr>
                <w:rFonts w:hint="eastAsia"/>
                <w:sz w:val="24"/>
              </w:rPr>
              <w:t>泵房</w:t>
            </w:r>
            <w:r>
              <w:rPr>
                <w:sz w:val="24"/>
              </w:rPr>
              <w:t>+</w:t>
            </w:r>
            <w:r>
              <w:rPr>
                <w:rFonts w:hint="eastAsia"/>
                <w:sz w:val="24"/>
              </w:rPr>
              <w:t>微曝氧化</w:t>
            </w:r>
            <w:r>
              <w:rPr>
                <w:sz w:val="24"/>
              </w:rPr>
              <w:t>+</w:t>
            </w:r>
            <w:r>
              <w:rPr>
                <w:rFonts w:hint="eastAsia"/>
                <w:sz w:val="24"/>
              </w:rPr>
              <w:t>二沉池”，后又采用“提升泵站</w:t>
            </w:r>
            <w:r>
              <w:rPr>
                <w:sz w:val="24"/>
              </w:rPr>
              <w:t>+</w:t>
            </w:r>
            <w:r>
              <w:rPr>
                <w:rFonts w:hint="eastAsia"/>
                <w:sz w:val="24"/>
              </w:rPr>
              <w:t>絮凝沉淀池</w:t>
            </w:r>
            <w:r>
              <w:rPr>
                <w:sz w:val="24"/>
              </w:rPr>
              <w:t>+</w:t>
            </w:r>
            <w:r>
              <w:rPr>
                <w:rFonts w:hint="eastAsia"/>
                <w:sz w:val="24"/>
              </w:rPr>
              <w:t>纤维转盘滤池</w:t>
            </w:r>
            <w:r>
              <w:rPr>
                <w:sz w:val="24"/>
              </w:rPr>
              <w:t>+</w:t>
            </w:r>
            <w:r>
              <w:rPr>
                <w:rFonts w:hint="eastAsia"/>
                <w:sz w:val="24"/>
              </w:rPr>
              <w:t>接触消毒池”的处理工艺将</w:t>
            </w:r>
            <w:r>
              <w:rPr>
                <w:rFonts w:hint="eastAsia"/>
                <w:sz w:val="24"/>
                <w:lang w:eastAsia="zh-CN"/>
              </w:rPr>
              <w:t>污水处理厂</w:t>
            </w:r>
            <w:r>
              <w:rPr>
                <w:rFonts w:hint="eastAsia"/>
                <w:sz w:val="24"/>
              </w:rPr>
              <w:t>一期和二期工程处理后的污水再次进行处理。项目位于石泉县污水处理厂收水范围之内，</w:t>
            </w:r>
            <w:r>
              <w:rPr>
                <w:sz w:val="24"/>
              </w:rPr>
              <w:t>本项目污水</w:t>
            </w:r>
            <w:r>
              <w:rPr>
                <w:rFonts w:hint="eastAsia"/>
                <w:sz w:val="24"/>
              </w:rPr>
              <w:t>排放</w:t>
            </w:r>
            <w:r>
              <w:rPr>
                <w:sz w:val="24"/>
              </w:rPr>
              <w:t>量为</w:t>
            </w:r>
            <w:r>
              <w:rPr>
                <w:rFonts w:hint="eastAsia"/>
                <w:sz w:val="24"/>
              </w:rPr>
              <w:t>67.26</w:t>
            </w:r>
            <w:r>
              <w:rPr>
                <w:sz w:val="24"/>
              </w:rPr>
              <w:t>m</w:t>
            </w:r>
            <w:r>
              <w:rPr>
                <w:sz w:val="24"/>
                <w:vertAlign w:val="superscript"/>
              </w:rPr>
              <w:t>3</w:t>
            </w:r>
            <w:r>
              <w:rPr>
                <w:sz w:val="24"/>
              </w:rPr>
              <w:t>/d</w:t>
            </w:r>
            <w:r>
              <w:rPr>
                <w:rFonts w:hint="eastAsia"/>
                <w:sz w:val="24"/>
              </w:rPr>
              <w:t>，对石泉县污</w:t>
            </w:r>
            <w:r>
              <w:rPr>
                <w:sz w:val="24"/>
              </w:rPr>
              <w:t>水处理厂的进水量不会产生冲击影响</w:t>
            </w:r>
            <w:r>
              <w:rPr>
                <w:rFonts w:hint="eastAsia"/>
                <w:sz w:val="24"/>
              </w:rPr>
              <w:t>。因此，项目废水经</w:t>
            </w:r>
            <w:r>
              <w:rPr>
                <w:rFonts w:hint="eastAsia" w:cs="仿宋"/>
                <w:sz w:val="24"/>
              </w:rPr>
              <w:t>安康柏盛富硒生物科技有限公司污水处理站处理后</w:t>
            </w:r>
            <w:r>
              <w:rPr>
                <w:rFonts w:hint="eastAsia"/>
                <w:sz w:val="24"/>
              </w:rPr>
              <w:t>排入石泉县污水处理厂可行。</w:t>
            </w:r>
          </w:p>
          <w:p w14:paraId="04B1D779">
            <w:pPr>
              <w:pStyle w:val="7"/>
              <w:spacing w:before="0" w:after="0" w:line="360" w:lineRule="auto"/>
              <w:ind w:firstLine="480" w:firstLineChars="200"/>
              <w:jc w:val="left"/>
              <w:rPr>
                <w:rFonts w:hint="eastAsia" w:ascii="Times New Roman" w:hAnsi="Times New Roman" w:eastAsia="宋体" w:cs="仿宋"/>
                <w:sz w:val="24"/>
                <w:szCs w:val="24"/>
              </w:rPr>
            </w:pPr>
            <w:r>
              <w:rPr>
                <w:rFonts w:hint="eastAsia" w:ascii="Times New Roman" w:hAnsi="Times New Roman" w:eastAsia="宋体" w:cs="仿宋"/>
                <w:b w:val="0"/>
                <w:bCs w:val="0"/>
                <w:sz w:val="24"/>
                <w:szCs w:val="24"/>
              </w:rPr>
              <w:t>③</w:t>
            </w:r>
            <w:r>
              <w:rPr>
                <w:rFonts w:hint="eastAsia" w:ascii="Times New Roman" w:hAnsi="Times New Roman" w:eastAsia="宋体" w:cs="仿宋"/>
                <w:sz w:val="24"/>
                <w:szCs w:val="24"/>
              </w:rPr>
              <w:t>排污口设置及监测计划</w:t>
            </w:r>
          </w:p>
          <w:p w14:paraId="7AEDE789">
            <w:pPr>
              <w:pStyle w:val="7"/>
              <w:spacing w:before="0" w:after="0" w:line="360" w:lineRule="auto"/>
              <w:ind w:firstLine="480" w:firstLineChars="200"/>
              <w:jc w:val="left"/>
              <w:rPr>
                <w:rFonts w:hint="eastAsia" w:ascii="Times New Roman" w:hAnsi="Times New Roman" w:eastAsia="宋体" w:cs="仿宋"/>
                <w:b w:val="0"/>
                <w:bCs w:val="0"/>
                <w:sz w:val="24"/>
                <w:szCs w:val="24"/>
              </w:rPr>
            </w:pPr>
            <w:r>
              <w:rPr>
                <w:rFonts w:hint="eastAsia" w:ascii="Times New Roman" w:hAnsi="Times New Roman" w:eastAsia="宋体" w:cs="仿宋"/>
                <w:b w:val="0"/>
                <w:bCs w:val="0"/>
                <w:sz w:val="24"/>
                <w:szCs w:val="24"/>
              </w:rPr>
              <w:t>本项目废水排入安康柏盛富硒生物科技有限公司污水处理站，不设置废水排放口，废水日常自行监测在安康柏盛富硒生物科技有限公司污水处理站出水口取样。</w:t>
            </w:r>
            <w:r>
              <w:rPr>
                <w:rFonts w:hint="eastAsia" w:ascii="Times New Roman" w:hAnsi="Times New Roman" w:eastAsia="宋体" w:cs="仿宋"/>
                <w:b w:val="0"/>
                <w:bCs w:val="0"/>
                <w:color w:val="FF0000"/>
                <w:sz w:val="24"/>
                <w:szCs w:val="24"/>
              </w:rPr>
              <w:t>根据《排污单位自行监测技术指南 总则》（HJ819-2017）及《排污单位自行监测技术指南 食品制造》（HJ1084-2020）</w:t>
            </w:r>
            <w:r>
              <w:rPr>
                <w:rFonts w:hint="eastAsia" w:ascii="Times New Roman" w:hAnsi="Times New Roman" w:eastAsia="宋体" w:cs="仿宋"/>
                <w:b w:val="0"/>
                <w:bCs w:val="0"/>
                <w:sz w:val="24"/>
                <w:szCs w:val="24"/>
              </w:rPr>
              <w:t>制定本项目废水污染物监测计划，具体见表4-8。</w:t>
            </w:r>
          </w:p>
          <w:p w14:paraId="1BDB2CB3">
            <w:pPr>
              <w:jc w:val="center"/>
              <w:rPr>
                <w:rFonts w:hint="eastAsia" w:eastAsia="黑体"/>
                <w:bCs/>
                <w:sz w:val="24"/>
              </w:rPr>
            </w:pPr>
            <w:r>
              <w:rPr>
                <w:rFonts w:hint="eastAsia" w:eastAsia="黑体"/>
                <w:bCs/>
                <w:sz w:val="24"/>
                <w:lang w:eastAsia="en-US"/>
              </w:rPr>
              <w:t>表4-</w:t>
            </w:r>
            <w:r>
              <w:rPr>
                <w:rFonts w:hint="eastAsia" w:eastAsia="黑体"/>
                <w:bCs/>
                <w:sz w:val="24"/>
              </w:rPr>
              <w:t>8</w:t>
            </w:r>
            <w:r>
              <w:rPr>
                <w:rFonts w:hint="eastAsia" w:eastAsia="黑体"/>
                <w:bCs/>
                <w:sz w:val="24"/>
                <w:lang w:eastAsia="en-US"/>
              </w:rPr>
              <w:t xml:space="preserve">  项目水污染物排放口设置及水污染物</w:t>
            </w:r>
            <w:r>
              <w:rPr>
                <w:rFonts w:hint="eastAsia" w:eastAsia="黑体"/>
                <w:bCs/>
                <w:sz w:val="24"/>
              </w:rPr>
              <w:t>自行</w:t>
            </w:r>
            <w:r>
              <w:rPr>
                <w:rFonts w:hint="eastAsia" w:eastAsia="黑体"/>
                <w:bCs/>
                <w:sz w:val="24"/>
                <w:lang w:eastAsia="en-US"/>
              </w:rPr>
              <w:t>监测计划</w:t>
            </w:r>
            <w:r>
              <w:rPr>
                <w:rFonts w:hint="eastAsia" w:eastAsia="黑体"/>
                <w:bCs/>
                <w:sz w:val="24"/>
              </w:rPr>
              <w:t>表</w:t>
            </w:r>
          </w:p>
          <w:tbl>
            <w:tblPr>
              <w:tblStyle w:val="26"/>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
            <w:tblGrid>
              <w:gridCol w:w="506"/>
              <w:gridCol w:w="556"/>
              <w:gridCol w:w="593"/>
              <w:gridCol w:w="1592"/>
              <w:gridCol w:w="698"/>
              <w:gridCol w:w="1960"/>
              <w:gridCol w:w="1711"/>
              <w:gridCol w:w="612"/>
            </w:tblGrid>
            <w:tr w14:paraId="4791B8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1" w:type="dxa"/>
                  <w:bottom w:w="0" w:type="dxa"/>
                  <w:right w:w="11" w:type="dxa"/>
                </w:tblCellMar>
              </w:tblPrEx>
              <w:trPr>
                <w:trHeight w:val="454" w:hRule="atLeast"/>
                <w:jc w:val="center"/>
              </w:trPr>
              <w:tc>
                <w:tcPr>
                  <w:tcW w:w="506" w:type="dxa"/>
                  <w:vMerge w:val="restart"/>
                  <w:noWrap w:val="0"/>
                  <w:tcMar>
                    <w:left w:w="17" w:type="dxa"/>
                    <w:right w:w="17" w:type="dxa"/>
                  </w:tcMar>
                  <w:vAlign w:val="center"/>
                </w:tcPr>
                <w:p w14:paraId="7E97C575">
                  <w:pPr>
                    <w:spacing w:line="300" w:lineRule="exact"/>
                    <w:contextualSpacing/>
                    <w:jc w:val="center"/>
                    <w:rPr>
                      <w:rFonts w:cs="仿宋"/>
                      <w:b/>
                      <w:bCs/>
                      <w:szCs w:val="21"/>
                    </w:rPr>
                  </w:pPr>
                  <w:r>
                    <w:rPr>
                      <w:rFonts w:cs="仿宋"/>
                      <w:b/>
                      <w:bCs/>
                      <w:szCs w:val="21"/>
                    </w:rPr>
                    <w:t>废水</w:t>
                  </w:r>
                </w:p>
                <w:p w14:paraId="293E46A9">
                  <w:pPr>
                    <w:spacing w:line="300" w:lineRule="exact"/>
                    <w:contextualSpacing/>
                    <w:jc w:val="center"/>
                    <w:rPr>
                      <w:rFonts w:cs="仿宋"/>
                      <w:b/>
                      <w:bCs/>
                      <w:szCs w:val="21"/>
                    </w:rPr>
                  </w:pPr>
                  <w:r>
                    <w:rPr>
                      <w:rFonts w:cs="仿宋"/>
                      <w:b/>
                      <w:bCs/>
                      <w:szCs w:val="21"/>
                    </w:rPr>
                    <w:t>类别</w:t>
                  </w:r>
                </w:p>
              </w:tc>
              <w:tc>
                <w:tcPr>
                  <w:tcW w:w="556" w:type="dxa"/>
                  <w:vMerge w:val="restart"/>
                  <w:noWrap w:val="0"/>
                  <w:tcMar>
                    <w:left w:w="17" w:type="dxa"/>
                    <w:right w:w="17" w:type="dxa"/>
                  </w:tcMar>
                  <w:vAlign w:val="center"/>
                </w:tcPr>
                <w:p w14:paraId="3C4735AE">
                  <w:pPr>
                    <w:spacing w:line="300" w:lineRule="exact"/>
                    <w:contextualSpacing/>
                    <w:jc w:val="center"/>
                    <w:rPr>
                      <w:rFonts w:hint="eastAsia" w:cs="仿宋"/>
                      <w:b/>
                      <w:bCs/>
                      <w:szCs w:val="21"/>
                    </w:rPr>
                  </w:pPr>
                  <w:r>
                    <w:rPr>
                      <w:rFonts w:cs="仿宋"/>
                      <w:b/>
                      <w:bCs/>
                      <w:szCs w:val="21"/>
                    </w:rPr>
                    <w:t>排放</w:t>
                  </w:r>
                  <w:r>
                    <w:rPr>
                      <w:rFonts w:hint="eastAsia" w:cs="仿宋"/>
                      <w:b/>
                      <w:bCs/>
                      <w:szCs w:val="21"/>
                    </w:rPr>
                    <w:t>方式</w:t>
                  </w:r>
                </w:p>
              </w:tc>
              <w:tc>
                <w:tcPr>
                  <w:tcW w:w="593" w:type="dxa"/>
                  <w:vMerge w:val="restart"/>
                  <w:noWrap w:val="0"/>
                  <w:tcMar>
                    <w:left w:w="17" w:type="dxa"/>
                    <w:right w:w="17" w:type="dxa"/>
                  </w:tcMar>
                  <w:vAlign w:val="center"/>
                </w:tcPr>
                <w:p w14:paraId="2BE5A94E">
                  <w:pPr>
                    <w:spacing w:line="300" w:lineRule="exact"/>
                    <w:contextualSpacing/>
                    <w:jc w:val="center"/>
                    <w:rPr>
                      <w:rFonts w:cs="仿宋"/>
                      <w:b/>
                      <w:bCs/>
                      <w:szCs w:val="21"/>
                    </w:rPr>
                  </w:pPr>
                  <w:r>
                    <w:rPr>
                      <w:rFonts w:cs="仿宋"/>
                      <w:b/>
                      <w:bCs/>
                      <w:szCs w:val="21"/>
                    </w:rPr>
                    <w:t>排放规律</w:t>
                  </w:r>
                </w:p>
              </w:tc>
              <w:tc>
                <w:tcPr>
                  <w:tcW w:w="2290" w:type="dxa"/>
                  <w:gridSpan w:val="2"/>
                  <w:noWrap w:val="0"/>
                  <w:tcMar>
                    <w:left w:w="17" w:type="dxa"/>
                    <w:right w:w="17" w:type="dxa"/>
                  </w:tcMar>
                  <w:vAlign w:val="center"/>
                </w:tcPr>
                <w:p w14:paraId="7DAF9BB7">
                  <w:pPr>
                    <w:spacing w:line="300" w:lineRule="exact"/>
                    <w:contextualSpacing/>
                    <w:jc w:val="center"/>
                    <w:rPr>
                      <w:rFonts w:hint="eastAsia" w:cs="仿宋"/>
                      <w:b/>
                      <w:bCs/>
                      <w:szCs w:val="21"/>
                    </w:rPr>
                  </w:pPr>
                  <w:r>
                    <w:rPr>
                      <w:rFonts w:cs="仿宋"/>
                      <w:b/>
                      <w:bCs/>
                      <w:szCs w:val="21"/>
                    </w:rPr>
                    <w:t>排放口</w:t>
                  </w:r>
                  <w:r>
                    <w:rPr>
                      <w:rFonts w:hint="eastAsia" w:cs="仿宋"/>
                      <w:b/>
                      <w:bCs/>
                      <w:szCs w:val="21"/>
                    </w:rPr>
                    <w:t>情况</w:t>
                  </w:r>
                </w:p>
              </w:tc>
              <w:tc>
                <w:tcPr>
                  <w:tcW w:w="4283" w:type="dxa"/>
                  <w:gridSpan w:val="3"/>
                  <w:noWrap w:val="0"/>
                  <w:tcMar>
                    <w:left w:w="17" w:type="dxa"/>
                    <w:right w:w="17" w:type="dxa"/>
                  </w:tcMar>
                  <w:vAlign w:val="center"/>
                </w:tcPr>
                <w:p w14:paraId="601C41B2">
                  <w:pPr>
                    <w:spacing w:line="300" w:lineRule="exact"/>
                    <w:contextualSpacing/>
                    <w:jc w:val="center"/>
                    <w:rPr>
                      <w:rFonts w:cs="仿宋"/>
                      <w:b/>
                      <w:bCs/>
                      <w:szCs w:val="21"/>
                    </w:rPr>
                  </w:pPr>
                  <w:r>
                    <w:rPr>
                      <w:rFonts w:hint="eastAsia" w:cs="仿宋"/>
                      <w:b/>
                      <w:bCs/>
                      <w:szCs w:val="21"/>
                    </w:rPr>
                    <w:t>监测要求</w:t>
                  </w:r>
                </w:p>
              </w:tc>
            </w:tr>
            <w:tr w14:paraId="3FCA7D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1" w:type="dxa"/>
                  <w:bottom w:w="0" w:type="dxa"/>
                  <w:right w:w="11" w:type="dxa"/>
                </w:tblCellMar>
              </w:tblPrEx>
              <w:trPr>
                <w:trHeight w:val="454" w:hRule="atLeast"/>
                <w:jc w:val="center"/>
              </w:trPr>
              <w:tc>
                <w:tcPr>
                  <w:tcW w:w="506" w:type="dxa"/>
                  <w:vMerge w:val="continue"/>
                  <w:noWrap w:val="0"/>
                  <w:tcMar>
                    <w:left w:w="17" w:type="dxa"/>
                    <w:right w:w="17" w:type="dxa"/>
                  </w:tcMar>
                  <w:vAlign w:val="center"/>
                </w:tcPr>
                <w:p w14:paraId="73107512">
                  <w:pPr>
                    <w:spacing w:line="300" w:lineRule="exact"/>
                    <w:contextualSpacing/>
                    <w:jc w:val="center"/>
                    <w:rPr>
                      <w:rFonts w:cs="仿宋"/>
                      <w:b/>
                      <w:bCs/>
                      <w:szCs w:val="21"/>
                    </w:rPr>
                  </w:pPr>
                </w:p>
              </w:tc>
              <w:tc>
                <w:tcPr>
                  <w:tcW w:w="556" w:type="dxa"/>
                  <w:vMerge w:val="continue"/>
                  <w:noWrap w:val="0"/>
                  <w:tcMar>
                    <w:left w:w="17" w:type="dxa"/>
                    <w:right w:w="17" w:type="dxa"/>
                  </w:tcMar>
                  <w:vAlign w:val="center"/>
                </w:tcPr>
                <w:p w14:paraId="58893C42">
                  <w:pPr>
                    <w:spacing w:line="300" w:lineRule="exact"/>
                    <w:contextualSpacing/>
                    <w:jc w:val="center"/>
                    <w:rPr>
                      <w:rFonts w:cs="仿宋"/>
                      <w:b/>
                      <w:bCs/>
                      <w:szCs w:val="21"/>
                    </w:rPr>
                  </w:pPr>
                </w:p>
              </w:tc>
              <w:tc>
                <w:tcPr>
                  <w:tcW w:w="593" w:type="dxa"/>
                  <w:vMerge w:val="continue"/>
                  <w:noWrap w:val="0"/>
                  <w:tcMar>
                    <w:left w:w="17" w:type="dxa"/>
                    <w:right w:w="17" w:type="dxa"/>
                  </w:tcMar>
                  <w:vAlign w:val="center"/>
                </w:tcPr>
                <w:p w14:paraId="2527DE99">
                  <w:pPr>
                    <w:spacing w:line="300" w:lineRule="exact"/>
                    <w:contextualSpacing/>
                    <w:jc w:val="center"/>
                    <w:rPr>
                      <w:rFonts w:cs="仿宋"/>
                      <w:b/>
                      <w:bCs/>
                      <w:szCs w:val="21"/>
                    </w:rPr>
                  </w:pPr>
                </w:p>
              </w:tc>
              <w:tc>
                <w:tcPr>
                  <w:tcW w:w="1592" w:type="dxa"/>
                  <w:noWrap w:val="0"/>
                  <w:tcMar>
                    <w:left w:w="17" w:type="dxa"/>
                    <w:right w:w="17" w:type="dxa"/>
                  </w:tcMar>
                  <w:vAlign w:val="center"/>
                </w:tcPr>
                <w:p w14:paraId="576CB0A1">
                  <w:pPr>
                    <w:spacing w:line="300" w:lineRule="exact"/>
                    <w:contextualSpacing/>
                    <w:jc w:val="center"/>
                    <w:rPr>
                      <w:rFonts w:cs="仿宋"/>
                      <w:b/>
                      <w:bCs/>
                      <w:szCs w:val="21"/>
                    </w:rPr>
                  </w:pPr>
                  <w:r>
                    <w:rPr>
                      <w:rFonts w:hint="eastAsia" w:cs="仿宋"/>
                      <w:b/>
                      <w:bCs/>
                      <w:szCs w:val="21"/>
                    </w:rPr>
                    <w:t>坐标</w:t>
                  </w:r>
                </w:p>
              </w:tc>
              <w:tc>
                <w:tcPr>
                  <w:tcW w:w="698" w:type="dxa"/>
                  <w:noWrap w:val="0"/>
                  <w:tcMar>
                    <w:left w:w="17" w:type="dxa"/>
                    <w:right w:w="17" w:type="dxa"/>
                  </w:tcMar>
                  <w:vAlign w:val="center"/>
                </w:tcPr>
                <w:p w14:paraId="276B03BB">
                  <w:pPr>
                    <w:spacing w:line="300" w:lineRule="exact"/>
                    <w:contextualSpacing/>
                    <w:jc w:val="center"/>
                    <w:rPr>
                      <w:rFonts w:hint="eastAsia" w:cs="仿宋"/>
                      <w:b/>
                      <w:bCs/>
                      <w:szCs w:val="21"/>
                    </w:rPr>
                  </w:pPr>
                  <w:r>
                    <w:rPr>
                      <w:rFonts w:hint="eastAsia" w:cs="仿宋"/>
                      <w:b/>
                      <w:bCs/>
                      <w:szCs w:val="21"/>
                    </w:rPr>
                    <w:t>类型</w:t>
                  </w:r>
                </w:p>
              </w:tc>
              <w:tc>
                <w:tcPr>
                  <w:tcW w:w="1960" w:type="dxa"/>
                  <w:noWrap w:val="0"/>
                  <w:tcMar>
                    <w:left w:w="17" w:type="dxa"/>
                    <w:right w:w="17" w:type="dxa"/>
                  </w:tcMar>
                  <w:vAlign w:val="center"/>
                </w:tcPr>
                <w:p w14:paraId="09D3EEFD">
                  <w:pPr>
                    <w:spacing w:line="300" w:lineRule="exact"/>
                    <w:contextualSpacing/>
                    <w:jc w:val="center"/>
                    <w:rPr>
                      <w:rFonts w:cs="仿宋"/>
                      <w:b/>
                      <w:bCs/>
                      <w:szCs w:val="21"/>
                    </w:rPr>
                  </w:pPr>
                  <w:r>
                    <w:rPr>
                      <w:rFonts w:hint="eastAsia" w:cs="仿宋"/>
                      <w:b/>
                      <w:bCs/>
                      <w:szCs w:val="21"/>
                    </w:rPr>
                    <w:t>监测点位</w:t>
                  </w:r>
                </w:p>
              </w:tc>
              <w:tc>
                <w:tcPr>
                  <w:tcW w:w="1711" w:type="dxa"/>
                  <w:noWrap w:val="0"/>
                  <w:tcMar>
                    <w:left w:w="17" w:type="dxa"/>
                    <w:right w:w="17" w:type="dxa"/>
                  </w:tcMar>
                  <w:vAlign w:val="center"/>
                </w:tcPr>
                <w:p w14:paraId="04D1A2CC">
                  <w:pPr>
                    <w:spacing w:line="300" w:lineRule="exact"/>
                    <w:contextualSpacing/>
                    <w:jc w:val="center"/>
                    <w:rPr>
                      <w:rFonts w:cs="仿宋"/>
                      <w:b/>
                      <w:bCs/>
                      <w:szCs w:val="21"/>
                    </w:rPr>
                  </w:pPr>
                  <w:r>
                    <w:rPr>
                      <w:rFonts w:hint="eastAsia" w:cs="仿宋"/>
                      <w:b/>
                      <w:bCs/>
                      <w:szCs w:val="21"/>
                    </w:rPr>
                    <w:t>监测因子</w:t>
                  </w:r>
                </w:p>
              </w:tc>
              <w:tc>
                <w:tcPr>
                  <w:tcW w:w="612" w:type="dxa"/>
                  <w:noWrap w:val="0"/>
                  <w:tcMar>
                    <w:left w:w="17" w:type="dxa"/>
                    <w:right w:w="17" w:type="dxa"/>
                  </w:tcMar>
                  <w:vAlign w:val="center"/>
                </w:tcPr>
                <w:p w14:paraId="04C435FF">
                  <w:pPr>
                    <w:spacing w:line="300" w:lineRule="exact"/>
                    <w:contextualSpacing/>
                    <w:jc w:val="center"/>
                    <w:rPr>
                      <w:rFonts w:cs="仿宋"/>
                      <w:b/>
                      <w:bCs/>
                      <w:szCs w:val="21"/>
                    </w:rPr>
                  </w:pPr>
                  <w:r>
                    <w:rPr>
                      <w:rFonts w:hint="eastAsia" w:cs="仿宋"/>
                      <w:b/>
                      <w:bCs/>
                      <w:szCs w:val="21"/>
                    </w:rPr>
                    <w:t>监测频次</w:t>
                  </w:r>
                </w:p>
              </w:tc>
            </w:tr>
            <w:tr w14:paraId="113B7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1" w:type="dxa"/>
                  <w:bottom w:w="0" w:type="dxa"/>
                  <w:right w:w="11" w:type="dxa"/>
                </w:tblCellMar>
              </w:tblPrEx>
              <w:trPr>
                <w:trHeight w:val="454" w:hRule="atLeast"/>
                <w:jc w:val="center"/>
              </w:trPr>
              <w:tc>
                <w:tcPr>
                  <w:tcW w:w="506" w:type="dxa"/>
                  <w:noWrap w:val="0"/>
                  <w:tcMar>
                    <w:left w:w="17" w:type="dxa"/>
                    <w:right w:w="17" w:type="dxa"/>
                  </w:tcMar>
                  <w:vAlign w:val="center"/>
                </w:tcPr>
                <w:p w14:paraId="71E5D458">
                  <w:pPr>
                    <w:spacing w:line="300" w:lineRule="exact"/>
                    <w:contextualSpacing/>
                    <w:jc w:val="center"/>
                    <w:rPr>
                      <w:rFonts w:hint="eastAsia" w:cs="仿宋"/>
                      <w:szCs w:val="21"/>
                    </w:rPr>
                  </w:pPr>
                  <w:r>
                    <w:rPr>
                      <w:rFonts w:hint="eastAsia" w:cs="仿宋"/>
                      <w:szCs w:val="21"/>
                    </w:rPr>
                    <w:t>综合废水</w:t>
                  </w:r>
                </w:p>
              </w:tc>
              <w:tc>
                <w:tcPr>
                  <w:tcW w:w="556" w:type="dxa"/>
                  <w:noWrap w:val="0"/>
                  <w:tcMar>
                    <w:left w:w="17" w:type="dxa"/>
                    <w:right w:w="17" w:type="dxa"/>
                  </w:tcMar>
                  <w:vAlign w:val="center"/>
                </w:tcPr>
                <w:p w14:paraId="4E30AE2C">
                  <w:pPr>
                    <w:spacing w:line="300" w:lineRule="exact"/>
                    <w:jc w:val="center"/>
                    <w:rPr>
                      <w:rFonts w:cs="仿宋"/>
                      <w:szCs w:val="21"/>
                    </w:rPr>
                  </w:pPr>
                  <w:r>
                    <w:rPr>
                      <w:rFonts w:hint="eastAsia" w:cs="仿宋"/>
                      <w:szCs w:val="21"/>
                    </w:rPr>
                    <w:t>间接排放</w:t>
                  </w:r>
                </w:p>
              </w:tc>
              <w:tc>
                <w:tcPr>
                  <w:tcW w:w="593" w:type="dxa"/>
                  <w:noWrap w:val="0"/>
                  <w:tcMar>
                    <w:left w:w="17" w:type="dxa"/>
                    <w:right w:w="17" w:type="dxa"/>
                  </w:tcMar>
                  <w:vAlign w:val="center"/>
                </w:tcPr>
                <w:p w14:paraId="03A6DD7C">
                  <w:pPr>
                    <w:spacing w:line="300" w:lineRule="exact"/>
                    <w:jc w:val="center"/>
                    <w:rPr>
                      <w:rFonts w:cs="仿宋"/>
                      <w:szCs w:val="21"/>
                    </w:rPr>
                  </w:pPr>
                  <w:r>
                    <w:rPr>
                      <w:rFonts w:hint="eastAsia" w:cs="仿宋"/>
                      <w:szCs w:val="21"/>
                    </w:rPr>
                    <w:t>连续排放</w:t>
                  </w:r>
                </w:p>
              </w:tc>
              <w:tc>
                <w:tcPr>
                  <w:tcW w:w="1592" w:type="dxa"/>
                  <w:noWrap w:val="0"/>
                  <w:tcMar>
                    <w:left w:w="17" w:type="dxa"/>
                    <w:right w:w="17" w:type="dxa"/>
                  </w:tcMar>
                  <w:vAlign w:val="center"/>
                </w:tcPr>
                <w:p w14:paraId="1406E0C2">
                  <w:pPr>
                    <w:spacing w:line="300" w:lineRule="exact"/>
                    <w:jc w:val="center"/>
                    <w:rPr>
                      <w:rFonts w:cs="仿宋"/>
                      <w:szCs w:val="21"/>
                    </w:rPr>
                  </w:pPr>
                  <w:r>
                    <w:rPr>
                      <w:rFonts w:cs="仿宋"/>
                      <w:szCs w:val="21"/>
                    </w:rPr>
                    <w:t>108°12′36.078″E，33°5′36.424″N</w:t>
                  </w:r>
                </w:p>
              </w:tc>
              <w:tc>
                <w:tcPr>
                  <w:tcW w:w="698" w:type="dxa"/>
                  <w:noWrap w:val="0"/>
                  <w:tcMar>
                    <w:left w:w="17" w:type="dxa"/>
                    <w:right w:w="17" w:type="dxa"/>
                  </w:tcMar>
                  <w:vAlign w:val="center"/>
                </w:tcPr>
                <w:p w14:paraId="6055FE4B">
                  <w:pPr>
                    <w:spacing w:line="300" w:lineRule="exact"/>
                    <w:contextualSpacing/>
                    <w:jc w:val="center"/>
                    <w:rPr>
                      <w:rFonts w:cs="仿宋"/>
                      <w:szCs w:val="21"/>
                    </w:rPr>
                  </w:pPr>
                  <w:r>
                    <w:rPr>
                      <w:rFonts w:hint="eastAsia" w:cs="仿宋"/>
                      <w:szCs w:val="21"/>
                    </w:rPr>
                    <w:t>一般排放口</w:t>
                  </w:r>
                </w:p>
              </w:tc>
              <w:tc>
                <w:tcPr>
                  <w:tcW w:w="1960" w:type="dxa"/>
                  <w:noWrap w:val="0"/>
                  <w:tcMar>
                    <w:left w:w="17" w:type="dxa"/>
                    <w:right w:w="17" w:type="dxa"/>
                  </w:tcMar>
                  <w:vAlign w:val="center"/>
                </w:tcPr>
                <w:p w14:paraId="3BB599DF">
                  <w:pPr>
                    <w:spacing w:line="300" w:lineRule="exact"/>
                    <w:contextualSpacing/>
                    <w:jc w:val="center"/>
                    <w:rPr>
                      <w:rFonts w:hint="eastAsia" w:cs="仿宋"/>
                      <w:szCs w:val="21"/>
                    </w:rPr>
                  </w:pPr>
                  <w:r>
                    <w:rPr>
                      <w:rFonts w:hint="eastAsia" w:cs="仿宋"/>
                      <w:szCs w:val="21"/>
                    </w:rPr>
                    <w:t>安康柏盛富硒生物科技有限公司污水处理站出水口</w:t>
                  </w:r>
                </w:p>
              </w:tc>
              <w:tc>
                <w:tcPr>
                  <w:tcW w:w="1711" w:type="dxa"/>
                  <w:noWrap w:val="0"/>
                  <w:tcMar>
                    <w:left w:w="17" w:type="dxa"/>
                    <w:right w:w="17" w:type="dxa"/>
                  </w:tcMar>
                  <w:vAlign w:val="center"/>
                </w:tcPr>
                <w:p w14:paraId="1AB9ED08">
                  <w:pPr>
                    <w:spacing w:line="300" w:lineRule="exact"/>
                    <w:contextualSpacing/>
                    <w:jc w:val="center"/>
                    <w:rPr>
                      <w:rFonts w:cs="仿宋"/>
                      <w:szCs w:val="21"/>
                    </w:rPr>
                  </w:pPr>
                  <w:r>
                    <w:rPr>
                      <w:rFonts w:cs="仿宋"/>
                      <w:szCs w:val="21"/>
                    </w:rPr>
                    <w:t>COD</w:t>
                  </w:r>
                  <w:r>
                    <w:rPr>
                      <w:rFonts w:hint="eastAsia" w:cs="仿宋"/>
                      <w:szCs w:val="21"/>
                    </w:rPr>
                    <w:t>、</w:t>
                  </w:r>
                  <w:r>
                    <w:rPr>
                      <w:rFonts w:cs="仿宋"/>
                      <w:szCs w:val="21"/>
                    </w:rPr>
                    <w:t>BOD</w:t>
                  </w:r>
                  <w:r>
                    <w:rPr>
                      <w:rFonts w:cs="仿宋"/>
                      <w:szCs w:val="21"/>
                      <w:vertAlign w:val="subscript"/>
                    </w:rPr>
                    <w:t>5</w:t>
                  </w:r>
                  <w:r>
                    <w:rPr>
                      <w:rFonts w:hint="eastAsia" w:cs="仿宋"/>
                      <w:szCs w:val="21"/>
                    </w:rPr>
                    <w:t>、</w:t>
                  </w:r>
                  <w:r>
                    <w:rPr>
                      <w:rFonts w:cs="仿宋"/>
                      <w:szCs w:val="21"/>
                    </w:rPr>
                    <w:t>氨氮</w:t>
                  </w:r>
                  <w:r>
                    <w:rPr>
                      <w:rFonts w:hint="eastAsia" w:cs="仿宋"/>
                      <w:szCs w:val="21"/>
                    </w:rPr>
                    <w:t>、</w:t>
                  </w:r>
                  <w:r>
                    <w:rPr>
                      <w:rFonts w:cs="仿宋"/>
                      <w:szCs w:val="21"/>
                    </w:rPr>
                    <w:t>SS</w:t>
                  </w:r>
                  <w:r>
                    <w:rPr>
                      <w:rFonts w:hint="eastAsia" w:cs="仿宋"/>
                      <w:szCs w:val="21"/>
                    </w:rPr>
                    <w:t>、氨氮、总磷、总氮</w:t>
                  </w:r>
                </w:p>
              </w:tc>
              <w:tc>
                <w:tcPr>
                  <w:tcW w:w="612" w:type="dxa"/>
                  <w:noWrap w:val="0"/>
                  <w:tcMar>
                    <w:left w:w="17" w:type="dxa"/>
                    <w:right w:w="17" w:type="dxa"/>
                  </w:tcMar>
                  <w:vAlign w:val="center"/>
                </w:tcPr>
                <w:p w14:paraId="08348262">
                  <w:pPr>
                    <w:spacing w:line="300" w:lineRule="exact"/>
                    <w:contextualSpacing/>
                    <w:jc w:val="center"/>
                    <w:rPr>
                      <w:rFonts w:cs="仿宋"/>
                      <w:szCs w:val="21"/>
                    </w:rPr>
                  </w:pPr>
                  <w:r>
                    <w:rPr>
                      <w:rFonts w:hint="eastAsia" w:cs="仿宋"/>
                      <w:szCs w:val="21"/>
                    </w:rPr>
                    <w:t>1次/半年</w:t>
                  </w:r>
                </w:p>
              </w:tc>
            </w:tr>
          </w:tbl>
          <w:p w14:paraId="09D09164">
            <w:pPr>
              <w:spacing w:before="120" w:beforeLines="50" w:line="360" w:lineRule="auto"/>
              <w:jc w:val="left"/>
              <w:rPr>
                <w:rFonts w:hint="eastAsia" w:cs="仿宋"/>
                <w:b/>
                <w:spacing w:val="-10"/>
                <w:sz w:val="24"/>
              </w:rPr>
            </w:pPr>
            <w:r>
              <w:rPr>
                <w:rFonts w:hint="eastAsia" w:cs="仿宋"/>
                <w:b/>
                <w:spacing w:val="-10"/>
                <w:sz w:val="24"/>
              </w:rPr>
              <w:t>3、噪声</w:t>
            </w:r>
          </w:p>
          <w:p w14:paraId="312BD7BB">
            <w:pPr>
              <w:spacing w:line="360" w:lineRule="auto"/>
              <w:ind w:firstLine="480" w:firstLineChars="200"/>
              <w:textAlignment w:val="baseline"/>
              <w:rPr>
                <w:rFonts w:hint="eastAsia" w:cs="仿宋"/>
                <w:sz w:val="24"/>
              </w:rPr>
            </w:pPr>
            <w:r>
              <w:rPr>
                <w:rFonts w:hint="eastAsia"/>
                <w:sz w:val="24"/>
              </w:rPr>
              <w:t>（</w:t>
            </w:r>
            <w:r>
              <w:rPr>
                <w:rFonts w:hint="eastAsia" w:cs="仿宋"/>
                <w:sz w:val="24"/>
              </w:rPr>
              <w:t>1）噪声源强及降噪措施</w:t>
            </w:r>
          </w:p>
          <w:p w14:paraId="702870D0">
            <w:pPr>
              <w:autoSpaceDE w:val="0"/>
              <w:autoSpaceDN w:val="0"/>
              <w:spacing w:line="360" w:lineRule="auto"/>
              <w:ind w:firstLine="480" w:firstLineChars="200"/>
              <w:jc w:val="left"/>
              <w:rPr>
                <w:rFonts w:hint="eastAsia" w:cs="仿宋"/>
                <w:sz w:val="24"/>
              </w:rPr>
            </w:pPr>
            <w:r>
              <w:rPr>
                <w:rFonts w:hint="eastAsia" w:cs="仿宋"/>
                <w:sz w:val="24"/>
              </w:rPr>
              <w:t>本项目运营期产噪设备主要有锅炉、空压机组、风机等，运行噪声值在80～90dB（A），均为室内声源，仅昼间运行；项目应对产噪设备采取以下措施：项目选用低噪声设备，生产设备均置在生产车间内合理布置，有效利用噪声距离衰减作用，对主要高噪生产设备设置减振基础，设备连接处进行柔性</w:t>
            </w:r>
            <w:r>
              <w:rPr>
                <w:rFonts w:hint="eastAsia" w:cs="仿宋"/>
                <w:sz w:val="24"/>
                <w:lang w:eastAsia="zh-CN"/>
              </w:rPr>
              <w:t>连接</w:t>
            </w:r>
            <w:r>
              <w:rPr>
                <w:rFonts w:hint="eastAsia" w:cs="仿宋"/>
                <w:sz w:val="24"/>
              </w:rPr>
              <w:t>，以减小其振动影响，同时注意设备的日常维护。经上述措施治理后，可降低15dB（A），本项目各噪声声源及采取的降噪措施见下表。</w:t>
            </w:r>
          </w:p>
          <w:p w14:paraId="0A590613">
            <w:pPr>
              <w:jc w:val="center"/>
              <w:rPr>
                <w:rFonts w:hint="eastAsia" w:eastAsia="黑体"/>
                <w:bCs/>
                <w:sz w:val="24"/>
                <w:lang w:eastAsia="en-US"/>
              </w:rPr>
            </w:pPr>
            <w:r>
              <w:rPr>
                <w:rFonts w:hint="eastAsia" w:eastAsia="黑体"/>
                <w:bCs/>
                <w:sz w:val="24"/>
                <w:lang w:eastAsia="en-US"/>
              </w:rPr>
              <w:t>表4-</w:t>
            </w:r>
            <w:r>
              <w:rPr>
                <w:rFonts w:hint="eastAsia" w:eastAsia="黑体"/>
                <w:bCs/>
                <w:sz w:val="24"/>
              </w:rPr>
              <w:t>9</w:t>
            </w:r>
            <w:r>
              <w:rPr>
                <w:rFonts w:hint="eastAsia" w:eastAsia="黑体"/>
                <w:bCs/>
                <w:sz w:val="24"/>
                <w:lang w:eastAsia="en-US"/>
              </w:rPr>
              <w:t xml:space="preserve">  </w:t>
            </w:r>
            <w:r>
              <w:rPr>
                <w:rFonts w:hint="eastAsia" w:eastAsia="黑体"/>
                <w:bCs/>
                <w:sz w:val="24"/>
              </w:rPr>
              <w:t xml:space="preserve">  </w:t>
            </w:r>
            <w:r>
              <w:rPr>
                <w:rFonts w:hint="eastAsia" w:eastAsia="黑体"/>
                <w:bCs/>
                <w:sz w:val="24"/>
                <w:lang w:eastAsia="en-US"/>
              </w:rPr>
              <w:t>项目噪声源参数一览表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
              <w:gridCol w:w="1248"/>
              <w:gridCol w:w="461"/>
              <w:gridCol w:w="456"/>
              <w:gridCol w:w="283"/>
              <w:gridCol w:w="283"/>
              <w:gridCol w:w="283"/>
              <w:gridCol w:w="283"/>
              <w:gridCol w:w="283"/>
              <w:gridCol w:w="283"/>
              <w:gridCol w:w="284"/>
              <w:gridCol w:w="283"/>
              <w:gridCol w:w="283"/>
              <w:gridCol w:w="283"/>
              <w:gridCol w:w="284"/>
              <w:gridCol w:w="333"/>
              <w:gridCol w:w="709"/>
              <w:gridCol w:w="323"/>
              <w:gridCol w:w="296"/>
              <w:gridCol w:w="334"/>
              <w:gridCol w:w="299"/>
              <w:gridCol w:w="493"/>
            </w:tblGrid>
            <w:tr w14:paraId="24542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vMerge w:val="restart"/>
                  <w:noWrap w:val="0"/>
                  <w:tcMar>
                    <w:top w:w="0" w:type="dxa"/>
                    <w:left w:w="17" w:type="dxa"/>
                    <w:bottom w:w="0" w:type="dxa"/>
                    <w:right w:w="17" w:type="dxa"/>
                  </w:tcMar>
                  <w:vAlign w:val="center"/>
                </w:tcPr>
                <w:p w14:paraId="585C2E97">
                  <w:pPr>
                    <w:adjustRightInd w:val="0"/>
                    <w:snapToGrid w:val="0"/>
                    <w:jc w:val="center"/>
                    <w:rPr>
                      <w:rFonts w:hint="eastAsia" w:cs="仿宋"/>
                      <w:b/>
                      <w:bCs/>
                      <w:sz w:val="18"/>
                      <w:szCs w:val="18"/>
                    </w:rPr>
                  </w:pPr>
                  <w:r>
                    <w:rPr>
                      <w:rFonts w:hint="eastAsia" w:cs="仿宋"/>
                      <w:b/>
                      <w:bCs/>
                      <w:sz w:val="18"/>
                      <w:szCs w:val="18"/>
                    </w:rPr>
                    <w:t>序号</w:t>
                  </w:r>
                </w:p>
              </w:tc>
              <w:tc>
                <w:tcPr>
                  <w:tcW w:w="1248" w:type="dxa"/>
                  <w:vMerge w:val="restart"/>
                  <w:noWrap w:val="0"/>
                  <w:tcMar>
                    <w:top w:w="0" w:type="dxa"/>
                    <w:left w:w="17" w:type="dxa"/>
                    <w:bottom w:w="0" w:type="dxa"/>
                    <w:right w:w="17" w:type="dxa"/>
                  </w:tcMar>
                  <w:vAlign w:val="center"/>
                </w:tcPr>
                <w:p w14:paraId="6A1AF41D">
                  <w:pPr>
                    <w:adjustRightInd w:val="0"/>
                    <w:snapToGrid w:val="0"/>
                    <w:jc w:val="center"/>
                    <w:rPr>
                      <w:rFonts w:hint="eastAsia" w:cs="仿宋"/>
                      <w:b/>
                      <w:bCs/>
                      <w:sz w:val="18"/>
                      <w:szCs w:val="18"/>
                    </w:rPr>
                  </w:pPr>
                  <w:r>
                    <w:rPr>
                      <w:rFonts w:hint="eastAsia" w:cs="仿宋"/>
                      <w:b/>
                      <w:bCs/>
                      <w:sz w:val="18"/>
                      <w:szCs w:val="18"/>
                    </w:rPr>
                    <w:t>声源名称</w:t>
                  </w:r>
                </w:p>
              </w:tc>
              <w:tc>
                <w:tcPr>
                  <w:tcW w:w="461" w:type="dxa"/>
                  <w:vMerge w:val="restart"/>
                  <w:noWrap w:val="0"/>
                  <w:tcMar>
                    <w:top w:w="0" w:type="dxa"/>
                    <w:left w:w="17" w:type="dxa"/>
                    <w:bottom w:w="0" w:type="dxa"/>
                    <w:right w:w="17" w:type="dxa"/>
                  </w:tcMar>
                  <w:vAlign w:val="center"/>
                </w:tcPr>
                <w:p w14:paraId="52A2148D">
                  <w:pPr>
                    <w:adjustRightInd w:val="0"/>
                    <w:snapToGrid w:val="0"/>
                    <w:jc w:val="center"/>
                    <w:rPr>
                      <w:rFonts w:hint="eastAsia" w:cs="仿宋"/>
                      <w:b/>
                      <w:bCs/>
                      <w:sz w:val="18"/>
                      <w:szCs w:val="18"/>
                    </w:rPr>
                  </w:pPr>
                  <w:r>
                    <w:rPr>
                      <w:rFonts w:hint="eastAsia" w:cs="仿宋"/>
                      <w:b/>
                      <w:bCs/>
                      <w:sz w:val="18"/>
                      <w:szCs w:val="18"/>
                    </w:rPr>
                    <w:t>声功</w:t>
                  </w:r>
                </w:p>
                <w:p w14:paraId="64D2ECDB">
                  <w:pPr>
                    <w:adjustRightInd w:val="0"/>
                    <w:snapToGrid w:val="0"/>
                    <w:jc w:val="center"/>
                    <w:rPr>
                      <w:rFonts w:hint="eastAsia" w:cs="仿宋"/>
                      <w:b/>
                      <w:bCs/>
                      <w:sz w:val="18"/>
                      <w:szCs w:val="18"/>
                    </w:rPr>
                  </w:pPr>
                  <w:r>
                    <w:rPr>
                      <w:rFonts w:hint="eastAsia" w:cs="仿宋"/>
                      <w:b/>
                      <w:bCs/>
                      <w:sz w:val="18"/>
                      <w:szCs w:val="18"/>
                    </w:rPr>
                    <w:t>率级</w:t>
                  </w:r>
                </w:p>
                <w:p w14:paraId="47DC1CCC">
                  <w:pPr>
                    <w:adjustRightInd w:val="0"/>
                    <w:snapToGrid w:val="0"/>
                    <w:jc w:val="center"/>
                    <w:rPr>
                      <w:rFonts w:hint="eastAsia" w:cs="仿宋"/>
                      <w:b/>
                      <w:bCs/>
                      <w:sz w:val="18"/>
                      <w:szCs w:val="18"/>
                    </w:rPr>
                  </w:pPr>
                  <w:r>
                    <w:rPr>
                      <w:rFonts w:hint="eastAsia" w:cs="仿宋"/>
                      <w:b/>
                      <w:bCs/>
                      <w:sz w:val="18"/>
                      <w:szCs w:val="18"/>
                    </w:rPr>
                    <w:t>/dB</w:t>
                  </w:r>
                </w:p>
                <w:p w14:paraId="4C158501">
                  <w:pPr>
                    <w:adjustRightInd w:val="0"/>
                    <w:snapToGrid w:val="0"/>
                    <w:jc w:val="center"/>
                    <w:rPr>
                      <w:rFonts w:hint="eastAsia" w:cs="仿宋"/>
                      <w:b/>
                      <w:bCs/>
                      <w:sz w:val="18"/>
                      <w:szCs w:val="18"/>
                    </w:rPr>
                  </w:pPr>
                  <w:r>
                    <w:rPr>
                      <w:rFonts w:hint="eastAsia" w:cs="仿宋"/>
                      <w:b/>
                      <w:bCs/>
                      <w:sz w:val="18"/>
                      <w:szCs w:val="18"/>
                    </w:rPr>
                    <w:t>(A)</w:t>
                  </w:r>
                </w:p>
              </w:tc>
              <w:tc>
                <w:tcPr>
                  <w:tcW w:w="456" w:type="dxa"/>
                  <w:vMerge w:val="restart"/>
                  <w:noWrap w:val="0"/>
                  <w:tcMar>
                    <w:top w:w="0" w:type="dxa"/>
                    <w:left w:w="17" w:type="dxa"/>
                    <w:bottom w:w="0" w:type="dxa"/>
                    <w:right w:w="17" w:type="dxa"/>
                  </w:tcMar>
                  <w:vAlign w:val="center"/>
                </w:tcPr>
                <w:p w14:paraId="57C085F0">
                  <w:pPr>
                    <w:adjustRightInd w:val="0"/>
                    <w:snapToGrid w:val="0"/>
                    <w:jc w:val="center"/>
                    <w:rPr>
                      <w:rFonts w:hint="eastAsia" w:cs="仿宋"/>
                      <w:b/>
                      <w:bCs/>
                      <w:sz w:val="18"/>
                      <w:szCs w:val="18"/>
                    </w:rPr>
                  </w:pPr>
                  <w:r>
                    <w:rPr>
                      <w:rFonts w:hint="eastAsia" w:cs="仿宋"/>
                      <w:b/>
                      <w:bCs/>
                      <w:sz w:val="18"/>
                      <w:szCs w:val="18"/>
                    </w:rPr>
                    <w:t>声源控制措施</w:t>
                  </w:r>
                </w:p>
              </w:tc>
              <w:tc>
                <w:tcPr>
                  <w:tcW w:w="849" w:type="dxa"/>
                  <w:gridSpan w:val="3"/>
                  <w:noWrap w:val="0"/>
                  <w:tcMar>
                    <w:top w:w="0" w:type="dxa"/>
                    <w:left w:w="17" w:type="dxa"/>
                    <w:bottom w:w="0" w:type="dxa"/>
                    <w:right w:w="17" w:type="dxa"/>
                  </w:tcMar>
                  <w:vAlign w:val="center"/>
                </w:tcPr>
                <w:p w14:paraId="4CEB592B">
                  <w:pPr>
                    <w:adjustRightInd w:val="0"/>
                    <w:snapToGrid w:val="0"/>
                    <w:jc w:val="center"/>
                    <w:rPr>
                      <w:rFonts w:hint="eastAsia" w:cs="仿宋"/>
                      <w:b/>
                      <w:bCs/>
                      <w:sz w:val="18"/>
                      <w:szCs w:val="18"/>
                    </w:rPr>
                  </w:pPr>
                  <w:r>
                    <w:rPr>
                      <w:rFonts w:hint="eastAsia" w:cs="仿宋"/>
                      <w:b/>
                      <w:bCs/>
                      <w:sz w:val="18"/>
                      <w:szCs w:val="18"/>
                    </w:rPr>
                    <w:t>空间相对</w:t>
                  </w:r>
                </w:p>
                <w:p w14:paraId="2502FE67">
                  <w:pPr>
                    <w:adjustRightInd w:val="0"/>
                    <w:snapToGrid w:val="0"/>
                    <w:jc w:val="center"/>
                    <w:rPr>
                      <w:rFonts w:hint="eastAsia" w:cs="仿宋"/>
                      <w:b/>
                      <w:bCs/>
                      <w:sz w:val="18"/>
                      <w:szCs w:val="18"/>
                    </w:rPr>
                  </w:pPr>
                  <w:r>
                    <w:rPr>
                      <w:rFonts w:hint="eastAsia" w:cs="仿宋"/>
                      <w:b/>
                      <w:bCs/>
                      <w:sz w:val="18"/>
                      <w:szCs w:val="18"/>
                    </w:rPr>
                    <w:t>位置/m</w:t>
                  </w:r>
                </w:p>
              </w:tc>
              <w:tc>
                <w:tcPr>
                  <w:tcW w:w="1133" w:type="dxa"/>
                  <w:gridSpan w:val="4"/>
                  <w:noWrap w:val="0"/>
                  <w:tcMar>
                    <w:top w:w="0" w:type="dxa"/>
                    <w:left w:w="17" w:type="dxa"/>
                    <w:bottom w:w="0" w:type="dxa"/>
                    <w:right w:w="17" w:type="dxa"/>
                  </w:tcMar>
                  <w:vAlign w:val="center"/>
                </w:tcPr>
                <w:p w14:paraId="26FD9299">
                  <w:pPr>
                    <w:adjustRightInd w:val="0"/>
                    <w:snapToGrid w:val="0"/>
                    <w:jc w:val="center"/>
                    <w:rPr>
                      <w:rFonts w:hint="eastAsia" w:cs="仿宋"/>
                      <w:b/>
                      <w:bCs/>
                      <w:sz w:val="18"/>
                      <w:szCs w:val="18"/>
                    </w:rPr>
                  </w:pPr>
                  <w:r>
                    <w:rPr>
                      <w:rFonts w:hint="eastAsia" w:cs="仿宋"/>
                      <w:b/>
                      <w:bCs/>
                      <w:sz w:val="18"/>
                      <w:szCs w:val="18"/>
                    </w:rPr>
                    <w:t>距室内边</w:t>
                  </w:r>
                </w:p>
                <w:p w14:paraId="483336C0">
                  <w:pPr>
                    <w:adjustRightInd w:val="0"/>
                    <w:snapToGrid w:val="0"/>
                    <w:jc w:val="center"/>
                    <w:rPr>
                      <w:rFonts w:hint="eastAsia" w:cs="仿宋"/>
                      <w:b/>
                      <w:bCs/>
                      <w:sz w:val="18"/>
                      <w:szCs w:val="18"/>
                    </w:rPr>
                  </w:pPr>
                  <w:r>
                    <w:rPr>
                      <w:rFonts w:hint="eastAsia" w:cs="仿宋"/>
                      <w:b/>
                      <w:bCs/>
                      <w:sz w:val="18"/>
                      <w:szCs w:val="18"/>
                    </w:rPr>
                    <w:t>界距离/m</w:t>
                  </w:r>
                </w:p>
              </w:tc>
              <w:tc>
                <w:tcPr>
                  <w:tcW w:w="1133" w:type="dxa"/>
                  <w:gridSpan w:val="4"/>
                  <w:noWrap w:val="0"/>
                  <w:tcMar>
                    <w:top w:w="0" w:type="dxa"/>
                    <w:left w:w="17" w:type="dxa"/>
                    <w:bottom w:w="0" w:type="dxa"/>
                    <w:right w:w="17" w:type="dxa"/>
                  </w:tcMar>
                  <w:vAlign w:val="center"/>
                </w:tcPr>
                <w:p w14:paraId="16F07CEF">
                  <w:pPr>
                    <w:adjustRightInd w:val="0"/>
                    <w:snapToGrid w:val="0"/>
                    <w:jc w:val="center"/>
                    <w:rPr>
                      <w:rFonts w:hint="eastAsia" w:cs="仿宋"/>
                      <w:b/>
                      <w:bCs/>
                      <w:sz w:val="18"/>
                      <w:szCs w:val="18"/>
                    </w:rPr>
                  </w:pPr>
                  <w:r>
                    <w:rPr>
                      <w:rFonts w:hint="eastAsia" w:cs="仿宋"/>
                      <w:b/>
                      <w:bCs/>
                      <w:sz w:val="18"/>
                      <w:szCs w:val="18"/>
                    </w:rPr>
                    <w:t>室内边界</w:t>
                  </w:r>
                </w:p>
                <w:p w14:paraId="733C352B">
                  <w:pPr>
                    <w:adjustRightInd w:val="0"/>
                    <w:snapToGrid w:val="0"/>
                    <w:jc w:val="center"/>
                    <w:rPr>
                      <w:rFonts w:hint="eastAsia" w:cs="仿宋"/>
                      <w:b/>
                      <w:bCs/>
                      <w:sz w:val="18"/>
                      <w:szCs w:val="18"/>
                    </w:rPr>
                  </w:pPr>
                  <w:r>
                    <w:rPr>
                      <w:rFonts w:hint="eastAsia" w:cs="仿宋"/>
                      <w:b/>
                      <w:bCs/>
                      <w:sz w:val="18"/>
                      <w:szCs w:val="18"/>
                    </w:rPr>
                    <w:t>声级/dB(A)</w:t>
                  </w:r>
                </w:p>
              </w:tc>
              <w:tc>
                <w:tcPr>
                  <w:tcW w:w="333" w:type="dxa"/>
                  <w:vMerge w:val="restart"/>
                  <w:noWrap w:val="0"/>
                  <w:tcMar>
                    <w:top w:w="0" w:type="dxa"/>
                    <w:left w:w="17" w:type="dxa"/>
                    <w:bottom w:w="0" w:type="dxa"/>
                    <w:right w:w="17" w:type="dxa"/>
                  </w:tcMar>
                  <w:vAlign w:val="center"/>
                </w:tcPr>
                <w:p w14:paraId="56B437EF">
                  <w:pPr>
                    <w:adjustRightInd w:val="0"/>
                    <w:snapToGrid w:val="0"/>
                    <w:jc w:val="center"/>
                    <w:rPr>
                      <w:rFonts w:hint="eastAsia" w:cs="仿宋"/>
                      <w:b/>
                      <w:bCs/>
                      <w:sz w:val="18"/>
                      <w:szCs w:val="18"/>
                    </w:rPr>
                  </w:pPr>
                  <w:r>
                    <w:rPr>
                      <w:rFonts w:hint="eastAsia" w:cs="仿宋"/>
                      <w:b/>
                      <w:bCs/>
                      <w:sz w:val="18"/>
                      <w:szCs w:val="18"/>
                    </w:rPr>
                    <w:t>运行</w:t>
                  </w:r>
                </w:p>
                <w:p w14:paraId="781FD1E3">
                  <w:pPr>
                    <w:adjustRightInd w:val="0"/>
                    <w:snapToGrid w:val="0"/>
                    <w:jc w:val="center"/>
                    <w:rPr>
                      <w:rFonts w:hint="eastAsia" w:cs="仿宋"/>
                      <w:b/>
                      <w:bCs/>
                      <w:sz w:val="18"/>
                      <w:szCs w:val="18"/>
                    </w:rPr>
                  </w:pPr>
                  <w:r>
                    <w:rPr>
                      <w:rFonts w:hint="eastAsia" w:cs="仿宋"/>
                      <w:b/>
                      <w:bCs/>
                      <w:sz w:val="18"/>
                      <w:szCs w:val="18"/>
                    </w:rPr>
                    <w:t>时段</w:t>
                  </w:r>
                </w:p>
              </w:tc>
              <w:tc>
                <w:tcPr>
                  <w:tcW w:w="709" w:type="dxa"/>
                  <w:vMerge w:val="restart"/>
                  <w:noWrap w:val="0"/>
                  <w:tcMar>
                    <w:top w:w="0" w:type="dxa"/>
                    <w:left w:w="17" w:type="dxa"/>
                    <w:bottom w:w="0" w:type="dxa"/>
                    <w:right w:w="17" w:type="dxa"/>
                  </w:tcMar>
                  <w:vAlign w:val="center"/>
                </w:tcPr>
                <w:p w14:paraId="723042BA">
                  <w:pPr>
                    <w:adjustRightInd w:val="0"/>
                    <w:snapToGrid w:val="0"/>
                    <w:jc w:val="center"/>
                    <w:rPr>
                      <w:rFonts w:hint="eastAsia" w:cs="仿宋"/>
                      <w:b/>
                      <w:bCs/>
                      <w:sz w:val="18"/>
                      <w:szCs w:val="18"/>
                    </w:rPr>
                  </w:pPr>
                  <w:r>
                    <w:rPr>
                      <w:rFonts w:hint="eastAsia" w:cs="仿宋"/>
                      <w:b/>
                      <w:bCs/>
                      <w:sz w:val="18"/>
                      <w:szCs w:val="18"/>
                    </w:rPr>
                    <w:t>建筑物插入损失/dB(A)</w:t>
                  </w:r>
                </w:p>
              </w:tc>
              <w:tc>
                <w:tcPr>
                  <w:tcW w:w="1745" w:type="dxa"/>
                  <w:gridSpan w:val="5"/>
                  <w:noWrap w:val="0"/>
                  <w:tcMar>
                    <w:top w:w="0" w:type="dxa"/>
                    <w:left w:w="17" w:type="dxa"/>
                    <w:bottom w:w="0" w:type="dxa"/>
                    <w:right w:w="17" w:type="dxa"/>
                  </w:tcMar>
                  <w:vAlign w:val="center"/>
                </w:tcPr>
                <w:p w14:paraId="01B211B3">
                  <w:pPr>
                    <w:adjustRightInd w:val="0"/>
                    <w:snapToGrid w:val="0"/>
                    <w:jc w:val="center"/>
                    <w:rPr>
                      <w:rFonts w:hint="eastAsia" w:cs="仿宋"/>
                      <w:b/>
                      <w:bCs/>
                      <w:sz w:val="18"/>
                      <w:szCs w:val="18"/>
                    </w:rPr>
                  </w:pPr>
                  <w:r>
                    <w:rPr>
                      <w:rFonts w:hint="eastAsia" w:cs="仿宋"/>
                      <w:b/>
                      <w:bCs/>
                      <w:sz w:val="18"/>
                      <w:szCs w:val="18"/>
                    </w:rPr>
                    <w:t>建筑物外噪声</w:t>
                  </w:r>
                </w:p>
                <w:p w14:paraId="2BA7B520">
                  <w:pPr>
                    <w:adjustRightInd w:val="0"/>
                    <w:snapToGrid w:val="0"/>
                    <w:jc w:val="center"/>
                    <w:rPr>
                      <w:rFonts w:hint="eastAsia" w:cs="仿宋"/>
                      <w:b/>
                      <w:bCs/>
                      <w:sz w:val="18"/>
                      <w:szCs w:val="18"/>
                    </w:rPr>
                  </w:pPr>
                  <w:r>
                    <w:rPr>
                      <w:rFonts w:hint="eastAsia" w:cs="仿宋"/>
                      <w:b/>
                      <w:bCs/>
                      <w:sz w:val="18"/>
                      <w:szCs w:val="18"/>
                    </w:rPr>
                    <w:t>声压级/dB(A)</w:t>
                  </w:r>
                </w:p>
              </w:tc>
            </w:tr>
            <w:tr w14:paraId="7B8EF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vMerge w:val="continue"/>
                  <w:noWrap w:val="0"/>
                  <w:tcMar>
                    <w:top w:w="0" w:type="dxa"/>
                    <w:left w:w="17" w:type="dxa"/>
                    <w:bottom w:w="0" w:type="dxa"/>
                    <w:right w:w="17" w:type="dxa"/>
                  </w:tcMar>
                  <w:vAlign w:val="center"/>
                </w:tcPr>
                <w:p w14:paraId="39773831">
                  <w:pPr>
                    <w:adjustRightInd w:val="0"/>
                    <w:snapToGrid w:val="0"/>
                    <w:jc w:val="center"/>
                    <w:rPr>
                      <w:rFonts w:hint="eastAsia" w:cs="仿宋"/>
                      <w:b/>
                      <w:bCs/>
                      <w:sz w:val="18"/>
                      <w:szCs w:val="18"/>
                    </w:rPr>
                  </w:pPr>
                </w:p>
              </w:tc>
              <w:tc>
                <w:tcPr>
                  <w:tcW w:w="1248" w:type="dxa"/>
                  <w:vMerge w:val="continue"/>
                  <w:noWrap w:val="0"/>
                  <w:tcMar>
                    <w:top w:w="0" w:type="dxa"/>
                    <w:left w:w="17" w:type="dxa"/>
                    <w:bottom w:w="0" w:type="dxa"/>
                    <w:right w:w="17" w:type="dxa"/>
                  </w:tcMar>
                  <w:vAlign w:val="center"/>
                </w:tcPr>
                <w:p w14:paraId="623A343C">
                  <w:pPr>
                    <w:adjustRightInd w:val="0"/>
                    <w:snapToGrid w:val="0"/>
                    <w:jc w:val="center"/>
                    <w:rPr>
                      <w:rFonts w:hint="eastAsia" w:cs="仿宋"/>
                      <w:b/>
                      <w:bCs/>
                      <w:sz w:val="18"/>
                      <w:szCs w:val="18"/>
                    </w:rPr>
                  </w:pPr>
                </w:p>
              </w:tc>
              <w:tc>
                <w:tcPr>
                  <w:tcW w:w="461" w:type="dxa"/>
                  <w:vMerge w:val="continue"/>
                  <w:noWrap w:val="0"/>
                  <w:tcMar>
                    <w:top w:w="0" w:type="dxa"/>
                    <w:left w:w="17" w:type="dxa"/>
                    <w:bottom w:w="0" w:type="dxa"/>
                    <w:right w:w="17" w:type="dxa"/>
                  </w:tcMar>
                  <w:vAlign w:val="center"/>
                </w:tcPr>
                <w:p w14:paraId="78079091">
                  <w:pPr>
                    <w:adjustRightInd w:val="0"/>
                    <w:snapToGrid w:val="0"/>
                    <w:jc w:val="center"/>
                    <w:rPr>
                      <w:rFonts w:hint="eastAsia" w:cs="仿宋"/>
                      <w:b/>
                      <w:bCs/>
                      <w:sz w:val="18"/>
                      <w:szCs w:val="18"/>
                    </w:rPr>
                  </w:pPr>
                </w:p>
              </w:tc>
              <w:tc>
                <w:tcPr>
                  <w:tcW w:w="456" w:type="dxa"/>
                  <w:vMerge w:val="continue"/>
                  <w:noWrap w:val="0"/>
                  <w:tcMar>
                    <w:top w:w="0" w:type="dxa"/>
                    <w:left w:w="17" w:type="dxa"/>
                    <w:bottom w:w="0" w:type="dxa"/>
                    <w:right w:w="17" w:type="dxa"/>
                  </w:tcMar>
                  <w:vAlign w:val="center"/>
                </w:tcPr>
                <w:p w14:paraId="6154D002">
                  <w:pPr>
                    <w:adjustRightInd w:val="0"/>
                    <w:snapToGrid w:val="0"/>
                    <w:jc w:val="center"/>
                    <w:rPr>
                      <w:rFonts w:hint="eastAsia" w:cs="仿宋"/>
                      <w:b/>
                      <w:bCs/>
                      <w:sz w:val="18"/>
                      <w:szCs w:val="18"/>
                    </w:rPr>
                  </w:pPr>
                </w:p>
              </w:tc>
              <w:tc>
                <w:tcPr>
                  <w:tcW w:w="283" w:type="dxa"/>
                  <w:noWrap w:val="0"/>
                  <w:tcMar>
                    <w:top w:w="0" w:type="dxa"/>
                    <w:left w:w="17" w:type="dxa"/>
                    <w:bottom w:w="0" w:type="dxa"/>
                    <w:right w:w="17" w:type="dxa"/>
                  </w:tcMar>
                  <w:vAlign w:val="center"/>
                </w:tcPr>
                <w:p w14:paraId="1E0ABB82">
                  <w:pPr>
                    <w:adjustRightInd w:val="0"/>
                    <w:snapToGrid w:val="0"/>
                    <w:jc w:val="center"/>
                    <w:rPr>
                      <w:rFonts w:hint="eastAsia" w:cs="仿宋"/>
                      <w:b/>
                      <w:bCs/>
                      <w:sz w:val="18"/>
                      <w:szCs w:val="18"/>
                    </w:rPr>
                  </w:pPr>
                  <w:r>
                    <w:rPr>
                      <w:rFonts w:hint="eastAsia" w:cs="仿宋"/>
                      <w:b/>
                      <w:bCs/>
                      <w:sz w:val="18"/>
                      <w:szCs w:val="18"/>
                    </w:rPr>
                    <w:t>X</w:t>
                  </w:r>
                </w:p>
              </w:tc>
              <w:tc>
                <w:tcPr>
                  <w:tcW w:w="283" w:type="dxa"/>
                  <w:noWrap w:val="0"/>
                  <w:tcMar>
                    <w:top w:w="0" w:type="dxa"/>
                    <w:left w:w="17" w:type="dxa"/>
                    <w:bottom w:w="0" w:type="dxa"/>
                    <w:right w:w="17" w:type="dxa"/>
                  </w:tcMar>
                  <w:vAlign w:val="center"/>
                </w:tcPr>
                <w:p w14:paraId="50595279">
                  <w:pPr>
                    <w:adjustRightInd w:val="0"/>
                    <w:snapToGrid w:val="0"/>
                    <w:jc w:val="center"/>
                    <w:rPr>
                      <w:rFonts w:hint="eastAsia" w:cs="仿宋"/>
                      <w:b/>
                      <w:bCs/>
                      <w:sz w:val="18"/>
                      <w:szCs w:val="18"/>
                    </w:rPr>
                  </w:pPr>
                  <w:r>
                    <w:rPr>
                      <w:rFonts w:hint="eastAsia" w:cs="仿宋"/>
                      <w:b/>
                      <w:bCs/>
                      <w:sz w:val="18"/>
                      <w:szCs w:val="18"/>
                    </w:rPr>
                    <w:t>Y</w:t>
                  </w:r>
                </w:p>
              </w:tc>
              <w:tc>
                <w:tcPr>
                  <w:tcW w:w="283" w:type="dxa"/>
                  <w:noWrap w:val="0"/>
                  <w:tcMar>
                    <w:top w:w="0" w:type="dxa"/>
                    <w:left w:w="17" w:type="dxa"/>
                    <w:bottom w:w="0" w:type="dxa"/>
                    <w:right w:w="17" w:type="dxa"/>
                  </w:tcMar>
                  <w:vAlign w:val="center"/>
                </w:tcPr>
                <w:p w14:paraId="445BAF0A">
                  <w:pPr>
                    <w:adjustRightInd w:val="0"/>
                    <w:snapToGrid w:val="0"/>
                    <w:jc w:val="center"/>
                    <w:rPr>
                      <w:rFonts w:hint="eastAsia" w:cs="仿宋"/>
                      <w:b/>
                      <w:bCs/>
                      <w:sz w:val="18"/>
                      <w:szCs w:val="18"/>
                    </w:rPr>
                  </w:pPr>
                  <w:r>
                    <w:rPr>
                      <w:rFonts w:hint="eastAsia" w:cs="仿宋"/>
                      <w:b/>
                      <w:bCs/>
                      <w:sz w:val="18"/>
                      <w:szCs w:val="18"/>
                    </w:rPr>
                    <w:t>Z</w:t>
                  </w:r>
                </w:p>
              </w:tc>
              <w:tc>
                <w:tcPr>
                  <w:tcW w:w="283" w:type="dxa"/>
                  <w:noWrap w:val="0"/>
                  <w:tcMar>
                    <w:top w:w="0" w:type="dxa"/>
                    <w:left w:w="17" w:type="dxa"/>
                    <w:bottom w:w="0" w:type="dxa"/>
                    <w:right w:w="17" w:type="dxa"/>
                  </w:tcMar>
                  <w:vAlign w:val="center"/>
                </w:tcPr>
                <w:p w14:paraId="032D5750">
                  <w:pPr>
                    <w:adjustRightInd w:val="0"/>
                    <w:snapToGrid w:val="0"/>
                    <w:jc w:val="center"/>
                    <w:rPr>
                      <w:rFonts w:hint="eastAsia" w:cs="仿宋"/>
                      <w:b/>
                      <w:bCs/>
                      <w:sz w:val="18"/>
                      <w:szCs w:val="18"/>
                    </w:rPr>
                  </w:pPr>
                  <w:r>
                    <w:rPr>
                      <w:rFonts w:hint="eastAsia" w:cs="仿宋"/>
                      <w:b/>
                      <w:bCs/>
                      <w:sz w:val="18"/>
                      <w:szCs w:val="18"/>
                    </w:rPr>
                    <w:t>东</w:t>
                  </w:r>
                </w:p>
              </w:tc>
              <w:tc>
                <w:tcPr>
                  <w:tcW w:w="283" w:type="dxa"/>
                  <w:noWrap w:val="0"/>
                  <w:tcMar>
                    <w:top w:w="0" w:type="dxa"/>
                    <w:left w:w="17" w:type="dxa"/>
                    <w:bottom w:w="0" w:type="dxa"/>
                    <w:right w:w="17" w:type="dxa"/>
                  </w:tcMar>
                  <w:vAlign w:val="center"/>
                </w:tcPr>
                <w:p w14:paraId="3D88C71D">
                  <w:pPr>
                    <w:adjustRightInd w:val="0"/>
                    <w:snapToGrid w:val="0"/>
                    <w:jc w:val="center"/>
                    <w:rPr>
                      <w:rFonts w:hint="eastAsia" w:cs="仿宋"/>
                      <w:b/>
                      <w:bCs/>
                      <w:sz w:val="18"/>
                      <w:szCs w:val="18"/>
                    </w:rPr>
                  </w:pPr>
                  <w:r>
                    <w:rPr>
                      <w:rFonts w:hint="eastAsia" w:cs="仿宋"/>
                      <w:b/>
                      <w:bCs/>
                      <w:sz w:val="18"/>
                      <w:szCs w:val="18"/>
                    </w:rPr>
                    <w:t>南</w:t>
                  </w:r>
                </w:p>
              </w:tc>
              <w:tc>
                <w:tcPr>
                  <w:tcW w:w="283" w:type="dxa"/>
                  <w:noWrap w:val="0"/>
                  <w:tcMar>
                    <w:top w:w="0" w:type="dxa"/>
                    <w:left w:w="17" w:type="dxa"/>
                    <w:bottom w:w="0" w:type="dxa"/>
                    <w:right w:w="17" w:type="dxa"/>
                  </w:tcMar>
                  <w:vAlign w:val="center"/>
                </w:tcPr>
                <w:p w14:paraId="7D9D73B5">
                  <w:pPr>
                    <w:adjustRightInd w:val="0"/>
                    <w:snapToGrid w:val="0"/>
                    <w:jc w:val="center"/>
                    <w:rPr>
                      <w:rFonts w:hint="eastAsia" w:cs="仿宋"/>
                      <w:b/>
                      <w:bCs/>
                      <w:sz w:val="18"/>
                      <w:szCs w:val="18"/>
                    </w:rPr>
                  </w:pPr>
                  <w:r>
                    <w:rPr>
                      <w:rFonts w:hint="eastAsia" w:cs="仿宋"/>
                      <w:b/>
                      <w:bCs/>
                      <w:sz w:val="18"/>
                      <w:szCs w:val="18"/>
                    </w:rPr>
                    <w:t>西</w:t>
                  </w:r>
                </w:p>
              </w:tc>
              <w:tc>
                <w:tcPr>
                  <w:tcW w:w="284" w:type="dxa"/>
                  <w:noWrap w:val="0"/>
                  <w:tcMar>
                    <w:top w:w="0" w:type="dxa"/>
                    <w:left w:w="17" w:type="dxa"/>
                    <w:bottom w:w="0" w:type="dxa"/>
                    <w:right w:w="17" w:type="dxa"/>
                  </w:tcMar>
                  <w:vAlign w:val="center"/>
                </w:tcPr>
                <w:p w14:paraId="7CED3C88">
                  <w:pPr>
                    <w:adjustRightInd w:val="0"/>
                    <w:snapToGrid w:val="0"/>
                    <w:jc w:val="center"/>
                    <w:rPr>
                      <w:rFonts w:hint="eastAsia" w:cs="仿宋"/>
                      <w:b/>
                      <w:bCs/>
                      <w:sz w:val="18"/>
                      <w:szCs w:val="18"/>
                    </w:rPr>
                  </w:pPr>
                  <w:r>
                    <w:rPr>
                      <w:rFonts w:hint="eastAsia" w:cs="仿宋"/>
                      <w:b/>
                      <w:bCs/>
                      <w:sz w:val="18"/>
                      <w:szCs w:val="18"/>
                    </w:rPr>
                    <w:t>北</w:t>
                  </w:r>
                </w:p>
              </w:tc>
              <w:tc>
                <w:tcPr>
                  <w:tcW w:w="283" w:type="dxa"/>
                  <w:noWrap w:val="0"/>
                  <w:tcMar>
                    <w:top w:w="0" w:type="dxa"/>
                    <w:left w:w="17" w:type="dxa"/>
                    <w:bottom w:w="0" w:type="dxa"/>
                    <w:right w:w="17" w:type="dxa"/>
                  </w:tcMar>
                  <w:vAlign w:val="center"/>
                </w:tcPr>
                <w:p w14:paraId="488F6FA8">
                  <w:pPr>
                    <w:adjustRightInd w:val="0"/>
                    <w:snapToGrid w:val="0"/>
                    <w:jc w:val="center"/>
                    <w:rPr>
                      <w:rFonts w:hint="eastAsia" w:cs="仿宋"/>
                      <w:b/>
                      <w:bCs/>
                      <w:sz w:val="18"/>
                      <w:szCs w:val="18"/>
                    </w:rPr>
                  </w:pPr>
                  <w:r>
                    <w:rPr>
                      <w:rFonts w:hint="eastAsia" w:cs="仿宋"/>
                      <w:b/>
                      <w:bCs/>
                      <w:sz w:val="18"/>
                      <w:szCs w:val="18"/>
                    </w:rPr>
                    <w:t>东</w:t>
                  </w:r>
                </w:p>
              </w:tc>
              <w:tc>
                <w:tcPr>
                  <w:tcW w:w="283" w:type="dxa"/>
                  <w:noWrap w:val="0"/>
                  <w:tcMar>
                    <w:top w:w="0" w:type="dxa"/>
                    <w:left w:w="17" w:type="dxa"/>
                    <w:bottom w:w="0" w:type="dxa"/>
                    <w:right w:w="17" w:type="dxa"/>
                  </w:tcMar>
                  <w:vAlign w:val="center"/>
                </w:tcPr>
                <w:p w14:paraId="2C08FFDE">
                  <w:pPr>
                    <w:adjustRightInd w:val="0"/>
                    <w:snapToGrid w:val="0"/>
                    <w:jc w:val="center"/>
                    <w:rPr>
                      <w:rFonts w:hint="eastAsia" w:cs="仿宋"/>
                      <w:b/>
                      <w:bCs/>
                      <w:sz w:val="18"/>
                      <w:szCs w:val="18"/>
                    </w:rPr>
                  </w:pPr>
                  <w:r>
                    <w:rPr>
                      <w:rFonts w:hint="eastAsia" w:cs="仿宋"/>
                      <w:b/>
                      <w:bCs/>
                      <w:sz w:val="18"/>
                      <w:szCs w:val="18"/>
                    </w:rPr>
                    <w:t>南</w:t>
                  </w:r>
                </w:p>
              </w:tc>
              <w:tc>
                <w:tcPr>
                  <w:tcW w:w="283" w:type="dxa"/>
                  <w:noWrap w:val="0"/>
                  <w:tcMar>
                    <w:top w:w="0" w:type="dxa"/>
                    <w:left w:w="17" w:type="dxa"/>
                    <w:bottom w:w="0" w:type="dxa"/>
                    <w:right w:w="17" w:type="dxa"/>
                  </w:tcMar>
                  <w:vAlign w:val="center"/>
                </w:tcPr>
                <w:p w14:paraId="4C6ED969">
                  <w:pPr>
                    <w:adjustRightInd w:val="0"/>
                    <w:snapToGrid w:val="0"/>
                    <w:jc w:val="center"/>
                    <w:rPr>
                      <w:rFonts w:hint="eastAsia" w:cs="仿宋"/>
                      <w:b/>
                      <w:bCs/>
                      <w:sz w:val="18"/>
                      <w:szCs w:val="18"/>
                    </w:rPr>
                  </w:pPr>
                  <w:r>
                    <w:rPr>
                      <w:rFonts w:hint="eastAsia" w:cs="仿宋"/>
                      <w:b/>
                      <w:bCs/>
                      <w:sz w:val="18"/>
                      <w:szCs w:val="18"/>
                    </w:rPr>
                    <w:t>西</w:t>
                  </w:r>
                </w:p>
              </w:tc>
              <w:tc>
                <w:tcPr>
                  <w:tcW w:w="284" w:type="dxa"/>
                  <w:noWrap w:val="0"/>
                  <w:tcMar>
                    <w:top w:w="0" w:type="dxa"/>
                    <w:left w:w="17" w:type="dxa"/>
                    <w:bottom w:w="0" w:type="dxa"/>
                    <w:right w:w="17" w:type="dxa"/>
                  </w:tcMar>
                  <w:vAlign w:val="center"/>
                </w:tcPr>
                <w:p w14:paraId="15084651">
                  <w:pPr>
                    <w:adjustRightInd w:val="0"/>
                    <w:snapToGrid w:val="0"/>
                    <w:jc w:val="center"/>
                    <w:rPr>
                      <w:rFonts w:hint="eastAsia" w:cs="仿宋"/>
                      <w:b/>
                      <w:bCs/>
                      <w:sz w:val="18"/>
                      <w:szCs w:val="18"/>
                    </w:rPr>
                  </w:pPr>
                  <w:r>
                    <w:rPr>
                      <w:rFonts w:hint="eastAsia" w:cs="仿宋"/>
                      <w:b/>
                      <w:bCs/>
                      <w:sz w:val="18"/>
                      <w:szCs w:val="18"/>
                    </w:rPr>
                    <w:t>北</w:t>
                  </w:r>
                </w:p>
              </w:tc>
              <w:tc>
                <w:tcPr>
                  <w:tcW w:w="333" w:type="dxa"/>
                  <w:vMerge w:val="continue"/>
                  <w:noWrap w:val="0"/>
                  <w:tcMar>
                    <w:top w:w="0" w:type="dxa"/>
                    <w:left w:w="17" w:type="dxa"/>
                    <w:bottom w:w="0" w:type="dxa"/>
                    <w:right w:w="17" w:type="dxa"/>
                  </w:tcMar>
                  <w:vAlign w:val="center"/>
                </w:tcPr>
                <w:p w14:paraId="79990596">
                  <w:pPr>
                    <w:adjustRightInd w:val="0"/>
                    <w:snapToGrid w:val="0"/>
                    <w:jc w:val="center"/>
                    <w:rPr>
                      <w:rFonts w:hint="eastAsia" w:cs="仿宋"/>
                      <w:b/>
                      <w:bCs/>
                      <w:sz w:val="18"/>
                      <w:szCs w:val="18"/>
                    </w:rPr>
                  </w:pPr>
                </w:p>
              </w:tc>
              <w:tc>
                <w:tcPr>
                  <w:tcW w:w="709" w:type="dxa"/>
                  <w:vMerge w:val="continue"/>
                  <w:noWrap w:val="0"/>
                  <w:tcMar>
                    <w:top w:w="0" w:type="dxa"/>
                    <w:left w:w="17" w:type="dxa"/>
                    <w:bottom w:w="0" w:type="dxa"/>
                    <w:right w:w="17" w:type="dxa"/>
                  </w:tcMar>
                  <w:vAlign w:val="center"/>
                </w:tcPr>
                <w:p w14:paraId="5B8837D9">
                  <w:pPr>
                    <w:adjustRightInd w:val="0"/>
                    <w:snapToGrid w:val="0"/>
                    <w:jc w:val="center"/>
                    <w:rPr>
                      <w:rFonts w:hint="eastAsia" w:cs="仿宋"/>
                      <w:b/>
                      <w:bCs/>
                      <w:sz w:val="18"/>
                      <w:szCs w:val="18"/>
                    </w:rPr>
                  </w:pPr>
                </w:p>
              </w:tc>
              <w:tc>
                <w:tcPr>
                  <w:tcW w:w="323" w:type="dxa"/>
                  <w:noWrap w:val="0"/>
                  <w:tcMar>
                    <w:top w:w="0" w:type="dxa"/>
                    <w:left w:w="17" w:type="dxa"/>
                    <w:bottom w:w="0" w:type="dxa"/>
                    <w:right w:w="17" w:type="dxa"/>
                  </w:tcMar>
                  <w:vAlign w:val="center"/>
                </w:tcPr>
                <w:p w14:paraId="05877C84">
                  <w:pPr>
                    <w:adjustRightInd w:val="0"/>
                    <w:snapToGrid w:val="0"/>
                    <w:jc w:val="center"/>
                    <w:rPr>
                      <w:rFonts w:hint="eastAsia" w:cs="仿宋"/>
                      <w:b/>
                      <w:bCs/>
                      <w:sz w:val="18"/>
                      <w:szCs w:val="18"/>
                    </w:rPr>
                  </w:pPr>
                  <w:r>
                    <w:rPr>
                      <w:rFonts w:hint="eastAsia" w:cs="仿宋"/>
                      <w:b/>
                      <w:bCs/>
                      <w:sz w:val="18"/>
                      <w:szCs w:val="18"/>
                    </w:rPr>
                    <w:t>东</w:t>
                  </w:r>
                </w:p>
              </w:tc>
              <w:tc>
                <w:tcPr>
                  <w:tcW w:w="296" w:type="dxa"/>
                  <w:noWrap w:val="0"/>
                  <w:tcMar>
                    <w:top w:w="0" w:type="dxa"/>
                    <w:left w:w="17" w:type="dxa"/>
                    <w:bottom w:w="0" w:type="dxa"/>
                    <w:right w:w="17" w:type="dxa"/>
                  </w:tcMar>
                  <w:vAlign w:val="center"/>
                </w:tcPr>
                <w:p w14:paraId="47D73EBC">
                  <w:pPr>
                    <w:adjustRightInd w:val="0"/>
                    <w:snapToGrid w:val="0"/>
                    <w:jc w:val="center"/>
                    <w:rPr>
                      <w:rFonts w:hint="eastAsia" w:cs="仿宋"/>
                      <w:b/>
                      <w:bCs/>
                      <w:sz w:val="18"/>
                      <w:szCs w:val="18"/>
                    </w:rPr>
                  </w:pPr>
                  <w:r>
                    <w:rPr>
                      <w:rFonts w:hint="eastAsia" w:cs="仿宋"/>
                      <w:b/>
                      <w:bCs/>
                      <w:sz w:val="18"/>
                      <w:szCs w:val="18"/>
                    </w:rPr>
                    <w:t>南</w:t>
                  </w:r>
                </w:p>
              </w:tc>
              <w:tc>
                <w:tcPr>
                  <w:tcW w:w="334" w:type="dxa"/>
                  <w:noWrap w:val="0"/>
                  <w:tcMar>
                    <w:top w:w="0" w:type="dxa"/>
                    <w:left w:w="17" w:type="dxa"/>
                    <w:bottom w:w="0" w:type="dxa"/>
                    <w:right w:w="17" w:type="dxa"/>
                  </w:tcMar>
                  <w:vAlign w:val="center"/>
                </w:tcPr>
                <w:p w14:paraId="3B4AE21B">
                  <w:pPr>
                    <w:adjustRightInd w:val="0"/>
                    <w:snapToGrid w:val="0"/>
                    <w:jc w:val="center"/>
                    <w:rPr>
                      <w:rFonts w:hint="eastAsia" w:cs="仿宋"/>
                      <w:b/>
                      <w:bCs/>
                      <w:sz w:val="18"/>
                      <w:szCs w:val="18"/>
                    </w:rPr>
                  </w:pPr>
                  <w:r>
                    <w:rPr>
                      <w:rFonts w:hint="eastAsia" w:cs="仿宋"/>
                      <w:b/>
                      <w:bCs/>
                      <w:sz w:val="18"/>
                      <w:szCs w:val="18"/>
                    </w:rPr>
                    <w:t>西</w:t>
                  </w:r>
                </w:p>
              </w:tc>
              <w:tc>
                <w:tcPr>
                  <w:tcW w:w="299" w:type="dxa"/>
                  <w:noWrap w:val="0"/>
                  <w:tcMar>
                    <w:top w:w="0" w:type="dxa"/>
                    <w:left w:w="17" w:type="dxa"/>
                    <w:bottom w:w="0" w:type="dxa"/>
                    <w:right w:w="17" w:type="dxa"/>
                  </w:tcMar>
                  <w:vAlign w:val="center"/>
                </w:tcPr>
                <w:p w14:paraId="2F0B51CB">
                  <w:pPr>
                    <w:adjustRightInd w:val="0"/>
                    <w:snapToGrid w:val="0"/>
                    <w:jc w:val="center"/>
                    <w:rPr>
                      <w:rFonts w:hint="eastAsia" w:cs="仿宋"/>
                      <w:b/>
                      <w:bCs/>
                      <w:sz w:val="18"/>
                      <w:szCs w:val="18"/>
                    </w:rPr>
                  </w:pPr>
                  <w:r>
                    <w:rPr>
                      <w:rFonts w:hint="eastAsia" w:cs="仿宋"/>
                      <w:b/>
                      <w:bCs/>
                      <w:sz w:val="18"/>
                      <w:szCs w:val="18"/>
                    </w:rPr>
                    <w:t>北</w:t>
                  </w:r>
                </w:p>
              </w:tc>
              <w:tc>
                <w:tcPr>
                  <w:tcW w:w="493" w:type="dxa"/>
                  <w:noWrap w:val="0"/>
                  <w:tcMar>
                    <w:top w:w="0" w:type="dxa"/>
                    <w:left w:w="17" w:type="dxa"/>
                    <w:bottom w:w="0" w:type="dxa"/>
                    <w:right w:w="17" w:type="dxa"/>
                  </w:tcMar>
                  <w:vAlign w:val="center"/>
                </w:tcPr>
                <w:p w14:paraId="62050E73">
                  <w:pPr>
                    <w:adjustRightInd w:val="0"/>
                    <w:snapToGrid w:val="0"/>
                    <w:jc w:val="center"/>
                    <w:rPr>
                      <w:rFonts w:hint="eastAsia" w:cs="仿宋"/>
                      <w:b/>
                      <w:bCs/>
                      <w:sz w:val="18"/>
                      <w:szCs w:val="18"/>
                    </w:rPr>
                  </w:pPr>
                  <w:r>
                    <w:rPr>
                      <w:rFonts w:hint="eastAsia" w:cs="仿宋"/>
                      <w:b/>
                      <w:bCs/>
                      <w:sz w:val="18"/>
                      <w:szCs w:val="18"/>
                    </w:rPr>
                    <w:t>建筑物外距离</w:t>
                  </w:r>
                </w:p>
              </w:tc>
            </w:tr>
            <w:tr w14:paraId="4DAAA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0B2C1C8D">
                  <w:pPr>
                    <w:adjustRightInd w:val="0"/>
                    <w:snapToGrid w:val="0"/>
                    <w:jc w:val="center"/>
                    <w:rPr>
                      <w:rFonts w:hint="eastAsia" w:cs="仿宋"/>
                      <w:sz w:val="18"/>
                      <w:szCs w:val="18"/>
                    </w:rPr>
                  </w:pPr>
                  <w:r>
                    <w:rPr>
                      <w:rFonts w:hint="eastAsia" w:cs="仿宋"/>
                      <w:sz w:val="18"/>
                      <w:szCs w:val="18"/>
                    </w:rPr>
                    <w:t>1</w:t>
                  </w:r>
                </w:p>
              </w:tc>
              <w:tc>
                <w:tcPr>
                  <w:tcW w:w="1248" w:type="dxa"/>
                  <w:noWrap w:val="0"/>
                  <w:tcMar>
                    <w:top w:w="0" w:type="dxa"/>
                    <w:left w:w="17" w:type="dxa"/>
                    <w:bottom w:w="0" w:type="dxa"/>
                    <w:right w:w="17" w:type="dxa"/>
                  </w:tcMar>
                  <w:vAlign w:val="center"/>
                </w:tcPr>
                <w:p w14:paraId="7F6BA3B3">
                  <w:pPr>
                    <w:adjustRightInd w:val="0"/>
                    <w:snapToGrid w:val="0"/>
                    <w:jc w:val="center"/>
                    <w:rPr>
                      <w:rFonts w:hint="eastAsia" w:cs="仿宋"/>
                      <w:sz w:val="18"/>
                      <w:szCs w:val="18"/>
                    </w:rPr>
                  </w:pPr>
                  <w:r>
                    <w:rPr>
                      <w:rFonts w:hint="eastAsia" w:cs="仿宋"/>
                      <w:sz w:val="18"/>
                      <w:szCs w:val="18"/>
                    </w:rPr>
                    <w:t>全自动鸡蛋清洗机1</w:t>
                  </w:r>
                </w:p>
              </w:tc>
              <w:tc>
                <w:tcPr>
                  <w:tcW w:w="461" w:type="dxa"/>
                  <w:noWrap w:val="0"/>
                  <w:tcMar>
                    <w:top w:w="0" w:type="dxa"/>
                    <w:left w:w="17" w:type="dxa"/>
                    <w:bottom w:w="0" w:type="dxa"/>
                    <w:right w:w="17" w:type="dxa"/>
                  </w:tcMar>
                  <w:vAlign w:val="center"/>
                </w:tcPr>
                <w:p w14:paraId="795B158A">
                  <w:pPr>
                    <w:adjustRightInd w:val="0"/>
                    <w:snapToGrid w:val="0"/>
                    <w:jc w:val="center"/>
                    <w:rPr>
                      <w:rFonts w:cs="仿宋"/>
                      <w:sz w:val="18"/>
                      <w:szCs w:val="18"/>
                    </w:rPr>
                  </w:pPr>
                  <w:r>
                    <w:rPr>
                      <w:rFonts w:hint="eastAsia" w:cs="仿宋"/>
                      <w:sz w:val="18"/>
                      <w:szCs w:val="18"/>
                    </w:rPr>
                    <w:t>80</w:t>
                  </w:r>
                </w:p>
              </w:tc>
              <w:tc>
                <w:tcPr>
                  <w:tcW w:w="456" w:type="dxa"/>
                  <w:vMerge w:val="restart"/>
                  <w:noWrap w:val="0"/>
                  <w:tcMar>
                    <w:top w:w="0" w:type="dxa"/>
                    <w:left w:w="17" w:type="dxa"/>
                    <w:bottom w:w="0" w:type="dxa"/>
                    <w:right w:w="17" w:type="dxa"/>
                  </w:tcMar>
                  <w:vAlign w:val="center"/>
                </w:tcPr>
                <w:p w14:paraId="6B25839A">
                  <w:pPr>
                    <w:adjustRightInd w:val="0"/>
                    <w:snapToGrid w:val="0"/>
                    <w:jc w:val="center"/>
                    <w:rPr>
                      <w:rFonts w:hint="eastAsia" w:cs="仿宋"/>
                      <w:sz w:val="18"/>
                      <w:szCs w:val="18"/>
                    </w:rPr>
                  </w:pPr>
                  <w:r>
                    <w:rPr>
                      <w:rFonts w:hint="eastAsia" w:cs="仿宋"/>
                      <w:spacing w:val="-6"/>
                      <w:sz w:val="18"/>
                      <w:szCs w:val="18"/>
                    </w:rPr>
                    <w:t>基础减振、墙体隔声、距离减衰、合理布局</w:t>
                  </w:r>
                </w:p>
              </w:tc>
              <w:tc>
                <w:tcPr>
                  <w:tcW w:w="283" w:type="dxa"/>
                  <w:noWrap w:val="0"/>
                  <w:tcMar>
                    <w:top w:w="0" w:type="dxa"/>
                    <w:left w:w="17" w:type="dxa"/>
                    <w:bottom w:w="0" w:type="dxa"/>
                    <w:right w:w="17" w:type="dxa"/>
                  </w:tcMar>
                  <w:vAlign w:val="center"/>
                </w:tcPr>
                <w:p w14:paraId="5DAD4A41">
                  <w:pPr>
                    <w:adjustRightInd w:val="0"/>
                    <w:snapToGrid w:val="0"/>
                    <w:jc w:val="center"/>
                    <w:rPr>
                      <w:rFonts w:cs="仿宋"/>
                      <w:sz w:val="18"/>
                      <w:szCs w:val="18"/>
                    </w:rPr>
                  </w:pPr>
                  <w:r>
                    <w:rPr>
                      <w:rFonts w:hint="eastAsia" w:cs="仿宋"/>
                      <w:sz w:val="18"/>
                      <w:szCs w:val="18"/>
                    </w:rPr>
                    <w:t>21</w:t>
                  </w:r>
                </w:p>
              </w:tc>
              <w:tc>
                <w:tcPr>
                  <w:tcW w:w="283" w:type="dxa"/>
                  <w:noWrap w:val="0"/>
                  <w:tcMar>
                    <w:top w:w="0" w:type="dxa"/>
                    <w:left w:w="17" w:type="dxa"/>
                    <w:bottom w:w="0" w:type="dxa"/>
                    <w:right w:w="17" w:type="dxa"/>
                  </w:tcMar>
                  <w:vAlign w:val="center"/>
                </w:tcPr>
                <w:p w14:paraId="78EA9941">
                  <w:pPr>
                    <w:adjustRightInd w:val="0"/>
                    <w:snapToGrid w:val="0"/>
                    <w:jc w:val="center"/>
                    <w:rPr>
                      <w:rFonts w:hint="eastAsia" w:cs="仿宋"/>
                      <w:sz w:val="18"/>
                      <w:szCs w:val="18"/>
                    </w:rPr>
                  </w:pPr>
                  <w:r>
                    <w:rPr>
                      <w:rFonts w:hint="eastAsia" w:cs="仿宋"/>
                      <w:sz w:val="18"/>
                      <w:szCs w:val="18"/>
                    </w:rPr>
                    <w:t>61</w:t>
                  </w:r>
                </w:p>
              </w:tc>
              <w:tc>
                <w:tcPr>
                  <w:tcW w:w="283" w:type="dxa"/>
                  <w:noWrap w:val="0"/>
                  <w:tcMar>
                    <w:top w:w="0" w:type="dxa"/>
                    <w:left w:w="17" w:type="dxa"/>
                    <w:bottom w:w="0" w:type="dxa"/>
                    <w:right w:w="17" w:type="dxa"/>
                  </w:tcMar>
                  <w:vAlign w:val="center"/>
                </w:tcPr>
                <w:p w14:paraId="55227FB1">
                  <w:pPr>
                    <w:adjustRightInd w:val="0"/>
                    <w:snapToGrid w:val="0"/>
                    <w:jc w:val="center"/>
                    <w:rPr>
                      <w:rFonts w:cs="仿宋"/>
                      <w:sz w:val="18"/>
                      <w:szCs w:val="18"/>
                    </w:rPr>
                  </w:pPr>
                  <w:r>
                    <w:rPr>
                      <w:rFonts w:hint="eastAsia" w:cs="仿宋"/>
                      <w:sz w:val="18"/>
                      <w:szCs w:val="18"/>
                    </w:rPr>
                    <w:t>0.8</w:t>
                  </w:r>
                </w:p>
              </w:tc>
              <w:tc>
                <w:tcPr>
                  <w:tcW w:w="283" w:type="dxa"/>
                  <w:noWrap w:val="0"/>
                  <w:tcMar>
                    <w:top w:w="0" w:type="dxa"/>
                    <w:left w:w="17" w:type="dxa"/>
                    <w:bottom w:w="0" w:type="dxa"/>
                    <w:right w:w="17" w:type="dxa"/>
                  </w:tcMar>
                  <w:vAlign w:val="center"/>
                </w:tcPr>
                <w:p w14:paraId="29F7CD29">
                  <w:pPr>
                    <w:adjustRightInd w:val="0"/>
                    <w:snapToGrid w:val="0"/>
                    <w:jc w:val="center"/>
                    <w:rPr>
                      <w:rFonts w:cs="仿宋"/>
                      <w:sz w:val="18"/>
                      <w:szCs w:val="18"/>
                    </w:rPr>
                  </w:pPr>
                  <w:r>
                    <w:rPr>
                      <w:rFonts w:hint="eastAsia" w:cs="仿宋"/>
                      <w:sz w:val="18"/>
                      <w:szCs w:val="18"/>
                    </w:rPr>
                    <w:t>26</w:t>
                  </w:r>
                </w:p>
              </w:tc>
              <w:tc>
                <w:tcPr>
                  <w:tcW w:w="283" w:type="dxa"/>
                  <w:noWrap w:val="0"/>
                  <w:tcMar>
                    <w:top w:w="0" w:type="dxa"/>
                    <w:left w:w="17" w:type="dxa"/>
                    <w:bottom w:w="0" w:type="dxa"/>
                    <w:right w:w="17" w:type="dxa"/>
                  </w:tcMar>
                  <w:vAlign w:val="center"/>
                </w:tcPr>
                <w:p w14:paraId="56A3C5F0">
                  <w:pPr>
                    <w:adjustRightInd w:val="0"/>
                    <w:snapToGrid w:val="0"/>
                    <w:jc w:val="center"/>
                    <w:rPr>
                      <w:rFonts w:cs="仿宋"/>
                      <w:sz w:val="18"/>
                      <w:szCs w:val="18"/>
                    </w:rPr>
                  </w:pPr>
                  <w:r>
                    <w:rPr>
                      <w:rFonts w:hint="eastAsia" w:cs="仿宋"/>
                      <w:sz w:val="18"/>
                      <w:szCs w:val="18"/>
                    </w:rPr>
                    <w:t>60</w:t>
                  </w:r>
                </w:p>
              </w:tc>
              <w:tc>
                <w:tcPr>
                  <w:tcW w:w="283" w:type="dxa"/>
                  <w:noWrap w:val="0"/>
                  <w:tcMar>
                    <w:top w:w="0" w:type="dxa"/>
                    <w:left w:w="17" w:type="dxa"/>
                    <w:bottom w:w="0" w:type="dxa"/>
                    <w:right w:w="17" w:type="dxa"/>
                  </w:tcMar>
                  <w:vAlign w:val="center"/>
                </w:tcPr>
                <w:p w14:paraId="0B2BAFF5">
                  <w:pPr>
                    <w:adjustRightInd w:val="0"/>
                    <w:snapToGrid w:val="0"/>
                    <w:jc w:val="center"/>
                    <w:rPr>
                      <w:rFonts w:cs="仿宋"/>
                      <w:sz w:val="18"/>
                      <w:szCs w:val="18"/>
                    </w:rPr>
                  </w:pPr>
                  <w:r>
                    <w:rPr>
                      <w:rFonts w:hint="eastAsia" w:cs="仿宋"/>
                      <w:sz w:val="18"/>
                      <w:szCs w:val="18"/>
                    </w:rPr>
                    <w:t>20</w:t>
                  </w:r>
                </w:p>
              </w:tc>
              <w:tc>
                <w:tcPr>
                  <w:tcW w:w="284" w:type="dxa"/>
                  <w:noWrap w:val="0"/>
                  <w:tcMar>
                    <w:top w:w="0" w:type="dxa"/>
                    <w:left w:w="17" w:type="dxa"/>
                    <w:bottom w:w="0" w:type="dxa"/>
                    <w:right w:w="17" w:type="dxa"/>
                  </w:tcMar>
                  <w:vAlign w:val="center"/>
                </w:tcPr>
                <w:p w14:paraId="55729FAF">
                  <w:pPr>
                    <w:adjustRightInd w:val="0"/>
                    <w:snapToGrid w:val="0"/>
                    <w:jc w:val="center"/>
                    <w:rPr>
                      <w:rFonts w:hint="eastAsia" w:cs="仿宋"/>
                      <w:sz w:val="18"/>
                      <w:szCs w:val="18"/>
                    </w:rPr>
                  </w:pPr>
                  <w:r>
                    <w:rPr>
                      <w:rFonts w:hint="eastAsia" w:cs="仿宋"/>
                      <w:sz w:val="18"/>
                      <w:szCs w:val="18"/>
                    </w:rPr>
                    <w:t>2</w:t>
                  </w:r>
                </w:p>
              </w:tc>
              <w:tc>
                <w:tcPr>
                  <w:tcW w:w="283" w:type="dxa"/>
                  <w:noWrap w:val="0"/>
                  <w:tcMar>
                    <w:top w:w="0" w:type="dxa"/>
                    <w:left w:w="17" w:type="dxa"/>
                    <w:bottom w:w="0" w:type="dxa"/>
                    <w:right w:w="17" w:type="dxa"/>
                  </w:tcMar>
                  <w:vAlign w:val="center"/>
                </w:tcPr>
                <w:p w14:paraId="757CD65D">
                  <w:pPr>
                    <w:adjustRightInd w:val="0"/>
                    <w:snapToGrid w:val="0"/>
                    <w:jc w:val="center"/>
                    <w:rPr>
                      <w:rFonts w:cs="仿宋"/>
                      <w:sz w:val="18"/>
                      <w:szCs w:val="18"/>
                    </w:rPr>
                  </w:pPr>
                  <w:r>
                    <w:rPr>
                      <w:rFonts w:hint="eastAsia" w:cs="仿宋"/>
                      <w:sz w:val="18"/>
                      <w:szCs w:val="18"/>
                    </w:rPr>
                    <w:t>52</w:t>
                  </w:r>
                </w:p>
              </w:tc>
              <w:tc>
                <w:tcPr>
                  <w:tcW w:w="283" w:type="dxa"/>
                  <w:noWrap w:val="0"/>
                  <w:tcMar>
                    <w:top w:w="0" w:type="dxa"/>
                    <w:left w:w="17" w:type="dxa"/>
                    <w:bottom w:w="0" w:type="dxa"/>
                    <w:right w:w="17" w:type="dxa"/>
                  </w:tcMar>
                  <w:vAlign w:val="center"/>
                </w:tcPr>
                <w:p w14:paraId="0B560EB9">
                  <w:pPr>
                    <w:adjustRightInd w:val="0"/>
                    <w:snapToGrid w:val="0"/>
                    <w:jc w:val="center"/>
                    <w:rPr>
                      <w:rFonts w:cs="仿宋"/>
                      <w:sz w:val="18"/>
                      <w:szCs w:val="18"/>
                    </w:rPr>
                  </w:pPr>
                  <w:r>
                    <w:rPr>
                      <w:rFonts w:hint="eastAsia" w:cs="仿宋"/>
                      <w:sz w:val="18"/>
                      <w:szCs w:val="18"/>
                    </w:rPr>
                    <w:t>44</w:t>
                  </w:r>
                </w:p>
              </w:tc>
              <w:tc>
                <w:tcPr>
                  <w:tcW w:w="283" w:type="dxa"/>
                  <w:noWrap w:val="0"/>
                  <w:tcMar>
                    <w:top w:w="0" w:type="dxa"/>
                    <w:left w:w="17" w:type="dxa"/>
                    <w:bottom w:w="0" w:type="dxa"/>
                    <w:right w:w="17" w:type="dxa"/>
                  </w:tcMar>
                  <w:vAlign w:val="center"/>
                </w:tcPr>
                <w:p w14:paraId="10DD8FD6">
                  <w:pPr>
                    <w:adjustRightInd w:val="0"/>
                    <w:snapToGrid w:val="0"/>
                    <w:jc w:val="center"/>
                    <w:rPr>
                      <w:rFonts w:cs="仿宋"/>
                      <w:sz w:val="18"/>
                      <w:szCs w:val="18"/>
                    </w:rPr>
                  </w:pPr>
                  <w:r>
                    <w:rPr>
                      <w:rFonts w:hint="eastAsia" w:cs="仿宋"/>
                      <w:sz w:val="18"/>
                      <w:szCs w:val="18"/>
                    </w:rPr>
                    <w:t>54</w:t>
                  </w:r>
                </w:p>
              </w:tc>
              <w:tc>
                <w:tcPr>
                  <w:tcW w:w="284" w:type="dxa"/>
                  <w:noWrap w:val="0"/>
                  <w:tcMar>
                    <w:top w:w="0" w:type="dxa"/>
                    <w:left w:w="17" w:type="dxa"/>
                    <w:bottom w:w="0" w:type="dxa"/>
                    <w:right w:w="17" w:type="dxa"/>
                  </w:tcMar>
                  <w:vAlign w:val="center"/>
                </w:tcPr>
                <w:p w14:paraId="10ACEDDE">
                  <w:pPr>
                    <w:adjustRightInd w:val="0"/>
                    <w:snapToGrid w:val="0"/>
                    <w:jc w:val="center"/>
                    <w:rPr>
                      <w:rFonts w:cs="仿宋"/>
                      <w:sz w:val="18"/>
                      <w:szCs w:val="18"/>
                    </w:rPr>
                  </w:pPr>
                  <w:r>
                    <w:rPr>
                      <w:rFonts w:hint="eastAsia" w:cs="仿宋"/>
                      <w:sz w:val="18"/>
                      <w:szCs w:val="18"/>
                    </w:rPr>
                    <w:t>74</w:t>
                  </w:r>
                </w:p>
              </w:tc>
              <w:tc>
                <w:tcPr>
                  <w:tcW w:w="333" w:type="dxa"/>
                  <w:vMerge w:val="restart"/>
                  <w:noWrap w:val="0"/>
                  <w:tcMar>
                    <w:top w:w="0" w:type="dxa"/>
                    <w:left w:w="17" w:type="dxa"/>
                    <w:bottom w:w="0" w:type="dxa"/>
                    <w:right w:w="17" w:type="dxa"/>
                  </w:tcMar>
                  <w:vAlign w:val="center"/>
                </w:tcPr>
                <w:p w14:paraId="3F0CF471">
                  <w:pPr>
                    <w:adjustRightInd w:val="0"/>
                    <w:snapToGrid w:val="0"/>
                    <w:jc w:val="center"/>
                    <w:rPr>
                      <w:rFonts w:hint="eastAsia" w:cs="仿宋"/>
                      <w:sz w:val="18"/>
                      <w:szCs w:val="18"/>
                    </w:rPr>
                  </w:pPr>
                  <w:r>
                    <w:rPr>
                      <w:rFonts w:hint="eastAsia" w:cs="仿宋"/>
                      <w:sz w:val="18"/>
                      <w:szCs w:val="18"/>
                    </w:rPr>
                    <w:t>昼间连续运行</w:t>
                  </w:r>
                </w:p>
              </w:tc>
              <w:tc>
                <w:tcPr>
                  <w:tcW w:w="709" w:type="dxa"/>
                  <w:noWrap w:val="0"/>
                  <w:tcMar>
                    <w:top w:w="0" w:type="dxa"/>
                    <w:left w:w="17" w:type="dxa"/>
                    <w:bottom w:w="0" w:type="dxa"/>
                    <w:right w:w="17" w:type="dxa"/>
                  </w:tcMar>
                  <w:vAlign w:val="center"/>
                </w:tcPr>
                <w:p w14:paraId="5106CB66">
                  <w:pPr>
                    <w:adjustRightInd w:val="0"/>
                    <w:snapToGrid w:val="0"/>
                    <w:jc w:val="center"/>
                    <w:rPr>
                      <w:rFonts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4D786A26">
                  <w:pPr>
                    <w:adjustRightInd w:val="0"/>
                    <w:snapToGrid w:val="0"/>
                    <w:jc w:val="center"/>
                    <w:rPr>
                      <w:rFonts w:cs="仿宋"/>
                      <w:sz w:val="18"/>
                      <w:szCs w:val="18"/>
                    </w:rPr>
                  </w:pPr>
                  <w:r>
                    <w:rPr>
                      <w:rFonts w:hint="eastAsia" w:cs="仿宋"/>
                      <w:sz w:val="18"/>
                      <w:szCs w:val="18"/>
                    </w:rPr>
                    <w:t>31</w:t>
                  </w:r>
                </w:p>
              </w:tc>
              <w:tc>
                <w:tcPr>
                  <w:tcW w:w="296" w:type="dxa"/>
                  <w:noWrap w:val="0"/>
                  <w:tcMar>
                    <w:top w:w="0" w:type="dxa"/>
                    <w:left w:w="17" w:type="dxa"/>
                    <w:bottom w:w="0" w:type="dxa"/>
                    <w:right w:w="17" w:type="dxa"/>
                  </w:tcMar>
                  <w:vAlign w:val="center"/>
                </w:tcPr>
                <w:p w14:paraId="71FA515A">
                  <w:pPr>
                    <w:adjustRightInd w:val="0"/>
                    <w:snapToGrid w:val="0"/>
                    <w:jc w:val="center"/>
                    <w:rPr>
                      <w:rFonts w:cs="仿宋"/>
                      <w:sz w:val="18"/>
                      <w:szCs w:val="18"/>
                    </w:rPr>
                  </w:pPr>
                  <w:r>
                    <w:rPr>
                      <w:rFonts w:hint="eastAsia" w:cs="仿宋"/>
                      <w:sz w:val="18"/>
                      <w:szCs w:val="18"/>
                    </w:rPr>
                    <w:t>23</w:t>
                  </w:r>
                </w:p>
              </w:tc>
              <w:tc>
                <w:tcPr>
                  <w:tcW w:w="334" w:type="dxa"/>
                  <w:noWrap w:val="0"/>
                  <w:tcMar>
                    <w:top w:w="0" w:type="dxa"/>
                    <w:left w:w="17" w:type="dxa"/>
                    <w:bottom w:w="0" w:type="dxa"/>
                    <w:right w:w="17" w:type="dxa"/>
                  </w:tcMar>
                  <w:vAlign w:val="center"/>
                </w:tcPr>
                <w:p w14:paraId="7D652AD4">
                  <w:pPr>
                    <w:adjustRightInd w:val="0"/>
                    <w:snapToGrid w:val="0"/>
                    <w:jc w:val="center"/>
                    <w:rPr>
                      <w:rFonts w:cs="仿宋"/>
                      <w:sz w:val="18"/>
                      <w:szCs w:val="18"/>
                    </w:rPr>
                  </w:pPr>
                  <w:r>
                    <w:rPr>
                      <w:rFonts w:hint="eastAsia" w:cs="仿宋"/>
                      <w:sz w:val="18"/>
                      <w:szCs w:val="18"/>
                    </w:rPr>
                    <w:t>33</w:t>
                  </w:r>
                </w:p>
              </w:tc>
              <w:tc>
                <w:tcPr>
                  <w:tcW w:w="299" w:type="dxa"/>
                  <w:noWrap w:val="0"/>
                  <w:tcMar>
                    <w:top w:w="0" w:type="dxa"/>
                    <w:left w:w="17" w:type="dxa"/>
                    <w:bottom w:w="0" w:type="dxa"/>
                    <w:right w:w="17" w:type="dxa"/>
                  </w:tcMar>
                  <w:vAlign w:val="center"/>
                </w:tcPr>
                <w:p w14:paraId="47868B24">
                  <w:pPr>
                    <w:adjustRightInd w:val="0"/>
                    <w:snapToGrid w:val="0"/>
                    <w:jc w:val="center"/>
                    <w:rPr>
                      <w:rFonts w:cs="仿宋"/>
                      <w:sz w:val="18"/>
                      <w:szCs w:val="18"/>
                    </w:rPr>
                  </w:pPr>
                  <w:r>
                    <w:rPr>
                      <w:rFonts w:hint="eastAsia" w:cs="仿宋"/>
                      <w:sz w:val="18"/>
                      <w:szCs w:val="18"/>
                    </w:rPr>
                    <w:t>53</w:t>
                  </w:r>
                </w:p>
              </w:tc>
              <w:tc>
                <w:tcPr>
                  <w:tcW w:w="493" w:type="dxa"/>
                  <w:vMerge w:val="restart"/>
                  <w:noWrap w:val="0"/>
                  <w:tcMar>
                    <w:top w:w="0" w:type="dxa"/>
                    <w:left w:w="17" w:type="dxa"/>
                    <w:bottom w:w="0" w:type="dxa"/>
                    <w:right w:w="17" w:type="dxa"/>
                  </w:tcMar>
                  <w:vAlign w:val="center"/>
                </w:tcPr>
                <w:p w14:paraId="36F0ABF0">
                  <w:pPr>
                    <w:adjustRightInd w:val="0"/>
                    <w:snapToGrid w:val="0"/>
                    <w:jc w:val="center"/>
                    <w:rPr>
                      <w:rFonts w:hint="eastAsia" w:cs="仿宋"/>
                      <w:sz w:val="18"/>
                      <w:szCs w:val="18"/>
                    </w:rPr>
                  </w:pPr>
                  <w:r>
                    <w:rPr>
                      <w:rFonts w:hint="eastAsia" w:cs="仿宋"/>
                      <w:sz w:val="18"/>
                      <w:szCs w:val="18"/>
                    </w:rPr>
                    <w:t>1m</w:t>
                  </w:r>
                </w:p>
              </w:tc>
            </w:tr>
            <w:tr w14:paraId="5E6C5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3FB9E908">
                  <w:pPr>
                    <w:adjustRightInd w:val="0"/>
                    <w:snapToGrid w:val="0"/>
                    <w:jc w:val="center"/>
                    <w:rPr>
                      <w:rFonts w:hint="eastAsia" w:cs="仿宋"/>
                      <w:sz w:val="18"/>
                      <w:szCs w:val="18"/>
                    </w:rPr>
                  </w:pPr>
                  <w:r>
                    <w:rPr>
                      <w:rFonts w:hint="eastAsia" w:cs="仿宋"/>
                      <w:sz w:val="18"/>
                      <w:szCs w:val="18"/>
                    </w:rPr>
                    <w:t>2</w:t>
                  </w:r>
                </w:p>
              </w:tc>
              <w:tc>
                <w:tcPr>
                  <w:tcW w:w="1248" w:type="dxa"/>
                  <w:noWrap w:val="0"/>
                  <w:tcMar>
                    <w:top w:w="0" w:type="dxa"/>
                    <w:left w:w="17" w:type="dxa"/>
                    <w:bottom w:w="0" w:type="dxa"/>
                    <w:right w:w="17" w:type="dxa"/>
                  </w:tcMar>
                  <w:vAlign w:val="center"/>
                </w:tcPr>
                <w:p w14:paraId="39BCC828">
                  <w:pPr>
                    <w:adjustRightInd w:val="0"/>
                    <w:snapToGrid w:val="0"/>
                    <w:jc w:val="center"/>
                    <w:rPr>
                      <w:rFonts w:hint="eastAsia" w:cs="仿宋"/>
                      <w:sz w:val="18"/>
                      <w:szCs w:val="18"/>
                    </w:rPr>
                  </w:pPr>
                  <w:r>
                    <w:rPr>
                      <w:rFonts w:hint="eastAsia" w:cs="仿宋"/>
                      <w:sz w:val="18"/>
                      <w:szCs w:val="18"/>
                    </w:rPr>
                    <w:t>全自动鸡蛋清洗机2</w:t>
                  </w:r>
                </w:p>
              </w:tc>
              <w:tc>
                <w:tcPr>
                  <w:tcW w:w="461" w:type="dxa"/>
                  <w:noWrap w:val="0"/>
                  <w:tcMar>
                    <w:top w:w="0" w:type="dxa"/>
                    <w:left w:w="17" w:type="dxa"/>
                    <w:bottom w:w="0" w:type="dxa"/>
                    <w:right w:w="17" w:type="dxa"/>
                  </w:tcMar>
                  <w:vAlign w:val="center"/>
                </w:tcPr>
                <w:p w14:paraId="114EABE4">
                  <w:pPr>
                    <w:adjustRightInd w:val="0"/>
                    <w:snapToGrid w:val="0"/>
                    <w:jc w:val="center"/>
                    <w:rPr>
                      <w:rFonts w:hint="eastAsia" w:cs="仿宋"/>
                      <w:sz w:val="18"/>
                      <w:szCs w:val="18"/>
                    </w:rPr>
                  </w:pPr>
                  <w:r>
                    <w:rPr>
                      <w:rFonts w:hint="eastAsia" w:cs="仿宋"/>
                      <w:sz w:val="18"/>
                      <w:szCs w:val="18"/>
                    </w:rPr>
                    <w:t>80</w:t>
                  </w:r>
                </w:p>
              </w:tc>
              <w:tc>
                <w:tcPr>
                  <w:tcW w:w="456" w:type="dxa"/>
                  <w:vMerge w:val="continue"/>
                  <w:noWrap w:val="0"/>
                  <w:tcMar>
                    <w:top w:w="0" w:type="dxa"/>
                    <w:left w:w="17" w:type="dxa"/>
                    <w:bottom w:w="0" w:type="dxa"/>
                    <w:right w:w="17" w:type="dxa"/>
                  </w:tcMar>
                  <w:vAlign w:val="center"/>
                </w:tcPr>
                <w:p w14:paraId="2E19BB72">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57DCEE9A">
                  <w:pPr>
                    <w:adjustRightInd w:val="0"/>
                    <w:snapToGrid w:val="0"/>
                    <w:jc w:val="center"/>
                    <w:rPr>
                      <w:rFonts w:cs="仿宋"/>
                      <w:sz w:val="18"/>
                      <w:szCs w:val="18"/>
                    </w:rPr>
                  </w:pPr>
                  <w:r>
                    <w:rPr>
                      <w:rFonts w:hint="eastAsia" w:cs="仿宋"/>
                      <w:sz w:val="18"/>
                      <w:szCs w:val="18"/>
                    </w:rPr>
                    <w:t>21</w:t>
                  </w:r>
                </w:p>
              </w:tc>
              <w:tc>
                <w:tcPr>
                  <w:tcW w:w="283" w:type="dxa"/>
                  <w:noWrap w:val="0"/>
                  <w:tcMar>
                    <w:top w:w="0" w:type="dxa"/>
                    <w:left w:w="17" w:type="dxa"/>
                    <w:bottom w:w="0" w:type="dxa"/>
                    <w:right w:w="17" w:type="dxa"/>
                  </w:tcMar>
                  <w:vAlign w:val="center"/>
                </w:tcPr>
                <w:p w14:paraId="42FCFBEF">
                  <w:pPr>
                    <w:adjustRightInd w:val="0"/>
                    <w:snapToGrid w:val="0"/>
                    <w:jc w:val="center"/>
                    <w:rPr>
                      <w:rFonts w:hint="eastAsia" w:cs="仿宋"/>
                      <w:sz w:val="18"/>
                      <w:szCs w:val="18"/>
                    </w:rPr>
                  </w:pPr>
                  <w:r>
                    <w:rPr>
                      <w:rFonts w:hint="eastAsia" w:cs="仿宋"/>
                      <w:sz w:val="18"/>
                      <w:szCs w:val="18"/>
                    </w:rPr>
                    <w:t>59</w:t>
                  </w:r>
                </w:p>
              </w:tc>
              <w:tc>
                <w:tcPr>
                  <w:tcW w:w="283" w:type="dxa"/>
                  <w:noWrap w:val="0"/>
                  <w:tcMar>
                    <w:top w:w="0" w:type="dxa"/>
                    <w:left w:w="17" w:type="dxa"/>
                    <w:bottom w:w="0" w:type="dxa"/>
                    <w:right w:w="17" w:type="dxa"/>
                  </w:tcMar>
                  <w:vAlign w:val="center"/>
                </w:tcPr>
                <w:p w14:paraId="2944AD79">
                  <w:pPr>
                    <w:adjustRightInd w:val="0"/>
                    <w:snapToGrid w:val="0"/>
                    <w:jc w:val="center"/>
                    <w:rPr>
                      <w:rFonts w:hint="eastAsia" w:cs="仿宋"/>
                      <w:sz w:val="18"/>
                      <w:szCs w:val="18"/>
                    </w:rPr>
                  </w:pPr>
                  <w:r>
                    <w:rPr>
                      <w:rFonts w:hint="eastAsia" w:cs="仿宋"/>
                      <w:sz w:val="18"/>
                      <w:szCs w:val="18"/>
                    </w:rPr>
                    <w:t>0.8</w:t>
                  </w:r>
                </w:p>
              </w:tc>
              <w:tc>
                <w:tcPr>
                  <w:tcW w:w="283" w:type="dxa"/>
                  <w:noWrap w:val="0"/>
                  <w:tcMar>
                    <w:top w:w="0" w:type="dxa"/>
                    <w:left w:w="17" w:type="dxa"/>
                    <w:bottom w:w="0" w:type="dxa"/>
                    <w:right w:w="17" w:type="dxa"/>
                  </w:tcMar>
                  <w:vAlign w:val="center"/>
                </w:tcPr>
                <w:p w14:paraId="51B4A0AF">
                  <w:pPr>
                    <w:adjustRightInd w:val="0"/>
                    <w:snapToGrid w:val="0"/>
                    <w:jc w:val="center"/>
                    <w:rPr>
                      <w:rFonts w:hint="eastAsia" w:cs="仿宋"/>
                      <w:sz w:val="18"/>
                      <w:szCs w:val="18"/>
                    </w:rPr>
                  </w:pPr>
                  <w:r>
                    <w:rPr>
                      <w:rFonts w:hint="eastAsia" w:cs="仿宋"/>
                      <w:sz w:val="18"/>
                      <w:szCs w:val="18"/>
                    </w:rPr>
                    <w:t>26</w:t>
                  </w:r>
                </w:p>
              </w:tc>
              <w:tc>
                <w:tcPr>
                  <w:tcW w:w="283" w:type="dxa"/>
                  <w:noWrap w:val="0"/>
                  <w:tcMar>
                    <w:top w:w="0" w:type="dxa"/>
                    <w:left w:w="17" w:type="dxa"/>
                    <w:bottom w:w="0" w:type="dxa"/>
                    <w:right w:w="17" w:type="dxa"/>
                  </w:tcMar>
                  <w:vAlign w:val="center"/>
                </w:tcPr>
                <w:p w14:paraId="0D7D35CD">
                  <w:pPr>
                    <w:adjustRightInd w:val="0"/>
                    <w:snapToGrid w:val="0"/>
                    <w:jc w:val="center"/>
                    <w:rPr>
                      <w:rFonts w:cs="仿宋"/>
                      <w:sz w:val="18"/>
                      <w:szCs w:val="18"/>
                    </w:rPr>
                  </w:pPr>
                  <w:r>
                    <w:rPr>
                      <w:rFonts w:hint="eastAsia" w:cs="仿宋"/>
                      <w:sz w:val="18"/>
                      <w:szCs w:val="18"/>
                    </w:rPr>
                    <w:t>58</w:t>
                  </w:r>
                </w:p>
              </w:tc>
              <w:tc>
                <w:tcPr>
                  <w:tcW w:w="283" w:type="dxa"/>
                  <w:noWrap w:val="0"/>
                  <w:tcMar>
                    <w:top w:w="0" w:type="dxa"/>
                    <w:left w:w="17" w:type="dxa"/>
                    <w:bottom w:w="0" w:type="dxa"/>
                    <w:right w:w="17" w:type="dxa"/>
                  </w:tcMar>
                  <w:vAlign w:val="center"/>
                </w:tcPr>
                <w:p w14:paraId="1289F113">
                  <w:pPr>
                    <w:adjustRightInd w:val="0"/>
                    <w:snapToGrid w:val="0"/>
                    <w:jc w:val="center"/>
                    <w:rPr>
                      <w:rFonts w:cs="仿宋"/>
                      <w:sz w:val="18"/>
                      <w:szCs w:val="18"/>
                    </w:rPr>
                  </w:pPr>
                  <w:r>
                    <w:rPr>
                      <w:rFonts w:hint="eastAsia" w:cs="仿宋"/>
                      <w:sz w:val="18"/>
                      <w:szCs w:val="18"/>
                    </w:rPr>
                    <w:t>20</w:t>
                  </w:r>
                </w:p>
              </w:tc>
              <w:tc>
                <w:tcPr>
                  <w:tcW w:w="284" w:type="dxa"/>
                  <w:noWrap w:val="0"/>
                  <w:tcMar>
                    <w:top w:w="0" w:type="dxa"/>
                    <w:left w:w="17" w:type="dxa"/>
                    <w:bottom w:w="0" w:type="dxa"/>
                    <w:right w:w="17" w:type="dxa"/>
                  </w:tcMar>
                  <w:vAlign w:val="center"/>
                </w:tcPr>
                <w:p w14:paraId="4CCC6646">
                  <w:pPr>
                    <w:adjustRightInd w:val="0"/>
                    <w:snapToGrid w:val="0"/>
                    <w:jc w:val="center"/>
                    <w:rPr>
                      <w:rFonts w:hint="eastAsia" w:cs="仿宋"/>
                      <w:sz w:val="18"/>
                      <w:szCs w:val="18"/>
                    </w:rPr>
                  </w:pPr>
                  <w:r>
                    <w:rPr>
                      <w:rFonts w:hint="eastAsia" w:cs="仿宋"/>
                      <w:sz w:val="18"/>
                      <w:szCs w:val="18"/>
                    </w:rPr>
                    <w:t>4</w:t>
                  </w:r>
                </w:p>
              </w:tc>
              <w:tc>
                <w:tcPr>
                  <w:tcW w:w="283" w:type="dxa"/>
                  <w:noWrap w:val="0"/>
                  <w:tcMar>
                    <w:top w:w="0" w:type="dxa"/>
                    <w:left w:w="17" w:type="dxa"/>
                    <w:bottom w:w="0" w:type="dxa"/>
                    <w:right w:w="17" w:type="dxa"/>
                  </w:tcMar>
                  <w:vAlign w:val="center"/>
                </w:tcPr>
                <w:p w14:paraId="6D05C3F2">
                  <w:pPr>
                    <w:adjustRightInd w:val="0"/>
                    <w:snapToGrid w:val="0"/>
                    <w:jc w:val="center"/>
                    <w:rPr>
                      <w:rFonts w:hint="eastAsia" w:cs="仿宋"/>
                      <w:sz w:val="18"/>
                      <w:szCs w:val="18"/>
                    </w:rPr>
                  </w:pPr>
                  <w:r>
                    <w:rPr>
                      <w:rFonts w:hint="eastAsia" w:cs="仿宋"/>
                      <w:sz w:val="18"/>
                      <w:szCs w:val="18"/>
                    </w:rPr>
                    <w:t>52</w:t>
                  </w:r>
                </w:p>
              </w:tc>
              <w:tc>
                <w:tcPr>
                  <w:tcW w:w="283" w:type="dxa"/>
                  <w:noWrap w:val="0"/>
                  <w:tcMar>
                    <w:top w:w="0" w:type="dxa"/>
                    <w:left w:w="17" w:type="dxa"/>
                    <w:bottom w:w="0" w:type="dxa"/>
                    <w:right w:w="17" w:type="dxa"/>
                  </w:tcMar>
                  <w:vAlign w:val="center"/>
                </w:tcPr>
                <w:p w14:paraId="714E54FE">
                  <w:pPr>
                    <w:adjustRightInd w:val="0"/>
                    <w:snapToGrid w:val="0"/>
                    <w:jc w:val="center"/>
                    <w:rPr>
                      <w:rFonts w:cs="仿宋"/>
                      <w:sz w:val="18"/>
                      <w:szCs w:val="18"/>
                    </w:rPr>
                  </w:pPr>
                  <w:r>
                    <w:rPr>
                      <w:rFonts w:hint="eastAsia" w:cs="仿宋"/>
                      <w:sz w:val="18"/>
                      <w:szCs w:val="18"/>
                    </w:rPr>
                    <w:t>45</w:t>
                  </w:r>
                </w:p>
              </w:tc>
              <w:tc>
                <w:tcPr>
                  <w:tcW w:w="283" w:type="dxa"/>
                  <w:noWrap w:val="0"/>
                  <w:tcMar>
                    <w:top w:w="0" w:type="dxa"/>
                    <w:left w:w="17" w:type="dxa"/>
                    <w:bottom w:w="0" w:type="dxa"/>
                    <w:right w:w="17" w:type="dxa"/>
                  </w:tcMar>
                  <w:vAlign w:val="center"/>
                </w:tcPr>
                <w:p w14:paraId="1F4DAF5F">
                  <w:pPr>
                    <w:adjustRightInd w:val="0"/>
                    <w:snapToGrid w:val="0"/>
                    <w:jc w:val="center"/>
                    <w:rPr>
                      <w:rFonts w:hint="eastAsia" w:cs="仿宋"/>
                      <w:sz w:val="18"/>
                      <w:szCs w:val="18"/>
                    </w:rPr>
                  </w:pPr>
                  <w:r>
                    <w:rPr>
                      <w:rFonts w:hint="eastAsia" w:cs="仿宋"/>
                      <w:sz w:val="18"/>
                      <w:szCs w:val="18"/>
                    </w:rPr>
                    <w:t>54</w:t>
                  </w:r>
                </w:p>
              </w:tc>
              <w:tc>
                <w:tcPr>
                  <w:tcW w:w="284" w:type="dxa"/>
                  <w:noWrap w:val="0"/>
                  <w:tcMar>
                    <w:top w:w="0" w:type="dxa"/>
                    <w:left w:w="17" w:type="dxa"/>
                    <w:bottom w:w="0" w:type="dxa"/>
                    <w:right w:w="17" w:type="dxa"/>
                  </w:tcMar>
                  <w:vAlign w:val="center"/>
                </w:tcPr>
                <w:p w14:paraId="3DEF863F">
                  <w:pPr>
                    <w:adjustRightInd w:val="0"/>
                    <w:snapToGrid w:val="0"/>
                    <w:jc w:val="center"/>
                    <w:rPr>
                      <w:rFonts w:cs="仿宋"/>
                      <w:sz w:val="18"/>
                      <w:szCs w:val="18"/>
                    </w:rPr>
                  </w:pPr>
                  <w:r>
                    <w:rPr>
                      <w:rFonts w:hint="eastAsia" w:cs="仿宋"/>
                      <w:sz w:val="18"/>
                      <w:szCs w:val="18"/>
                    </w:rPr>
                    <w:t>68</w:t>
                  </w:r>
                </w:p>
              </w:tc>
              <w:tc>
                <w:tcPr>
                  <w:tcW w:w="333" w:type="dxa"/>
                  <w:vMerge w:val="continue"/>
                  <w:noWrap w:val="0"/>
                  <w:tcMar>
                    <w:top w:w="0" w:type="dxa"/>
                    <w:left w:w="17" w:type="dxa"/>
                    <w:bottom w:w="0" w:type="dxa"/>
                    <w:right w:w="17" w:type="dxa"/>
                  </w:tcMar>
                  <w:vAlign w:val="center"/>
                </w:tcPr>
                <w:p w14:paraId="030B76E3">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515A60A9">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1A96B66B">
                  <w:pPr>
                    <w:adjustRightInd w:val="0"/>
                    <w:snapToGrid w:val="0"/>
                    <w:jc w:val="center"/>
                    <w:rPr>
                      <w:rFonts w:hint="eastAsia" w:cs="仿宋"/>
                      <w:sz w:val="18"/>
                      <w:szCs w:val="18"/>
                    </w:rPr>
                  </w:pPr>
                  <w:r>
                    <w:rPr>
                      <w:rFonts w:hint="eastAsia" w:cs="仿宋"/>
                      <w:sz w:val="18"/>
                      <w:szCs w:val="18"/>
                    </w:rPr>
                    <w:t>31</w:t>
                  </w:r>
                </w:p>
              </w:tc>
              <w:tc>
                <w:tcPr>
                  <w:tcW w:w="296" w:type="dxa"/>
                  <w:noWrap w:val="0"/>
                  <w:tcMar>
                    <w:top w:w="0" w:type="dxa"/>
                    <w:left w:w="17" w:type="dxa"/>
                    <w:bottom w:w="0" w:type="dxa"/>
                    <w:right w:w="17" w:type="dxa"/>
                  </w:tcMar>
                  <w:vAlign w:val="center"/>
                </w:tcPr>
                <w:p w14:paraId="01C7EBCC">
                  <w:pPr>
                    <w:adjustRightInd w:val="0"/>
                    <w:snapToGrid w:val="0"/>
                    <w:jc w:val="center"/>
                    <w:rPr>
                      <w:rFonts w:cs="仿宋"/>
                      <w:sz w:val="18"/>
                      <w:szCs w:val="18"/>
                    </w:rPr>
                  </w:pPr>
                  <w:r>
                    <w:rPr>
                      <w:rFonts w:hint="eastAsia" w:cs="仿宋"/>
                      <w:sz w:val="18"/>
                      <w:szCs w:val="18"/>
                    </w:rPr>
                    <w:t>24</w:t>
                  </w:r>
                </w:p>
              </w:tc>
              <w:tc>
                <w:tcPr>
                  <w:tcW w:w="334" w:type="dxa"/>
                  <w:noWrap w:val="0"/>
                  <w:tcMar>
                    <w:top w:w="0" w:type="dxa"/>
                    <w:left w:w="17" w:type="dxa"/>
                    <w:bottom w:w="0" w:type="dxa"/>
                    <w:right w:w="17" w:type="dxa"/>
                  </w:tcMar>
                  <w:vAlign w:val="center"/>
                </w:tcPr>
                <w:p w14:paraId="7BB959B2">
                  <w:pPr>
                    <w:adjustRightInd w:val="0"/>
                    <w:snapToGrid w:val="0"/>
                    <w:jc w:val="center"/>
                    <w:rPr>
                      <w:rFonts w:hint="eastAsia" w:cs="仿宋"/>
                      <w:sz w:val="18"/>
                      <w:szCs w:val="18"/>
                    </w:rPr>
                  </w:pPr>
                  <w:r>
                    <w:rPr>
                      <w:rFonts w:hint="eastAsia" w:cs="仿宋"/>
                      <w:sz w:val="18"/>
                      <w:szCs w:val="18"/>
                    </w:rPr>
                    <w:t>33</w:t>
                  </w:r>
                </w:p>
              </w:tc>
              <w:tc>
                <w:tcPr>
                  <w:tcW w:w="299" w:type="dxa"/>
                  <w:noWrap w:val="0"/>
                  <w:tcMar>
                    <w:top w:w="0" w:type="dxa"/>
                    <w:left w:w="17" w:type="dxa"/>
                    <w:bottom w:w="0" w:type="dxa"/>
                    <w:right w:w="17" w:type="dxa"/>
                  </w:tcMar>
                  <w:vAlign w:val="center"/>
                </w:tcPr>
                <w:p w14:paraId="60EC68B3">
                  <w:pPr>
                    <w:adjustRightInd w:val="0"/>
                    <w:snapToGrid w:val="0"/>
                    <w:jc w:val="center"/>
                    <w:rPr>
                      <w:rFonts w:cs="仿宋"/>
                      <w:sz w:val="18"/>
                      <w:szCs w:val="18"/>
                    </w:rPr>
                  </w:pPr>
                  <w:r>
                    <w:rPr>
                      <w:rFonts w:hint="eastAsia" w:cs="仿宋"/>
                      <w:sz w:val="18"/>
                      <w:szCs w:val="18"/>
                    </w:rPr>
                    <w:t>47</w:t>
                  </w:r>
                </w:p>
              </w:tc>
              <w:tc>
                <w:tcPr>
                  <w:tcW w:w="493" w:type="dxa"/>
                  <w:vMerge w:val="continue"/>
                  <w:noWrap w:val="0"/>
                  <w:tcMar>
                    <w:top w:w="0" w:type="dxa"/>
                    <w:left w:w="17" w:type="dxa"/>
                    <w:bottom w:w="0" w:type="dxa"/>
                    <w:right w:w="17" w:type="dxa"/>
                  </w:tcMar>
                  <w:vAlign w:val="center"/>
                </w:tcPr>
                <w:p w14:paraId="46CE991D">
                  <w:pPr>
                    <w:adjustRightInd w:val="0"/>
                    <w:snapToGrid w:val="0"/>
                    <w:jc w:val="center"/>
                    <w:rPr>
                      <w:rFonts w:hint="eastAsia" w:cs="仿宋"/>
                      <w:sz w:val="18"/>
                      <w:szCs w:val="18"/>
                    </w:rPr>
                  </w:pPr>
                </w:p>
              </w:tc>
            </w:tr>
            <w:tr w14:paraId="7843C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141C50ED">
                  <w:pPr>
                    <w:adjustRightInd w:val="0"/>
                    <w:snapToGrid w:val="0"/>
                    <w:jc w:val="center"/>
                    <w:rPr>
                      <w:rFonts w:hint="eastAsia" w:cs="仿宋"/>
                      <w:sz w:val="18"/>
                      <w:szCs w:val="18"/>
                    </w:rPr>
                  </w:pPr>
                  <w:r>
                    <w:rPr>
                      <w:rFonts w:hint="eastAsia" w:cs="仿宋"/>
                      <w:sz w:val="18"/>
                      <w:szCs w:val="18"/>
                    </w:rPr>
                    <w:t>3</w:t>
                  </w:r>
                </w:p>
              </w:tc>
              <w:tc>
                <w:tcPr>
                  <w:tcW w:w="1248" w:type="dxa"/>
                  <w:noWrap w:val="0"/>
                  <w:tcMar>
                    <w:top w:w="0" w:type="dxa"/>
                    <w:left w:w="17" w:type="dxa"/>
                    <w:bottom w:w="0" w:type="dxa"/>
                    <w:right w:w="17" w:type="dxa"/>
                  </w:tcMar>
                  <w:vAlign w:val="center"/>
                </w:tcPr>
                <w:p w14:paraId="40FCCCAE">
                  <w:pPr>
                    <w:adjustRightInd w:val="0"/>
                    <w:snapToGrid w:val="0"/>
                    <w:jc w:val="center"/>
                    <w:rPr>
                      <w:rFonts w:hint="eastAsia" w:cs="仿宋"/>
                      <w:sz w:val="18"/>
                      <w:szCs w:val="18"/>
                    </w:rPr>
                  </w:pPr>
                  <w:r>
                    <w:rPr>
                      <w:rFonts w:hint="eastAsia" w:cs="仿宋"/>
                      <w:sz w:val="18"/>
                      <w:szCs w:val="18"/>
                    </w:rPr>
                    <w:t>全自动鸡蛋清洗机3</w:t>
                  </w:r>
                </w:p>
              </w:tc>
              <w:tc>
                <w:tcPr>
                  <w:tcW w:w="461" w:type="dxa"/>
                  <w:noWrap w:val="0"/>
                  <w:tcMar>
                    <w:top w:w="0" w:type="dxa"/>
                    <w:left w:w="17" w:type="dxa"/>
                    <w:bottom w:w="0" w:type="dxa"/>
                    <w:right w:w="17" w:type="dxa"/>
                  </w:tcMar>
                  <w:vAlign w:val="center"/>
                </w:tcPr>
                <w:p w14:paraId="06DFF2AF">
                  <w:pPr>
                    <w:adjustRightInd w:val="0"/>
                    <w:snapToGrid w:val="0"/>
                    <w:jc w:val="center"/>
                    <w:rPr>
                      <w:rFonts w:hint="eastAsia" w:cs="仿宋"/>
                      <w:sz w:val="18"/>
                      <w:szCs w:val="18"/>
                    </w:rPr>
                  </w:pPr>
                  <w:r>
                    <w:rPr>
                      <w:rFonts w:hint="eastAsia" w:cs="仿宋"/>
                      <w:sz w:val="18"/>
                      <w:szCs w:val="18"/>
                    </w:rPr>
                    <w:t>80</w:t>
                  </w:r>
                </w:p>
              </w:tc>
              <w:tc>
                <w:tcPr>
                  <w:tcW w:w="456" w:type="dxa"/>
                  <w:vMerge w:val="continue"/>
                  <w:noWrap w:val="0"/>
                  <w:tcMar>
                    <w:top w:w="0" w:type="dxa"/>
                    <w:left w:w="17" w:type="dxa"/>
                    <w:bottom w:w="0" w:type="dxa"/>
                    <w:right w:w="17" w:type="dxa"/>
                  </w:tcMar>
                  <w:vAlign w:val="center"/>
                </w:tcPr>
                <w:p w14:paraId="69AF4405">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0EE99935">
                  <w:pPr>
                    <w:adjustRightInd w:val="0"/>
                    <w:snapToGrid w:val="0"/>
                    <w:jc w:val="center"/>
                    <w:rPr>
                      <w:rFonts w:cs="仿宋"/>
                      <w:sz w:val="18"/>
                      <w:szCs w:val="18"/>
                    </w:rPr>
                  </w:pPr>
                  <w:r>
                    <w:rPr>
                      <w:rFonts w:hint="eastAsia" w:cs="仿宋"/>
                      <w:sz w:val="18"/>
                      <w:szCs w:val="18"/>
                    </w:rPr>
                    <w:t>21</w:t>
                  </w:r>
                </w:p>
              </w:tc>
              <w:tc>
                <w:tcPr>
                  <w:tcW w:w="283" w:type="dxa"/>
                  <w:noWrap w:val="0"/>
                  <w:tcMar>
                    <w:top w:w="0" w:type="dxa"/>
                    <w:left w:w="17" w:type="dxa"/>
                    <w:bottom w:w="0" w:type="dxa"/>
                    <w:right w:w="17" w:type="dxa"/>
                  </w:tcMar>
                  <w:vAlign w:val="center"/>
                </w:tcPr>
                <w:p w14:paraId="73C8BEBF">
                  <w:pPr>
                    <w:adjustRightInd w:val="0"/>
                    <w:snapToGrid w:val="0"/>
                    <w:jc w:val="center"/>
                    <w:rPr>
                      <w:rFonts w:hint="eastAsia" w:cs="仿宋"/>
                      <w:sz w:val="18"/>
                      <w:szCs w:val="18"/>
                    </w:rPr>
                  </w:pPr>
                  <w:r>
                    <w:rPr>
                      <w:rFonts w:hint="eastAsia" w:cs="仿宋"/>
                      <w:sz w:val="18"/>
                      <w:szCs w:val="18"/>
                    </w:rPr>
                    <w:t>57</w:t>
                  </w:r>
                </w:p>
              </w:tc>
              <w:tc>
                <w:tcPr>
                  <w:tcW w:w="283" w:type="dxa"/>
                  <w:noWrap w:val="0"/>
                  <w:tcMar>
                    <w:top w:w="0" w:type="dxa"/>
                    <w:left w:w="17" w:type="dxa"/>
                    <w:bottom w:w="0" w:type="dxa"/>
                    <w:right w:w="17" w:type="dxa"/>
                  </w:tcMar>
                  <w:vAlign w:val="center"/>
                </w:tcPr>
                <w:p w14:paraId="5B7EA3C7">
                  <w:pPr>
                    <w:adjustRightInd w:val="0"/>
                    <w:snapToGrid w:val="0"/>
                    <w:jc w:val="center"/>
                    <w:rPr>
                      <w:rFonts w:hint="eastAsia" w:cs="仿宋"/>
                      <w:sz w:val="18"/>
                      <w:szCs w:val="18"/>
                    </w:rPr>
                  </w:pPr>
                  <w:r>
                    <w:rPr>
                      <w:rFonts w:hint="eastAsia" w:cs="仿宋"/>
                      <w:sz w:val="18"/>
                      <w:szCs w:val="18"/>
                    </w:rPr>
                    <w:t>0.8</w:t>
                  </w:r>
                </w:p>
              </w:tc>
              <w:tc>
                <w:tcPr>
                  <w:tcW w:w="283" w:type="dxa"/>
                  <w:noWrap w:val="0"/>
                  <w:tcMar>
                    <w:top w:w="0" w:type="dxa"/>
                    <w:left w:w="17" w:type="dxa"/>
                    <w:bottom w:w="0" w:type="dxa"/>
                    <w:right w:w="17" w:type="dxa"/>
                  </w:tcMar>
                  <w:vAlign w:val="center"/>
                </w:tcPr>
                <w:p w14:paraId="7D346859">
                  <w:pPr>
                    <w:adjustRightInd w:val="0"/>
                    <w:snapToGrid w:val="0"/>
                    <w:jc w:val="center"/>
                    <w:rPr>
                      <w:rFonts w:hint="eastAsia" w:cs="仿宋"/>
                      <w:sz w:val="18"/>
                      <w:szCs w:val="18"/>
                    </w:rPr>
                  </w:pPr>
                  <w:r>
                    <w:rPr>
                      <w:rFonts w:hint="eastAsia" w:cs="仿宋"/>
                      <w:sz w:val="18"/>
                      <w:szCs w:val="18"/>
                    </w:rPr>
                    <w:t>26</w:t>
                  </w:r>
                </w:p>
              </w:tc>
              <w:tc>
                <w:tcPr>
                  <w:tcW w:w="283" w:type="dxa"/>
                  <w:noWrap w:val="0"/>
                  <w:tcMar>
                    <w:top w:w="0" w:type="dxa"/>
                    <w:left w:w="17" w:type="dxa"/>
                    <w:bottom w:w="0" w:type="dxa"/>
                    <w:right w:w="17" w:type="dxa"/>
                  </w:tcMar>
                  <w:vAlign w:val="center"/>
                </w:tcPr>
                <w:p w14:paraId="75208027">
                  <w:pPr>
                    <w:adjustRightInd w:val="0"/>
                    <w:snapToGrid w:val="0"/>
                    <w:jc w:val="center"/>
                    <w:rPr>
                      <w:rFonts w:cs="仿宋"/>
                      <w:sz w:val="18"/>
                      <w:szCs w:val="18"/>
                    </w:rPr>
                  </w:pPr>
                  <w:r>
                    <w:rPr>
                      <w:rFonts w:hint="eastAsia" w:cs="仿宋"/>
                      <w:sz w:val="18"/>
                      <w:szCs w:val="18"/>
                    </w:rPr>
                    <w:t>56</w:t>
                  </w:r>
                </w:p>
              </w:tc>
              <w:tc>
                <w:tcPr>
                  <w:tcW w:w="283" w:type="dxa"/>
                  <w:noWrap w:val="0"/>
                  <w:tcMar>
                    <w:top w:w="0" w:type="dxa"/>
                    <w:left w:w="17" w:type="dxa"/>
                    <w:bottom w:w="0" w:type="dxa"/>
                    <w:right w:w="17" w:type="dxa"/>
                  </w:tcMar>
                  <w:vAlign w:val="center"/>
                </w:tcPr>
                <w:p w14:paraId="00F3CC8D">
                  <w:pPr>
                    <w:adjustRightInd w:val="0"/>
                    <w:snapToGrid w:val="0"/>
                    <w:jc w:val="center"/>
                    <w:rPr>
                      <w:rFonts w:cs="仿宋"/>
                      <w:sz w:val="18"/>
                      <w:szCs w:val="18"/>
                    </w:rPr>
                  </w:pPr>
                  <w:r>
                    <w:rPr>
                      <w:rFonts w:hint="eastAsia" w:cs="仿宋"/>
                      <w:sz w:val="18"/>
                      <w:szCs w:val="18"/>
                    </w:rPr>
                    <w:t>20</w:t>
                  </w:r>
                </w:p>
              </w:tc>
              <w:tc>
                <w:tcPr>
                  <w:tcW w:w="284" w:type="dxa"/>
                  <w:noWrap w:val="0"/>
                  <w:tcMar>
                    <w:top w:w="0" w:type="dxa"/>
                    <w:left w:w="17" w:type="dxa"/>
                    <w:bottom w:w="0" w:type="dxa"/>
                    <w:right w:w="17" w:type="dxa"/>
                  </w:tcMar>
                  <w:vAlign w:val="center"/>
                </w:tcPr>
                <w:p w14:paraId="1B092075">
                  <w:pPr>
                    <w:adjustRightInd w:val="0"/>
                    <w:snapToGrid w:val="0"/>
                    <w:jc w:val="center"/>
                    <w:rPr>
                      <w:rFonts w:hint="eastAsia" w:cs="仿宋"/>
                      <w:sz w:val="18"/>
                      <w:szCs w:val="18"/>
                    </w:rPr>
                  </w:pPr>
                  <w:r>
                    <w:rPr>
                      <w:rFonts w:hint="eastAsia" w:cs="仿宋"/>
                      <w:sz w:val="18"/>
                      <w:szCs w:val="18"/>
                    </w:rPr>
                    <w:t>6</w:t>
                  </w:r>
                </w:p>
              </w:tc>
              <w:tc>
                <w:tcPr>
                  <w:tcW w:w="283" w:type="dxa"/>
                  <w:noWrap w:val="0"/>
                  <w:tcMar>
                    <w:top w:w="0" w:type="dxa"/>
                    <w:left w:w="17" w:type="dxa"/>
                    <w:bottom w:w="0" w:type="dxa"/>
                    <w:right w:w="17" w:type="dxa"/>
                  </w:tcMar>
                  <w:vAlign w:val="center"/>
                </w:tcPr>
                <w:p w14:paraId="5D567D8B">
                  <w:pPr>
                    <w:adjustRightInd w:val="0"/>
                    <w:snapToGrid w:val="0"/>
                    <w:jc w:val="center"/>
                    <w:rPr>
                      <w:rFonts w:hint="eastAsia" w:cs="仿宋"/>
                      <w:sz w:val="18"/>
                      <w:szCs w:val="18"/>
                    </w:rPr>
                  </w:pPr>
                  <w:r>
                    <w:rPr>
                      <w:rFonts w:hint="eastAsia" w:cs="仿宋"/>
                      <w:sz w:val="18"/>
                      <w:szCs w:val="18"/>
                    </w:rPr>
                    <w:t>52</w:t>
                  </w:r>
                </w:p>
              </w:tc>
              <w:tc>
                <w:tcPr>
                  <w:tcW w:w="283" w:type="dxa"/>
                  <w:noWrap w:val="0"/>
                  <w:tcMar>
                    <w:top w:w="0" w:type="dxa"/>
                    <w:left w:w="17" w:type="dxa"/>
                    <w:bottom w:w="0" w:type="dxa"/>
                    <w:right w:w="17" w:type="dxa"/>
                  </w:tcMar>
                  <w:vAlign w:val="center"/>
                </w:tcPr>
                <w:p w14:paraId="7FE1901A">
                  <w:pPr>
                    <w:adjustRightInd w:val="0"/>
                    <w:snapToGrid w:val="0"/>
                    <w:jc w:val="center"/>
                    <w:rPr>
                      <w:rFonts w:hint="eastAsia" w:cs="仿宋"/>
                      <w:sz w:val="18"/>
                      <w:szCs w:val="18"/>
                    </w:rPr>
                  </w:pPr>
                  <w:r>
                    <w:rPr>
                      <w:rFonts w:hint="eastAsia" w:cs="仿宋"/>
                      <w:sz w:val="18"/>
                      <w:szCs w:val="18"/>
                    </w:rPr>
                    <w:t>45</w:t>
                  </w:r>
                </w:p>
              </w:tc>
              <w:tc>
                <w:tcPr>
                  <w:tcW w:w="283" w:type="dxa"/>
                  <w:noWrap w:val="0"/>
                  <w:tcMar>
                    <w:top w:w="0" w:type="dxa"/>
                    <w:left w:w="17" w:type="dxa"/>
                    <w:bottom w:w="0" w:type="dxa"/>
                    <w:right w:w="17" w:type="dxa"/>
                  </w:tcMar>
                  <w:vAlign w:val="center"/>
                </w:tcPr>
                <w:p w14:paraId="3FFF485B">
                  <w:pPr>
                    <w:adjustRightInd w:val="0"/>
                    <w:snapToGrid w:val="0"/>
                    <w:jc w:val="center"/>
                    <w:rPr>
                      <w:rFonts w:hint="eastAsia" w:cs="仿宋"/>
                      <w:sz w:val="18"/>
                      <w:szCs w:val="18"/>
                    </w:rPr>
                  </w:pPr>
                  <w:r>
                    <w:rPr>
                      <w:rFonts w:hint="eastAsia" w:cs="仿宋"/>
                      <w:sz w:val="18"/>
                      <w:szCs w:val="18"/>
                    </w:rPr>
                    <w:t>54</w:t>
                  </w:r>
                </w:p>
              </w:tc>
              <w:tc>
                <w:tcPr>
                  <w:tcW w:w="284" w:type="dxa"/>
                  <w:noWrap w:val="0"/>
                  <w:tcMar>
                    <w:top w:w="0" w:type="dxa"/>
                    <w:left w:w="17" w:type="dxa"/>
                    <w:bottom w:w="0" w:type="dxa"/>
                    <w:right w:w="17" w:type="dxa"/>
                  </w:tcMar>
                  <w:vAlign w:val="center"/>
                </w:tcPr>
                <w:p w14:paraId="197B0161">
                  <w:pPr>
                    <w:adjustRightInd w:val="0"/>
                    <w:snapToGrid w:val="0"/>
                    <w:jc w:val="center"/>
                    <w:rPr>
                      <w:rFonts w:cs="仿宋"/>
                      <w:sz w:val="18"/>
                      <w:szCs w:val="18"/>
                    </w:rPr>
                  </w:pPr>
                  <w:r>
                    <w:rPr>
                      <w:rFonts w:hint="eastAsia" w:cs="仿宋"/>
                      <w:sz w:val="18"/>
                      <w:szCs w:val="18"/>
                    </w:rPr>
                    <w:t>64</w:t>
                  </w:r>
                </w:p>
              </w:tc>
              <w:tc>
                <w:tcPr>
                  <w:tcW w:w="333" w:type="dxa"/>
                  <w:vMerge w:val="continue"/>
                  <w:noWrap w:val="0"/>
                  <w:tcMar>
                    <w:top w:w="0" w:type="dxa"/>
                    <w:left w:w="17" w:type="dxa"/>
                    <w:bottom w:w="0" w:type="dxa"/>
                    <w:right w:w="17" w:type="dxa"/>
                  </w:tcMar>
                  <w:vAlign w:val="center"/>
                </w:tcPr>
                <w:p w14:paraId="3697AA33">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72DCCC2D">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2C88B19A">
                  <w:pPr>
                    <w:adjustRightInd w:val="0"/>
                    <w:snapToGrid w:val="0"/>
                    <w:jc w:val="center"/>
                    <w:rPr>
                      <w:rFonts w:hint="eastAsia" w:cs="仿宋"/>
                      <w:sz w:val="18"/>
                      <w:szCs w:val="18"/>
                    </w:rPr>
                  </w:pPr>
                  <w:r>
                    <w:rPr>
                      <w:rFonts w:hint="eastAsia" w:cs="仿宋"/>
                      <w:sz w:val="18"/>
                      <w:szCs w:val="18"/>
                    </w:rPr>
                    <w:t>31</w:t>
                  </w:r>
                </w:p>
              </w:tc>
              <w:tc>
                <w:tcPr>
                  <w:tcW w:w="296" w:type="dxa"/>
                  <w:noWrap w:val="0"/>
                  <w:tcMar>
                    <w:top w:w="0" w:type="dxa"/>
                    <w:left w:w="17" w:type="dxa"/>
                    <w:bottom w:w="0" w:type="dxa"/>
                    <w:right w:w="17" w:type="dxa"/>
                  </w:tcMar>
                  <w:vAlign w:val="center"/>
                </w:tcPr>
                <w:p w14:paraId="6CA5746A">
                  <w:pPr>
                    <w:adjustRightInd w:val="0"/>
                    <w:snapToGrid w:val="0"/>
                    <w:jc w:val="center"/>
                    <w:rPr>
                      <w:rFonts w:cs="仿宋"/>
                      <w:sz w:val="18"/>
                      <w:szCs w:val="18"/>
                    </w:rPr>
                  </w:pPr>
                  <w:r>
                    <w:rPr>
                      <w:rFonts w:hint="eastAsia" w:cs="仿宋"/>
                      <w:sz w:val="18"/>
                      <w:szCs w:val="18"/>
                    </w:rPr>
                    <w:t>24</w:t>
                  </w:r>
                </w:p>
              </w:tc>
              <w:tc>
                <w:tcPr>
                  <w:tcW w:w="334" w:type="dxa"/>
                  <w:noWrap w:val="0"/>
                  <w:tcMar>
                    <w:top w:w="0" w:type="dxa"/>
                    <w:left w:w="17" w:type="dxa"/>
                    <w:bottom w:w="0" w:type="dxa"/>
                    <w:right w:w="17" w:type="dxa"/>
                  </w:tcMar>
                  <w:vAlign w:val="center"/>
                </w:tcPr>
                <w:p w14:paraId="50AC838E">
                  <w:pPr>
                    <w:adjustRightInd w:val="0"/>
                    <w:snapToGrid w:val="0"/>
                    <w:jc w:val="center"/>
                    <w:rPr>
                      <w:rFonts w:hint="eastAsia" w:cs="仿宋"/>
                      <w:sz w:val="18"/>
                      <w:szCs w:val="18"/>
                    </w:rPr>
                  </w:pPr>
                  <w:r>
                    <w:rPr>
                      <w:rFonts w:hint="eastAsia" w:cs="仿宋"/>
                      <w:sz w:val="18"/>
                      <w:szCs w:val="18"/>
                    </w:rPr>
                    <w:t>33</w:t>
                  </w:r>
                </w:p>
              </w:tc>
              <w:tc>
                <w:tcPr>
                  <w:tcW w:w="299" w:type="dxa"/>
                  <w:noWrap w:val="0"/>
                  <w:tcMar>
                    <w:top w:w="0" w:type="dxa"/>
                    <w:left w:w="17" w:type="dxa"/>
                    <w:bottom w:w="0" w:type="dxa"/>
                    <w:right w:w="17" w:type="dxa"/>
                  </w:tcMar>
                  <w:vAlign w:val="center"/>
                </w:tcPr>
                <w:p w14:paraId="32A24011">
                  <w:pPr>
                    <w:adjustRightInd w:val="0"/>
                    <w:snapToGrid w:val="0"/>
                    <w:jc w:val="center"/>
                    <w:rPr>
                      <w:rFonts w:cs="仿宋"/>
                      <w:sz w:val="18"/>
                      <w:szCs w:val="18"/>
                    </w:rPr>
                  </w:pPr>
                  <w:r>
                    <w:rPr>
                      <w:rFonts w:hint="eastAsia" w:cs="仿宋"/>
                      <w:sz w:val="18"/>
                      <w:szCs w:val="18"/>
                    </w:rPr>
                    <w:t>43</w:t>
                  </w:r>
                </w:p>
              </w:tc>
              <w:tc>
                <w:tcPr>
                  <w:tcW w:w="493" w:type="dxa"/>
                  <w:vMerge w:val="continue"/>
                  <w:noWrap w:val="0"/>
                  <w:tcMar>
                    <w:top w:w="0" w:type="dxa"/>
                    <w:left w:w="17" w:type="dxa"/>
                    <w:bottom w:w="0" w:type="dxa"/>
                    <w:right w:w="17" w:type="dxa"/>
                  </w:tcMar>
                  <w:vAlign w:val="center"/>
                </w:tcPr>
                <w:p w14:paraId="4C85A09A">
                  <w:pPr>
                    <w:adjustRightInd w:val="0"/>
                    <w:snapToGrid w:val="0"/>
                    <w:jc w:val="center"/>
                    <w:rPr>
                      <w:rFonts w:hint="eastAsia" w:cs="仿宋"/>
                      <w:sz w:val="18"/>
                      <w:szCs w:val="18"/>
                    </w:rPr>
                  </w:pPr>
                </w:p>
              </w:tc>
            </w:tr>
            <w:tr w14:paraId="53FFE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4E81F249">
                  <w:pPr>
                    <w:adjustRightInd w:val="0"/>
                    <w:snapToGrid w:val="0"/>
                    <w:jc w:val="center"/>
                    <w:rPr>
                      <w:rFonts w:cs="仿宋"/>
                      <w:sz w:val="18"/>
                      <w:szCs w:val="18"/>
                    </w:rPr>
                  </w:pPr>
                  <w:r>
                    <w:rPr>
                      <w:rFonts w:hint="eastAsia" w:cs="仿宋"/>
                      <w:sz w:val="18"/>
                      <w:szCs w:val="18"/>
                    </w:rPr>
                    <w:t>4</w:t>
                  </w:r>
                </w:p>
              </w:tc>
              <w:tc>
                <w:tcPr>
                  <w:tcW w:w="1248" w:type="dxa"/>
                  <w:noWrap w:val="0"/>
                  <w:tcMar>
                    <w:top w:w="0" w:type="dxa"/>
                    <w:left w:w="17" w:type="dxa"/>
                    <w:bottom w:w="0" w:type="dxa"/>
                    <w:right w:w="17" w:type="dxa"/>
                  </w:tcMar>
                  <w:vAlign w:val="center"/>
                </w:tcPr>
                <w:p w14:paraId="09DEE994">
                  <w:pPr>
                    <w:adjustRightInd w:val="0"/>
                    <w:snapToGrid w:val="0"/>
                    <w:jc w:val="center"/>
                    <w:rPr>
                      <w:rFonts w:hint="eastAsia" w:cs="仿宋"/>
                      <w:sz w:val="18"/>
                      <w:szCs w:val="18"/>
                    </w:rPr>
                  </w:pPr>
                  <w:r>
                    <w:rPr>
                      <w:sz w:val="18"/>
                      <w:szCs w:val="18"/>
                    </w:rPr>
                    <w:t>鸡蛋剥壳线</w:t>
                  </w:r>
                  <w:r>
                    <w:rPr>
                      <w:rFonts w:hint="eastAsia"/>
                      <w:sz w:val="18"/>
                      <w:szCs w:val="18"/>
                    </w:rPr>
                    <w:t>1</w:t>
                  </w:r>
                </w:p>
              </w:tc>
              <w:tc>
                <w:tcPr>
                  <w:tcW w:w="461" w:type="dxa"/>
                  <w:noWrap w:val="0"/>
                  <w:tcMar>
                    <w:top w:w="0" w:type="dxa"/>
                    <w:left w:w="17" w:type="dxa"/>
                    <w:bottom w:w="0" w:type="dxa"/>
                    <w:right w:w="17" w:type="dxa"/>
                  </w:tcMar>
                  <w:vAlign w:val="center"/>
                </w:tcPr>
                <w:p w14:paraId="79BBAFEE">
                  <w:pPr>
                    <w:adjustRightInd w:val="0"/>
                    <w:snapToGrid w:val="0"/>
                    <w:jc w:val="center"/>
                    <w:rPr>
                      <w:rFonts w:cs="仿宋"/>
                      <w:sz w:val="18"/>
                      <w:szCs w:val="18"/>
                    </w:rPr>
                  </w:pPr>
                  <w:r>
                    <w:rPr>
                      <w:rFonts w:hint="eastAsia" w:cs="仿宋"/>
                      <w:sz w:val="18"/>
                      <w:szCs w:val="18"/>
                    </w:rPr>
                    <w:t>70</w:t>
                  </w:r>
                </w:p>
              </w:tc>
              <w:tc>
                <w:tcPr>
                  <w:tcW w:w="456" w:type="dxa"/>
                  <w:vMerge w:val="continue"/>
                  <w:noWrap w:val="0"/>
                  <w:tcMar>
                    <w:top w:w="0" w:type="dxa"/>
                    <w:left w:w="17" w:type="dxa"/>
                    <w:bottom w:w="0" w:type="dxa"/>
                    <w:right w:w="17" w:type="dxa"/>
                  </w:tcMar>
                  <w:vAlign w:val="center"/>
                </w:tcPr>
                <w:p w14:paraId="3937BA41">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33EBA7FF">
                  <w:pPr>
                    <w:adjustRightInd w:val="0"/>
                    <w:snapToGrid w:val="0"/>
                    <w:jc w:val="center"/>
                    <w:rPr>
                      <w:rFonts w:cs="仿宋"/>
                      <w:sz w:val="18"/>
                      <w:szCs w:val="18"/>
                    </w:rPr>
                  </w:pPr>
                  <w:r>
                    <w:rPr>
                      <w:rFonts w:hint="eastAsia" w:cs="仿宋"/>
                      <w:sz w:val="18"/>
                      <w:szCs w:val="18"/>
                    </w:rPr>
                    <w:t>34</w:t>
                  </w:r>
                </w:p>
              </w:tc>
              <w:tc>
                <w:tcPr>
                  <w:tcW w:w="283" w:type="dxa"/>
                  <w:noWrap w:val="0"/>
                  <w:tcMar>
                    <w:top w:w="0" w:type="dxa"/>
                    <w:left w:w="17" w:type="dxa"/>
                    <w:bottom w:w="0" w:type="dxa"/>
                    <w:right w:w="17" w:type="dxa"/>
                  </w:tcMar>
                  <w:vAlign w:val="center"/>
                </w:tcPr>
                <w:p w14:paraId="3443629D">
                  <w:pPr>
                    <w:adjustRightInd w:val="0"/>
                    <w:snapToGrid w:val="0"/>
                    <w:jc w:val="center"/>
                    <w:rPr>
                      <w:rFonts w:cs="仿宋"/>
                      <w:sz w:val="18"/>
                      <w:szCs w:val="18"/>
                    </w:rPr>
                  </w:pPr>
                  <w:r>
                    <w:rPr>
                      <w:rFonts w:hint="eastAsia" w:cs="仿宋"/>
                      <w:sz w:val="18"/>
                      <w:szCs w:val="18"/>
                    </w:rPr>
                    <w:t>11</w:t>
                  </w:r>
                </w:p>
              </w:tc>
              <w:tc>
                <w:tcPr>
                  <w:tcW w:w="283" w:type="dxa"/>
                  <w:noWrap w:val="0"/>
                  <w:tcMar>
                    <w:top w:w="0" w:type="dxa"/>
                    <w:left w:w="17" w:type="dxa"/>
                    <w:bottom w:w="0" w:type="dxa"/>
                    <w:right w:w="17" w:type="dxa"/>
                  </w:tcMar>
                  <w:vAlign w:val="center"/>
                </w:tcPr>
                <w:p w14:paraId="16757F6C">
                  <w:pPr>
                    <w:adjustRightInd w:val="0"/>
                    <w:snapToGrid w:val="0"/>
                    <w:jc w:val="center"/>
                    <w:rPr>
                      <w:rFonts w:cs="仿宋"/>
                      <w:sz w:val="18"/>
                      <w:szCs w:val="18"/>
                    </w:rPr>
                  </w:pPr>
                  <w:r>
                    <w:rPr>
                      <w:rFonts w:hint="eastAsia" w:cs="仿宋"/>
                      <w:sz w:val="18"/>
                      <w:szCs w:val="18"/>
                    </w:rPr>
                    <w:t>0.7</w:t>
                  </w:r>
                </w:p>
              </w:tc>
              <w:tc>
                <w:tcPr>
                  <w:tcW w:w="283" w:type="dxa"/>
                  <w:noWrap w:val="0"/>
                  <w:tcMar>
                    <w:top w:w="0" w:type="dxa"/>
                    <w:left w:w="17" w:type="dxa"/>
                    <w:bottom w:w="0" w:type="dxa"/>
                    <w:right w:w="17" w:type="dxa"/>
                  </w:tcMar>
                  <w:vAlign w:val="center"/>
                </w:tcPr>
                <w:p w14:paraId="07429A93">
                  <w:pPr>
                    <w:adjustRightInd w:val="0"/>
                    <w:snapToGrid w:val="0"/>
                    <w:jc w:val="center"/>
                    <w:rPr>
                      <w:rFonts w:hint="eastAsia" w:cs="仿宋"/>
                      <w:sz w:val="18"/>
                      <w:szCs w:val="18"/>
                    </w:rPr>
                  </w:pPr>
                  <w:r>
                    <w:rPr>
                      <w:rFonts w:hint="eastAsia" w:cs="仿宋"/>
                      <w:sz w:val="18"/>
                      <w:szCs w:val="18"/>
                    </w:rPr>
                    <w:t>7</w:t>
                  </w:r>
                </w:p>
              </w:tc>
              <w:tc>
                <w:tcPr>
                  <w:tcW w:w="283" w:type="dxa"/>
                  <w:noWrap w:val="0"/>
                  <w:tcMar>
                    <w:top w:w="0" w:type="dxa"/>
                    <w:left w:w="17" w:type="dxa"/>
                    <w:bottom w:w="0" w:type="dxa"/>
                    <w:right w:w="17" w:type="dxa"/>
                  </w:tcMar>
                  <w:vAlign w:val="center"/>
                </w:tcPr>
                <w:p w14:paraId="140B9967">
                  <w:pPr>
                    <w:adjustRightInd w:val="0"/>
                    <w:snapToGrid w:val="0"/>
                    <w:jc w:val="center"/>
                    <w:rPr>
                      <w:rFonts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11F2E294">
                  <w:pPr>
                    <w:adjustRightInd w:val="0"/>
                    <w:snapToGrid w:val="0"/>
                    <w:jc w:val="center"/>
                    <w:rPr>
                      <w:rFonts w:cs="仿宋"/>
                      <w:sz w:val="18"/>
                      <w:szCs w:val="18"/>
                    </w:rPr>
                  </w:pPr>
                  <w:r>
                    <w:rPr>
                      <w:rFonts w:hint="eastAsia" w:cs="仿宋"/>
                      <w:sz w:val="18"/>
                      <w:szCs w:val="18"/>
                    </w:rPr>
                    <w:t>17</w:t>
                  </w:r>
                </w:p>
              </w:tc>
              <w:tc>
                <w:tcPr>
                  <w:tcW w:w="284" w:type="dxa"/>
                  <w:noWrap w:val="0"/>
                  <w:tcMar>
                    <w:top w:w="0" w:type="dxa"/>
                    <w:left w:w="17" w:type="dxa"/>
                    <w:bottom w:w="0" w:type="dxa"/>
                    <w:right w:w="17" w:type="dxa"/>
                  </w:tcMar>
                  <w:vAlign w:val="center"/>
                </w:tcPr>
                <w:p w14:paraId="6E5452F9">
                  <w:pPr>
                    <w:adjustRightInd w:val="0"/>
                    <w:snapToGrid w:val="0"/>
                    <w:jc w:val="center"/>
                    <w:rPr>
                      <w:rFonts w:cs="仿宋"/>
                      <w:sz w:val="18"/>
                      <w:szCs w:val="18"/>
                    </w:rPr>
                  </w:pPr>
                  <w:r>
                    <w:rPr>
                      <w:rFonts w:hint="eastAsia" w:cs="仿宋"/>
                      <w:sz w:val="18"/>
                      <w:szCs w:val="18"/>
                    </w:rPr>
                    <w:t>50</w:t>
                  </w:r>
                </w:p>
              </w:tc>
              <w:tc>
                <w:tcPr>
                  <w:tcW w:w="283" w:type="dxa"/>
                  <w:noWrap w:val="0"/>
                  <w:tcMar>
                    <w:top w:w="0" w:type="dxa"/>
                    <w:left w:w="17" w:type="dxa"/>
                    <w:bottom w:w="0" w:type="dxa"/>
                    <w:right w:w="17" w:type="dxa"/>
                  </w:tcMar>
                  <w:vAlign w:val="center"/>
                </w:tcPr>
                <w:p w14:paraId="004A257D">
                  <w:pPr>
                    <w:adjustRightInd w:val="0"/>
                    <w:snapToGrid w:val="0"/>
                    <w:jc w:val="center"/>
                    <w:rPr>
                      <w:rFonts w:cs="仿宋"/>
                      <w:sz w:val="18"/>
                      <w:szCs w:val="18"/>
                    </w:rPr>
                  </w:pPr>
                  <w:r>
                    <w:rPr>
                      <w:rFonts w:hint="eastAsia" w:cs="仿宋"/>
                      <w:sz w:val="18"/>
                      <w:szCs w:val="18"/>
                    </w:rPr>
                    <w:t>53</w:t>
                  </w:r>
                </w:p>
              </w:tc>
              <w:tc>
                <w:tcPr>
                  <w:tcW w:w="283" w:type="dxa"/>
                  <w:noWrap w:val="0"/>
                  <w:tcMar>
                    <w:top w:w="0" w:type="dxa"/>
                    <w:left w:w="17" w:type="dxa"/>
                    <w:bottom w:w="0" w:type="dxa"/>
                    <w:right w:w="17" w:type="dxa"/>
                  </w:tcMar>
                  <w:vAlign w:val="center"/>
                </w:tcPr>
                <w:p w14:paraId="7630233E">
                  <w:pPr>
                    <w:adjustRightInd w:val="0"/>
                    <w:snapToGrid w:val="0"/>
                    <w:jc w:val="center"/>
                    <w:rPr>
                      <w:rFonts w:cs="仿宋"/>
                      <w:sz w:val="18"/>
                      <w:szCs w:val="18"/>
                    </w:rPr>
                  </w:pPr>
                  <w:r>
                    <w:rPr>
                      <w:rFonts w:hint="eastAsia" w:cs="仿宋"/>
                      <w:sz w:val="18"/>
                      <w:szCs w:val="18"/>
                    </w:rPr>
                    <w:t>50</w:t>
                  </w:r>
                </w:p>
              </w:tc>
              <w:tc>
                <w:tcPr>
                  <w:tcW w:w="283" w:type="dxa"/>
                  <w:noWrap w:val="0"/>
                  <w:tcMar>
                    <w:top w:w="0" w:type="dxa"/>
                    <w:left w:w="17" w:type="dxa"/>
                    <w:bottom w:w="0" w:type="dxa"/>
                    <w:right w:w="17" w:type="dxa"/>
                  </w:tcMar>
                  <w:vAlign w:val="center"/>
                </w:tcPr>
                <w:p w14:paraId="6E78E1CD">
                  <w:pPr>
                    <w:adjustRightInd w:val="0"/>
                    <w:snapToGrid w:val="0"/>
                    <w:jc w:val="center"/>
                    <w:rPr>
                      <w:rFonts w:cs="仿宋"/>
                      <w:sz w:val="18"/>
                      <w:szCs w:val="18"/>
                    </w:rPr>
                  </w:pPr>
                  <w:r>
                    <w:rPr>
                      <w:rFonts w:hint="eastAsia" w:cs="仿宋"/>
                      <w:sz w:val="18"/>
                      <w:szCs w:val="18"/>
                    </w:rPr>
                    <w:t>45</w:t>
                  </w:r>
                </w:p>
              </w:tc>
              <w:tc>
                <w:tcPr>
                  <w:tcW w:w="284" w:type="dxa"/>
                  <w:noWrap w:val="0"/>
                  <w:tcMar>
                    <w:top w:w="0" w:type="dxa"/>
                    <w:left w:w="17" w:type="dxa"/>
                    <w:bottom w:w="0" w:type="dxa"/>
                    <w:right w:w="17" w:type="dxa"/>
                  </w:tcMar>
                  <w:vAlign w:val="center"/>
                </w:tcPr>
                <w:p w14:paraId="4701D8AD">
                  <w:pPr>
                    <w:adjustRightInd w:val="0"/>
                    <w:snapToGrid w:val="0"/>
                    <w:jc w:val="center"/>
                    <w:rPr>
                      <w:rFonts w:cs="仿宋"/>
                      <w:sz w:val="18"/>
                      <w:szCs w:val="18"/>
                    </w:rPr>
                  </w:pPr>
                  <w:r>
                    <w:rPr>
                      <w:rFonts w:hint="eastAsia" w:cs="仿宋"/>
                      <w:sz w:val="18"/>
                      <w:szCs w:val="18"/>
                    </w:rPr>
                    <w:t>36</w:t>
                  </w:r>
                </w:p>
              </w:tc>
              <w:tc>
                <w:tcPr>
                  <w:tcW w:w="333" w:type="dxa"/>
                  <w:vMerge w:val="continue"/>
                  <w:noWrap w:val="0"/>
                  <w:tcMar>
                    <w:top w:w="0" w:type="dxa"/>
                    <w:left w:w="17" w:type="dxa"/>
                    <w:bottom w:w="0" w:type="dxa"/>
                    <w:right w:w="17" w:type="dxa"/>
                  </w:tcMar>
                  <w:vAlign w:val="center"/>
                </w:tcPr>
                <w:p w14:paraId="30238803">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713D6A6C">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0B104438">
                  <w:pPr>
                    <w:adjustRightInd w:val="0"/>
                    <w:snapToGrid w:val="0"/>
                    <w:jc w:val="center"/>
                    <w:rPr>
                      <w:rFonts w:cs="仿宋"/>
                      <w:sz w:val="18"/>
                      <w:szCs w:val="18"/>
                    </w:rPr>
                  </w:pPr>
                  <w:r>
                    <w:rPr>
                      <w:rFonts w:hint="eastAsia" w:cs="仿宋"/>
                      <w:sz w:val="18"/>
                      <w:szCs w:val="18"/>
                    </w:rPr>
                    <w:t>32</w:t>
                  </w:r>
                </w:p>
              </w:tc>
              <w:tc>
                <w:tcPr>
                  <w:tcW w:w="296" w:type="dxa"/>
                  <w:noWrap w:val="0"/>
                  <w:tcMar>
                    <w:top w:w="0" w:type="dxa"/>
                    <w:left w:w="17" w:type="dxa"/>
                    <w:bottom w:w="0" w:type="dxa"/>
                    <w:right w:w="17" w:type="dxa"/>
                  </w:tcMar>
                  <w:vAlign w:val="center"/>
                </w:tcPr>
                <w:p w14:paraId="6533FAE4">
                  <w:pPr>
                    <w:adjustRightInd w:val="0"/>
                    <w:snapToGrid w:val="0"/>
                    <w:jc w:val="center"/>
                    <w:rPr>
                      <w:rFonts w:cs="仿宋"/>
                      <w:sz w:val="18"/>
                      <w:szCs w:val="18"/>
                    </w:rPr>
                  </w:pPr>
                  <w:r>
                    <w:rPr>
                      <w:rFonts w:hint="eastAsia" w:cs="仿宋"/>
                      <w:sz w:val="18"/>
                      <w:szCs w:val="18"/>
                    </w:rPr>
                    <w:t>29</w:t>
                  </w:r>
                </w:p>
              </w:tc>
              <w:tc>
                <w:tcPr>
                  <w:tcW w:w="334" w:type="dxa"/>
                  <w:noWrap w:val="0"/>
                  <w:tcMar>
                    <w:top w:w="0" w:type="dxa"/>
                    <w:left w:w="17" w:type="dxa"/>
                    <w:bottom w:w="0" w:type="dxa"/>
                    <w:right w:w="17" w:type="dxa"/>
                  </w:tcMar>
                  <w:vAlign w:val="center"/>
                </w:tcPr>
                <w:p w14:paraId="73ABF956">
                  <w:pPr>
                    <w:adjustRightInd w:val="0"/>
                    <w:snapToGrid w:val="0"/>
                    <w:jc w:val="center"/>
                    <w:rPr>
                      <w:rFonts w:cs="仿宋"/>
                      <w:sz w:val="18"/>
                      <w:szCs w:val="18"/>
                    </w:rPr>
                  </w:pPr>
                  <w:r>
                    <w:rPr>
                      <w:rFonts w:hint="eastAsia" w:cs="仿宋"/>
                      <w:sz w:val="18"/>
                      <w:szCs w:val="18"/>
                    </w:rPr>
                    <w:t>24</w:t>
                  </w:r>
                </w:p>
              </w:tc>
              <w:tc>
                <w:tcPr>
                  <w:tcW w:w="299" w:type="dxa"/>
                  <w:noWrap w:val="0"/>
                  <w:tcMar>
                    <w:top w:w="0" w:type="dxa"/>
                    <w:left w:w="17" w:type="dxa"/>
                    <w:bottom w:w="0" w:type="dxa"/>
                    <w:right w:w="17" w:type="dxa"/>
                  </w:tcMar>
                  <w:vAlign w:val="center"/>
                </w:tcPr>
                <w:p w14:paraId="65CA766E">
                  <w:pPr>
                    <w:adjustRightInd w:val="0"/>
                    <w:snapToGrid w:val="0"/>
                    <w:jc w:val="center"/>
                    <w:rPr>
                      <w:rFonts w:cs="仿宋"/>
                      <w:sz w:val="18"/>
                      <w:szCs w:val="18"/>
                    </w:rPr>
                  </w:pPr>
                  <w:r>
                    <w:rPr>
                      <w:rFonts w:hint="eastAsia" w:cs="仿宋"/>
                      <w:sz w:val="18"/>
                      <w:szCs w:val="18"/>
                    </w:rPr>
                    <w:t>15</w:t>
                  </w:r>
                </w:p>
              </w:tc>
              <w:tc>
                <w:tcPr>
                  <w:tcW w:w="493" w:type="dxa"/>
                  <w:vMerge w:val="continue"/>
                  <w:noWrap w:val="0"/>
                  <w:tcMar>
                    <w:top w:w="0" w:type="dxa"/>
                    <w:left w:w="17" w:type="dxa"/>
                    <w:bottom w:w="0" w:type="dxa"/>
                    <w:right w:w="17" w:type="dxa"/>
                  </w:tcMar>
                  <w:vAlign w:val="center"/>
                </w:tcPr>
                <w:p w14:paraId="7EE66C67">
                  <w:pPr>
                    <w:adjustRightInd w:val="0"/>
                    <w:snapToGrid w:val="0"/>
                    <w:jc w:val="center"/>
                    <w:rPr>
                      <w:rFonts w:hint="eastAsia" w:cs="仿宋"/>
                      <w:sz w:val="18"/>
                      <w:szCs w:val="18"/>
                    </w:rPr>
                  </w:pPr>
                </w:p>
              </w:tc>
            </w:tr>
            <w:tr w14:paraId="1CE13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27DE5D1F">
                  <w:pPr>
                    <w:adjustRightInd w:val="0"/>
                    <w:snapToGrid w:val="0"/>
                    <w:jc w:val="center"/>
                    <w:rPr>
                      <w:rFonts w:cs="仿宋"/>
                      <w:sz w:val="18"/>
                      <w:szCs w:val="18"/>
                    </w:rPr>
                  </w:pPr>
                  <w:r>
                    <w:rPr>
                      <w:rFonts w:hint="eastAsia" w:cs="仿宋"/>
                      <w:sz w:val="18"/>
                      <w:szCs w:val="18"/>
                    </w:rPr>
                    <w:t>5</w:t>
                  </w:r>
                </w:p>
              </w:tc>
              <w:tc>
                <w:tcPr>
                  <w:tcW w:w="1248" w:type="dxa"/>
                  <w:noWrap w:val="0"/>
                  <w:tcMar>
                    <w:top w:w="0" w:type="dxa"/>
                    <w:left w:w="17" w:type="dxa"/>
                    <w:bottom w:w="0" w:type="dxa"/>
                    <w:right w:w="17" w:type="dxa"/>
                  </w:tcMar>
                  <w:vAlign w:val="center"/>
                </w:tcPr>
                <w:p w14:paraId="7D8D2CDE">
                  <w:pPr>
                    <w:adjustRightInd w:val="0"/>
                    <w:snapToGrid w:val="0"/>
                    <w:jc w:val="center"/>
                    <w:rPr>
                      <w:rFonts w:hint="eastAsia" w:cs="仿宋"/>
                      <w:sz w:val="18"/>
                      <w:szCs w:val="18"/>
                    </w:rPr>
                  </w:pPr>
                  <w:r>
                    <w:rPr>
                      <w:sz w:val="18"/>
                      <w:szCs w:val="18"/>
                    </w:rPr>
                    <w:t>鸡蛋剥壳线</w:t>
                  </w:r>
                  <w:r>
                    <w:rPr>
                      <w:rFonts w:hint="eastAsia"/>
                      <w:sz w:val="18"/>
                      <w:szCs w:val="18"/>
                    </w:rPr>
                    <w:t>2</w:t>
                  </w:r>
                </w:p>
              </w:tc>
              <w:tc>
                <w:tcPr>
                  <w:tcW w:w="461" w:type="dxa"/>
                  <w:noWrap w:val="0"/>
                  <w:tcMar>
                    <w:top w:w="0" w:type="dxa"/>
                    <w:left w:w="17" w:type="dxa"/>
                    <w:bottom w:w="0" w:type="dxa"/>
                    <w:right w:w="17" w:type="dxa"/>
                  </w:tcMar>
                  <w:vAlign w:val="center"/>
                </w:tcPr>
                <w:p w14:paraId="3EB045BE">
                  <w:pPr>
                    <w:adjustRightInd w:val="0"/>
                    <w:snapToGrid w:val="0"/>
                    <w:jc w:val="center"/>
                    <w:rPr>
                      <w:rFonts w:hint="eastAsia" w:cs="仿宋"/>
                      <w:sz w:val="18"/>
                      <w:szCs w:val="18"/>
                    </w:rPr>
                  </w:pPr>
                  <w:r>
                    <w:rPr>
                      <w:rFonts w:hint="eastAsia" w:cs="仿宋"/>
                      <w:sz w:val="18"/>
                      <w:szCs w:val="18"/>
                    </w:rPr>
                    <w:t>70</w:t>
                  </w:r>
                </w:p>
              </w:tc>
              <w:tc>
                <w:tcPr>
                  <w:tcW w:w="456" w:type="dxa"/>
                  <w:vMerge w:val="continue"/>
                  <w:noWrap w:val="0"/>
                  <w:tcMar>
                    <w:top w:w="0" w:type="dxa"/>
                    <w:left w:w="17" w:type="dxa"/>
                    <w:bottom w:w="0" w:type="dxa"/>
                    <w:right w:w="17" w:type="dxa"/>
                  </w:tcMar>
                  <w:vAlign w:val="center"/>
                </w:tcPr>
                <w:p w14:paraId="11FC3748">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338A363F">
                  <w:pPr>
                    <w:adjustRightInd w:val="0"/>
                    <w:snapToGrid w:val="0"/>
                    <w:jc w:val="center"/>
                    <w:rPr>
                      <w:rFonts w:cs="仿宋"/>
                      <w:sz w:val="18"/>
                      <w:szCs w:val="18"/>
                    </w:rPr>
                  </w:pPr>
                  <w:r>
                    <w:rPr>
                      <w:rFonts w:hint="eastAsia" w:cs="仿宋"/>
                      <w:sz w:val="18"/>
                      <w:szCs w:val="18"/>
                    </w:rPr>
                    <w:t>32</w:t>
                  </w:r>
                </w:p>
              </w:tc>
              <w:tc>
                <w:tcPr>
                  <w:tcW w:w="283" w:type="dxa"/>
                  <w:noWrap w:val="0"/>
                  <w:tcMar>
                    <w:top w:w="0" w:type="dxa"/>
                    <w:left w:w="17" w:type="dxa"/>
                    <w:bottom w:w="0" w:type="dxa"/>
                    <w:right w:w="17" w:type="dxa"/>
                  </w:tcMar>
                  <w:vAlign w:val="center"/>
                </w:tcPr>
                <w:p w14:paraId="0D8F3879">
                  <w:pPr>
                    <w:adjustRightInd w:val="0"/>
                    <w:snapToGrid w:val="0"/>
                    <w:jc w:val="center"/>
                    <w:rPr>
                      <w:rFonts w:cs="仿宋"/>
                      <w:sz w:val="18"/>
                      <w:szCs w:val="18"/>
                    </w:rPr>
                  </w:pPr>
                  <w:r>
                    <w:rPr>
                      <w:rFonts w:hint="eastAsia" w:cs="仿宋"/>
                      <w:sz w:val="18"/>
                      <w:szCs w:val="18"/>
                    </w:rPr>
                    <w:t>11</w:t>
                  </w:r>
                </w:p>
              </w:tc>
              <w:tc>
                <w:tcPr>
                  <w:tcW w:w="283" w:type="dxa"/>
                  <w:noWrap w:val="0"/>
                  <w:tcMar>
                    <w:top w:w="0" w:type="dxa"/>
                    <w:left w:w="17" w:type="dxa"/>
                    <w:bottom w:w="0" w:type="dxa"/>
                    <w:right w:w="17" w:type="dxa"/>
                  </w:tcMar>
                  <w:vAlign w:val="center"/>
                </w:tcPr>
                <w:p w14:paraId="6A8DF499">
                  <w:pPr>
                    <w:adjustRightInd w:val="0"/>
                    <w:snapToGrid w:val="0"/>
                    <w:jc w:val="center"/>
                    <w:rPr>
                      <w:rFonts w:cs="仿宋"/>
                      <w:sz w:val="18"/>
                      <w:szCs w:val="18"/>
                    </w:rPr>
                  </w:pPr>
                  <w:r>
                    <w:rPr>
                      <w:rFonts w:hint="eastAsia" w:cs="仿宋"/>
                      <w:sz w:val="18"/>
                      <w:szCs w:val="18"/>
                    </w:rPr>
                    <w:t>0.7</w:t>
                  </w:r>
                </w:p>
              </w:tc>
              <w:tc>
                <w:tcPr>
                  <w:tcW w:w="283" w:type="dxa"/>
                  <w:noWrap w:val="0"/>
                  <w:tcMar>
                    <w:top w:w="0" w:type="dxa"/>
                    <w:left w:w="17" w:type="dxa"/>
                    <w:bottom w:w="0" w:type="dxa"/>
                    <w:right w:w="17" w:type="dxa"/>
                  </w:tcMar>
                  <w:vAlign w:val="center"/>
                </w:tcPr>
                <w:p w14:paraId="4DA559CF">
                  <w:pPr>
                    <w:adjustRightInd w:val="0"/>
                    <w:snapToGrid w:val="0"/>
                    <w:jc w:val="center"/>
                    <w:rPr>
                      <w:rFonts w:hint="eastAsia" w:cs="仿宋"/>
                      <w:sz w:val="18"/>
                      <w:szCs w:val="18"/>
                    </w:rPr>
                  </w:pPr>
                  <w:r>
                    <w:rPr>
                      <w:rFonts w:hint="eastAsia" w:cs="仿宋"/>
                      <w:sz w:val="18"/>
                      <w:szCs w:val="18"/>
                    </w:rPr>
                    <w:t>9</w:t>
                  </w:r>
                </w:p>
              </w:tc>
              <w:tc>
                <w:tcPr>
                  <w:tcW w:w="283" w:type="dxa"/>
                  <w:noWrap w:val="0"/>
                  <w:tcMar>
                    <w:top w:w="0" w:type="dxa"/>
                    <w:left w:w="17" w:type="dxa"/>
                    <w:bottom w:w="0" w:type="dxa"/>
                    <w:right w:w="17" w:type="dxa"/>
                  </w:tcMar>
                  <w:vAlign w:val="center"/>
                </w:tcPr>
                <w:p w14:paraId="21CECE40">
                  <w:pPr>
                    <w:adjustRightInd w:val="0"/>
                    <w:snapToGrid w:val="0"/>
                    <w:jc w:val="center"/>
                    <w:rPr>
                      <w:rFonts w:hint="eastAsia"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2AA66C02">
                  <w:pPr>
                    <w:adjustRightInd w:val="0"/>
                    <w:snapToGrid w:val="0"/>
                    <w:jc w:val="center"/>
                    <w:rPr>
                      <w:rFonts w:cs="仿宋"/>
                      <w:sz w:val="18"/>
                      <w:szCs w:val="18"/>
                    </w:rPr>
                  </w:pPr>
                  <w:r>
                    <w:rPr>
                      <w:rFonts w:hint="eastAsia" w:cs="仿宋"/>
                      <w:sz w:val="18"/>
                      <w:szCs w:val="18"/>
                    </w:rPr>
                    <w:t>15</w:t>
                  </w:r>
                </w:p>
              </w:tc>
              <w:tc>
                <w:tcPr>
                  <w:tcW w:w="284" w:type="dxa"/>
                  <w:noWrap w:val="0"/>
                  <w:tcMar>
                    <w:top w:w="0" w:type="dxa"/>
                    <w:left w:w="17" w:type="dxa"/>
                    <w:bottom w:w="0" w:type="dxa"/>
                    <w:right w:w="17" w:type="dxa"/>
                  </w:tcMar>
                  <w:vAlign w:val="center"/>
                </w:tcPr>
                <w:p w14:paraId="05B65BEF">
                  <w:pPr>
                    <w:adjustRightInd w:val="0"/>
                    <w:snapToGrid w:val="0"/>
                    <w:jc w:val="center"/>
                    <w:rPr>
                      <w:rFonts w:hint="eastAsia" w:cs="仿宋"/>
                      <w:sz w:val="18"/>
                      <w:szCs w:val="18"/>
                    </w:rPr>
                  </w:pPr>
                  <w:r>
                    <w:rPr>
                      <w:rFonts w:hint="eastAsia" w:cs="仿宋"/>
                      <w:sz w:val="18"/>
                      <w:szCs w:val="18"/>
                    </w:rPr>
                    <w:t>50</w:t>
                  </w:r>
                </w:p>
              </w:tc>
              <w:tc>
                <w:tcPr>
                  <w:tcW w:w="283" w:type="dxa"/>
                  <w:noWrap w:val="0"/>
                  <w:tcMar>
                    <w:top w:w="0" w:type="dxa"/>
                    <w:left w:w="17" w:type="dxa"/>
                    <w:bottom w:w="0" w:type="dxa"/>
                    <w:right w:w="17" w:type="dxa"/>
                  </w:tcMar>
                  <w:vAlign w:val="center"/>
                </w:tcPr>
                <w:p w14:paraId="1354648C">
                  <w:pPr>
                    <w:adjustRightInd w:val="0"/>
                    <w:snapToGrid w:val="0"/>
                    <w:jc w:val="center"/>
                    <w:rPr>
                      <w:rFonts w:cs="仿宋"/>
                      <w:sz w:val="18"/>
                      <w:szCs w:val="18"/>
                    </w:rPr>
                  </w:pPr>
                  <w:r>
                    <w:rPr>
                      <w:rFonts w:hint="eastAsia" w:cs="仿宋"/>
                      <w:sz w:val="18"/>
                      <w:szCs w:val="18"/>
                    </w:rPr>
                    <w:t>51</w:t>
                  </w:r>
                </w:p>
              </w:tc>
              <w:tc>
                <w:tcPr>
                  <w:tcW w:w="283" w:type="dxa"/>
                  <w:noWrap w:val="0"/>
                  <w:tcMar>
                    <w:top w:w="0" w:type="dxa"/>
                    <w:left w:w="17" w:type="dxa"/>
                    <w:bottom w:w="0" w:type="dxa"/>
                    <w:right w:w="17" w:type="dxa"/>
                  </w:tcMar>
                  <w:vAlign w:val="center"/>
                </w:tcPr>
                <w:p w14:paraId="248E545D">
                  <w:pPr>
                    <w:adjustRightInd w:val="0"/>
                    <w:snapToGrid w:val="0"/>
                    <w:jc w:val="center"/>
                    <w:rPr>
                      <w:rFonts w:hint="eastAsia" w:cs="仿宋"/>
                      <w:sz w:val="18"/>
                      <w:szCs w:val="18"/>
                    </w:rPr>
                  </w:pPr>
                  <w:r>
                    <w:rPr>
                      <w:rFonts w:hint="eastAsia" w:cs="仿宋"/>
                      <w:sz w:val="18"/>
                      <w:szCs w:val="18"/>
                    </w:rPr>
                    <w:t>50</w:t>
                  </w:r>
                </w:p>
              </w:tc>
              <w:tc>
                <w:tcPr>
                  <w:tcW w:w="283" w:type="dxa"/>
                  <w:noWrap w:val="0"/>
                  <w:tcMar>
                    <w:top w:w="0" w:type="dxa"/>
                    <w:left w:w="17" w:type="dxa"/>
                    <w:bottom w:w="0" w:type="dxa"/>
                    <w:right w:w="17" w:type="dxa"/>
                  </w:tcMar>
                  <w:vAlign w:val="center"/>
                </w:tcPr>
                <w:p w14:paraId="1964FD68">
                  <w:pPr>
                    <w:adjustRightInd w:val="0"/>
                    <w:snapToGrid w:val="0"/>
                    <w:jc w:val="center"/>
                    <w:rPr>
                      <w:rFonts w:cs="仿宋"/>
                      <w:sz w:val="18"/>
                      <w:szCs w:val="18"/>
                    </w:rPr>
                  </w:pPr>
                  <w:r>
                    <w:rPr>
                      <w:rFonts w:hint="eastAsia" w:cs="仿宋"/>
                      <w:sz w:val="18"/>
                      <w:szCs w:val="18"/>
                    </w:rPr>
                    <w:t>46</w:t>
                  </w:r>
                </w:p>
              </w:tc>
              <w:tc>
                <w:tcPr>
                  <w:tcW w:w="284" w:type="dxa"/>
                  <w:noWrap w:val="0"/>
                  <w:tcMar>
                    <w:top w:w="0" w:type="dxa"/>
                    <w:left w:w="17" w:type="dxa"/>
                    <w:bottom w:w="0" w:type="dxa"/>
                    <w:right w:w="17" w:type="dxa"/>
                  </w:tcMar>
                  <w:vAlign w:val="center"/>
                </w:tcPr>
                <w:p w14:paraId="1DB06CB3">
                  <w:pPr>
                    <w:adjustRightInd w:val="0"/>
                    <w:snapToGrid w:val="0"/>
                    <w:jc w:val="center"/>
                    <w:rPr>
                      <w:rFonts w:hint="eastAsia" w:cs="仿宋"/>
                      <w:sz w:val="18"/>
                      <w:szCs w:val="18"/>
                    </w:rPr>
                  </w:pPr>
                  <w:r>
                    <w:rPr>
                      <w:rFonts w:hint="eastAsia" w:cs="仿宋"/>
                      <w:sz w:val="18"/>
                      <w:szCs w:val="18"/>
                    </w:rPr>
                    <w:t>36</w:t>
                  </w:r>
                </w:p>
              </w:tc>
              <w:tc>
                <w:tcPr>
                  <w:tcW w:w="333" w:type="dxa"/>
                  <w:vMerge w:val="continue"/>
                  <w:noWrap w:val="0"/>
                  <w:tcMar>
                    <w:top w:w="0" w:type="dxa"/>
                    <w:left w:w="17" w:type="dxa"/>
                    <w:bottom w:w="0" w:type="dxa"/>
                    <w:right w:w="17" w:type="dxa"/>
                  </w:tcMar>
                  <w:vAlign w:val="center"/>
                </w:tcPr>
                <w:p w14:paraId="763F9C58">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0CAC0D72">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607DDDE0">
                  <w:pPr>
                    <w:adjustRightInd w:val="0"/>
                    <w:snapToGrid w:val="0"/>
                    <w:jc w:val="center"/>
                    <w:rPr>
                      <w:rFonts w:cs="仿宋"/>
                      <w:sz w:val="18"/>
                      <w:szCs w:val="18"/>
                    </w:rPr>
                  </w:pPr>
                  <w:r>
                    <w:rPr>
                      <w:rFonts w:hint="eastAsia" w:cs="仿宋"/>
                      <w:sz w:val="18"/>
                      <w:szCs w:val="18"/>
                    </w:rPr>
                    <w:t>30</w:t>
                  </w:r>
                </w:p>
              </w:tc>
              <w:tc>
                <w:tcPr>
                  <w:tcW w:w="296" w:type="dxa"/>
                  <w:noWrap w:val="0"/>
                  <w:tcMar>
                    <w:top w:w="0" w:type="dxa"/>
                    <w:left w:w="17" w:type="dxa"/>
                    <w:bottom w:w="0" w:type="dxa"/>
                    <w:right w:w="17" w:type="dxa"/>
                  </w:tcMar>
                  <w:vAlign w:val="center"/>
                </w:tcPr>
                <w:p w14:paraId="3E423376">
                  <w:pPr>
                    <w:adjustRightInd w:val="0"/>
                    <w:snapToGrid w:val="0"/>
                    <w:jc w:val="center"/>
                    <w:rPr>
                      <w:rFonts w:hint="eastAsia" w:cs="仿宋"/>
                      <w:sz w:val="18"/>
                      <w:szCs w:val="18"/>
                    </w:rPr>
                  </w:pPr>
                  <w:r>
                    <w:rPr>
                      <w:rFonts w:hint="eastAsia" w:cs="仿宋"/>
                      <w:sz w:val="18"/>
                      <w:szCs w:val="18"/>
                    </w:rPr>
                    <w:t>29</w:t>
                  </w:r>
                </w:p>
              </w:tc>
              <w:tc>
                <w:tcPr>
                  <w:tcW w:w="334" w:type="dxa"/>
                  <w:noWrap w:val="0"/>
                  <w:tcMar>
                    <w:top w:w="0" w:type="dxa"/>
                    <w:left w:w="17" w:type="dxa"/>
                    <w:bottom w:w="0" w:type="dxa"/>
                    <w:right w:w="17" w:type="dxa"/>
                  </w:tcMar>
                  <w:vAlign w:val="center"/>
                </w:tcPr>
                <w:p w14:paraId="6A5713CC">
                  <w:pPr>
                    <w:adjustRightInd w:val="0"/>
                    <w:snapToGrid w:val="0"/>
                    <w:jc w:val="center"/>
                    <w:rPr>
                      <w:rFonts w:cs="仿宋"/>
                      <w:sz w:val="18"/>
                      <w:szCs w:val="18"/>
                    </w:rPr>
                  </w:pPr>
                  <w:r>
                    <w:rPr>
                      <w:rFonts w:hint="eastAsia" w:cs="仿宋"/>
                      <w:sz w:val="18"/>
                      <w:szCs w:val="18"/>
                    </w:rPr>
                    <w:t>25</w:t>
                  </w:r>
                </w:p>
              </w:tc>
              <w:tc>
                <w:tcPr>
                  <w:tcW w:w="299" w:type="dxa"/>
                  <w:noWrap w:val="0"/>
                  <w:tcMar>
                    <w:top w:w="0" w:type="dxa"/>
                    <w:left w:w="17" w:type="dxa"/>
                    <w:bottom w:w="0" w:type="dxa"/>
                    <w:right w:w="17" w:type="dxa"/>
                  </w:tcMar>
                  <w:vAlign w:val="center"/>
                </w:tcPr>
                <w:p w14:paraId="199F0235">
                  <w:pPr>
                    <w:adjustRightInd w:val="0"/>
                    <w:snapToGrid w:val="0"/>
                    <w:jc w:val="center"/>
                    <w:rPr>
                      <w:rFonts w:hint="eastAsia" w:cs="仿宋"/>
                      <w:sz w:val="18"/>
                      <w:szCs w:val="18"/>
                    </w:rPr>
                  </w:pPr>
                  <w:r>
                    <w:rPr>
                      <w:rFonts w:hint="eastAsia" w:cs="仿宋"/>
                      <w:sz w:val="18"/>
                      <w:szCs w:val="18"/>
                    </w:rPr>
                    <w:t>15</w:t>
                  </w:r>
                </w:p>
              </w:tc>
              <w:tc>
                <w:tcPr>
                  <w:tcW w:w="493" w:type="dxa"/>
                  <w:vMerge w:val="continue"/>
                  <w:noWrap w:val="0"/>
                  <w:tcMar>
                    <w:top w:w="0" w:type="dxa"/>
                    <w:left w:w="17" w:type="dxa"/>
                    <w:bottom w:w="0" w:type="dxa"/>
                    <w:right w:w="17" w:type="dxa"/>
                  </w:tcMar>
                  <w:vAlign w:val="center"/>
                </w:tcPr>
                <w:p w14:paraId="7F7F0E6F">
                  <w:pPr>
                    <w:adjustRightInd w:val="0"/>
                    <w:snapToGrid w:val="0"/>
                    <w:jc w:val="center"/>
                    <w:rPr>
                      <w:rFonts w:hint="eastAsia" w:cs="仿宋"/>
                      <w:sz w:val="18"/>
                      <w:szCs w:val="18"/>
                    </w:rPr>
                  </w:pPr>
                </w:p>
              </w:tc>
            </w:tr>
            <w:tr w14:paraId="378E9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63CE3D45">
                  <w:pPr>
                    <w:adjustRightInd w:val="0"/>
                    <w:snapToGrid w:val="0"/>
                    <w:jc w:val="center"/>
                    <w:rPr>
                      <w:rFonts w:cs="仿宋"/>
                      <w:sz w:val="18"/>
                      <w:szCs w:val="18"/>
                    </w:rPr>
                  </w:pPr>
                  <w:r>
                    <w:rPr>
                      <w:rFonts w:hint="eastAsia" w:cs="仿宋"/>
                      <w:sz w:val="18"/>
                      <w:szCs w:val="18"/>
                    </w:rPr>
                    <w:t>6</w:t>
                  </w:r>
                </w:p>
              </w:tc>
              <w:tc>
                <w:tcPr>
                  <w:tcW w:w="1248" w:type="dxa"/>
                  <w:noWrap w:val="0"/>
                  <w:tcMar>
                    <w:top w:w="0" w:type="dxa"/>
                    <w:left w:w="17" w:type="dxa"/>
                    <w:bottom w:w="0" w:type="dxa"/>
                    <w:right w:w="17" w:type="dxa"/>
                  </w:tcMar>
                  <w:vAlign w:val="center"/>
                </w:tcPr>
                <w:p w14:paraId="28E52DC8">
                  <w:pPr>
                    <w:adjustRightInd w:val="0"/>
                    <w:snapToGrid w:val="0"/>
                    <w:jc w:val="center"/>
                    <w:rPr>
                      <w:rFonts w:hint="eastAsia" w:cs="仿宋"/>
                      <w:sz w:val="18"/>
                      <w:szCs w:val="18"/>
                    </w:rPr>
                  </w:pPr>
                  <w:r>
                    <w:rPr>
                      <w:sz w:val="18"/>
                      <w:szCs w:val="18"/>
                    </w:rPr>
                    <w:t>鸡蛋剥壳线</w:t>
                  </w:r>
                  <w:r>
                    <w:rPr>
                      <w:rFonts w:hint="eastAsia"/>
                      <w:sz w:val="18"/>
                      <w:szCs w:val="18"/>
                    </w:rPr>
                    <w:t>3</w:t>
                  </w:r>
                </w:p>
              </w:tc>
              <w:tc>
                <w:tcPr>
                  <w:tcW w:w="461" w:type="dxa"/>
                  <w:noWrap w:val="0"/>
                  <w:tcMar>
                    <w:top w:w="0" w:type="dxa"/>
                    <w:left w:w="17" w:type="dxa"/>
                    <w:bottom w:w="0" w:type="dxa"/>
                    <w:right w:w="17" w:type="dxa"/>
                  </w:tcMar>
                  <w:vAlign w:val="center"/>
                </w:tcPr>
                <w:p w14:paraId="3BB193E1">
                  <w:pPr>
                    <w:adjustRightInd w:val="0"/>
                    <w:snapToGrid w:val="0"/>
                    <w:jc w:val="center"/>
                    <w:rPr>
                      <w:rFonts w:hint="eastAsia" w:cs="仿宋"/>
                      <w:sz w:val="18"/>
                      <w:szCs w:val="18"/>
                    </w:rPr>
                  </w:pPr>
                  <w:r>
                    <w:rPr>
                      <w:rFonts w:hint="eastAsia" w:cs="仿宋"/>
                      <w:sz w:val="18"/>
                      <w:szCs w:val="18"/>
                    </w:rPr>
                    <w:t>70</w:t>
                  </w:r>
                </w:p>
              </w:tc>
              <w:tc>
                <w:tcPr>
                  <w:tcW w:w="456" w:type="dxa"/>
                  <w:vMerge w:val="continue"/>
                  <w:noWrap w:val="0"/>
                  <w:tcMar>
                    <w:top w:w="0" w:type="dxa"/>
                    <w:left w:w="17" w:type="dxa"/>
                    <w:bottom w:w="0" w:type="dxa"/>
                    <w:right w:w="17" w:type="dxa"/>
                  </w:tcMar>
                  <w:vAlign w:val="center"/>
                </w:tcPr>
                <w:p w14:paraId="268091B3">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72CF1459">
                  <w:pPr>
                    <w:adjustRightInd w:val="0"/>
                    <w:snapToGrid w:val="0"/>
                    <w:jc w:val="center"/>
                    <w:rPr>
                      <w:rFonts w:cs="仿宋"/>
                      <w:sz w:val="18"/>
                      <w:szCs w:val="18"/>
                    </w:rPr>
                  </w:pPr>
                  <w:r>
                    <w:rPr>
                      <w:rFonts w:hint="eastAsia" w:cs="仿宋"/>
                      <w:sz w:val="18"/>
                      <w:szCs w:val="18"/>
                    </w:rPr>
                    <w:t>30</w:t>
                  </w:r>
                </w:p>
              </w:tc>
              <w:tc>
                <w:tcPr>
                  <w:tcW w:w="283" w:type="dxa"/>
                  <w:noWrap w:val="0"/>
                  <w:tcMar>
                    <w:top w:w="0" w:type="dxa"/>
                    <w:left w:w="17" w:type="dxa"/>
                    <w:bottom w:w="0" w:type="dxa"/>
                    <w:right w:w="17" w:type="dxa"/>
                  </w:tcMar>
                  <w:vAlign w:val="center"/>
                </w:tcPr>
                <w:p w14:paraId="5C8DADB1">
                  <w:pPr>
                    <w:adjustRightInd w:val="0"/>
                    <w:snapToGrid w:val="0"/>
                    <w:jc w:val="center"/>
                    <w:rPr>
                      <w:rFonts w:cs="仿宋"/>
                      <w:sz w:val="18"/>
                      <w:szCs w:val="18"/>
                    </w:rPr>
                  </w:pPr>
                  <w:r>
                    <w:rPr>
                      <w:rFonts w:hint="eastAsia" w:cs="仿宋"/>
                      <w:sz w:val="18"/>
                      <w:szCs w:val="18"/>
                    </w:rPr>
                    <w:t>11</w:t>
                  </w:r>
                </w:p>
              </w:tc>
              <w:tc>
                <w:tcPr>
                  <w:tcW w:w="283" w:type="dxa"/>
                  <w:noWrap w:val="0"/>
                  <w:tcMar>
                    <w:top w:w="0" w:type="dxa"/>
                    <w:left w:w="17" w:type="dxa"/>
                    <w:bottom w:w="0" w:type="dxa"/>
                    <w:right w:w="17" w:type="dxa"/>
                  </w:tcMar>
                  <w:vAlign w:val="center"/>
                </w:tcPr>
                <w:p w14:paraId="6E23B268">
                  <w:pPr>
                    <w:adjustRightInd w:val="0"/>
                    <w:snapToGrid w:val="0"/>
                    <w:jc w:val="center"/>
                    <w:rPr>
                      <w:rFonts w:cs="仿宋"/>
                      <w:sz w:val="18"/>
                      <w:szCs w:val="18"/>
                    </w:rPr>
                  </w:pPr>
                  <w:r>
                    <w:rPr>
                      <w:rFonts w:hint="eastAsia" w:cs="仿宋"/>
                      <w:sz w:val="18"/>
                      <w:szCs w:val="18"/>
                    </w:rPr>
                    <w:t>0.7</w:t>
                  </w:r>
                </w:p>
              </w:tc>
              <w:tc>
                <w:tcPr>
                  <w:tcW w:w="283" w:type="dxa"/>
                  <w:noWrap w:val="0"/>
                  <w:tcMar>
                    <w:top w:w="0" w:type="dxa"/>
                    <w:left w:w="17" w:type="dxa"/>
                    <w:bottom w:w="0" w:type="dxa"/>
                    <w:right w:w="17" w:type="dxa"/>
                  </w:tcMar>
                  <w:vAlign w:val="center"/>
                </w:tcPr>
                <w:p w14:paraId="40C99AA7">
                  <w:pPr>
                    <w:adjustRightInd w:val="0"/>
                    <w:snapToGrid w:val="0"/>
                    <w:jc w:val="center"/>
                    <w:rPr>
                      <w:rFonts w:cs="仿宋"/>
                      <w:sz w:val="18"/>
                      <w:szCs w:val="18"/>
                    </w:rPr>
                  </w:pPr>
                  <w:r>
                    <w:rPr>
                      <w:rFonts w:hint="eastAsia" w:cs="仿宋"/>
                      <w:sz w:val="18"/>
                      <w:szCs w:val="18"/>
                    </w:rPr>
                    <w:t>11</w:t>
                  </w:r>
                </w:p>
              </w:tc>
              <w:tc>
                <w:tcPr>
                  <w:tcW w:w="283" w:type="dxa"/>
                  <w:noWrap w:val="0"/>
                  <w:tcMar>
                    <w:top w:w="0" w:type="dxa"/>
                    <w:left w:w="17" w:type="dxa"/>
                    <w:bottom w:w="0" w:type="dxa"/>
                    <w:right w:w="17" w:type="dxa"/>
                  </w:tcMar>
                  <w:vAlign w:val="center"/>
                </w:tcPr>
                <w:p w14:paraId="3C4A5CC2">
                  <w:pPr>
                    <w:adjustRightInd w:val="0"/>
                    <w:snapToGrid w:val="0"/>
                    <w:jc w:val="center"/>
                    <w:rPr>
                      <w:rFonts w:hint="eastAsia"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38E32562">
                  <w:pPr>
                    <w:adjustRightInd w:val="0"/>
                    <w:snapToGrid w:val="0"/>
                    <w:jc w:val="center"/>
                    <w:rPr>
                      <w:rFonts w:cs="仿宋"/>
                      <w:sz w:val="18"/>
                      <w:szCs w:val="18"/>
                    </w:rPr>
                  </w:pPr>
                  <w:r>
                    <w:rPr>
                      <w:rFonts w:hint="eastAsia" w:cs="仿宋"/>
                      <w:sz w:val="18"/>
                      <w:szCs w:val="18"/>
                    </w:rPr>
                    <w:t>13</w:t>
                  </w:r>
                </w:p>
              </w:tc>
              <w:tc>
                <w:tcPr>
                  <w:tcW w:w="284" w:type="dxa"/>
                  <w:noWrap w:val="0"/>
                  <w:tcMar>
                    <w:top w:w="0" w:type="dxa"/>
                    <w:left w:w="17" w:type="dxa"/>
                    <w:bottom w:w="0" w:type="dxa"/>
                    <w:right w:w="17" w:type="dxa"/>
                  </w:tcMar>
                  <w:vAlign w:val="center"/>
                </w:tcPr>
                <w:p w14:paraId="46EDB81B">
                  <w:pPr>
                    <w:adjustRightInd w:val="0"/>
                    <w:snapToGrid w:val="0"/>
                    <w:jc w:val="center"/>
                    <w:rPr>
                      <w:rFonts w:hint="eastAsia" w:cs="仿宋"/>
                      <w:sz w:val="18"/>
                      <w:szCs w:val="18"/>
                    </w:rPr>
                  </w:pPr>
                  <w:r>
                    <w:rPr>
                      <w:rFonts w:hint="eastAsia" w:cs="仿宋"/>
                      <w:sz w:val="18"/>
                      <w:szCs w:val="18"/>
                    </w:rPr>
                    <w:t>50</w:t>
                  </w:r>
                </w:p>
              </w:tc>
              <w:tc>
                <w:tcPr>
                  <w:tcW w:w="283" w:type="dxa"/>
                  <w:noWrap w:val="0"/>
                  <w:tcMar>
                    <w:top w:w="0" w:type="dxa"/>
                    <w:left w:w="17" w:type="dxa"/>
                    <w:bottom w:w="0" w:type="dxa"/>
                    <w:right w:w="17" w:type="dxa"/>
                  </w:tcMar>
                  <w:vAlign w:val="center"/>
                </w:tcPr>
                <w:p w14:paraId="2C79558C">
                  <w:pPr>
                    <w:adjustRightInd w:val="0"/>
                    <w:snapToGrid w:val="0"/>
                    <w:jc w:val="center"/>
                    <w:rPr>
                      <w:rFonts w:cs="仿宋"/>
                      <w:sz w:val="18"/>
                      <w:szCs w:val="18"/>
                    </w:rPr>
                  </w:pPr>
                  <w:r>
                    <w:rPr>
                      <w:rFonts w:hint="eastAsia" w:cs="仿宋"/>
                      <w:sz w:val="18"/>
                      <w:szCs w:val="18"/>
                    </w:rPr>
                    <w:t>49</w:t>
                  </w:r>
                </w:p>
              </w:tc>
              <w:tc>
                <w:tcPr>
                  <w:tcW w:w="283" w:type="dxa"/>
                  <w:noWrap w:val="0"/>
                  <w:tcMar>
                    <w:top w:w="0" w:type="dxa"/>
                    <w:left w:w="17" w:type="dxa"/>
                    <w:bottom w:w="0" w:type="dxa"/>
                    <w:right w:w="17" w:type="dxa"/>
                  </w:tcMar>
                  <w:vAlign w:val="center"/>
                </w:tcPr>
                <w:p w14:paraId="344F665C">
                  <w:pPr>
                    <w:adjustRightInd w:val="0"/>
                    <w:snapToGrid w:val="0"/>
                    <w:jc w:val="center"/>
                    <w:rPr>
                      <w:rFonts w:hint="eastAsia" w:cs="仿宋"/>
                      <w:sz w:val="18"/>
                      <w:szCs w:val="18"/>
                    </w:rPr>
                  </w:pPr>
                  <w:r>
                    <w:rPr>
                      <w:rFonts w:hint="eastAsia" w:cs="仿宋"/>
                      <w:sz w:val="18"/>
                      <w:szCs w:val="18"/>
                    </w:rPr>
                    <w:t>50</w:t>
                  </w:r>
                </w:p>
              </w:tc>
              <w:tc>
                <w:tcPr>
                  <w:tcW w:w="283" w:type="dxa"/>
                  <w:noWrap w:val="0"/>
                  <w:tcMar>
                    <w:top w:w="0" w:type="dxa"/>
                    <w:left w:w="17" w:type="dxa"/>
                    <w:bottom w:w="0" w:type="dxa"/>
                    <w:right w:w="17" w:type="dxa"/>
                  </w:tcMar>
                  <w:vAlign w:val="center"/>
                </w:tcPr>
                <w:p w14:paraId="2A2BB1BF">
                  <w:pPr>
                    <w:adjustRightInd w:val="0"/>
                    <w:snapToGrid w:val="0"/>
                    <w:jc w:val="center"/>
                    <w:rPr>
                      <w:rFonts w:cs="仿宋"/>
                      <w:sz w:val="18"/>
                      <w:szCs w:val="18"/>
                    </w:rPr>
                  </w:pPr>
                  <w:r>
                    <w:rPr>
                      <w:rFonts w:hint="eastAsia" w:cs="仿宋"/>
                      <w:sz w:val="18"/>
                      <w:szCs w:val="18"/>
                    </w:rPr>
                    <w:t>48</w:t>
                  </w:r>
                </w:p>
              </w:tc>
              <w:tc>
                <w:tcPr>
                  <w:tcW w:w="284" w:type="dxa"/>
                  <w:noWrap w:val="0"/>
                  <w:tcMar>
                    <w:top w:w="0" w:type="dxa"/>
                    <w:left w:w="17" w:type="dxa"/>
                    <w:bottom w:w="0" w:type="dxa"/>
                    <w:right w:w="17" w:type="dxa"/>
                  </w:tcMar>
                  <w:vAlign w:val="center"/>
                </w:tcPr>
                <w:p w14:paraId="244DBDAA">
                  <w:pPr>
                    <w:adjustRightInd w:val="0"/>
                    <w:snapToGrid w:val="0"/>
                    <w:jc w:val="center"/>
                    <w:rPr>
                      <w:rFonts w:hint="eastAsia" w:cs="仿宋"/>
                      <w:sz w:val="18"/>
                      <w:szCs w:val="18"/>
                    </w:rPr>
                  </w:pPr>
                  <w:r>
                    <w:rPr>
                      <w:rFonts w:hint="eastAsia" w:cs="仿宋"/>
                      <w:sz w:val="18"/>
                      <w:szCs w:val="18"/>
                    </w:rPr>
                    <w:t>36</w:t>
                  </w:r>
                </w:p>
              </w:tc>
              <w:tc>
                <w:tcPr>
                  <w:tcW w:w="333" w:type="dxa"/>
                  <w:vMerge w:val="continue"/>
                  <w:noWrap w:val="0"/>
                  <w:tcMar>
                    <w:top w:w="0" w:type="dxa"/>
                    <w:left w:w="17" w:type="dxa"/>
                    <w:bottom w:w="0" w:type="dxa"/>
                    <w:right w:w="17" w:type="dxa"/>
                  </w:tcMar>
                  <w:vAlign w:val="center"/>
                </w:tcPr>
                <w:p w14:paraId="0AE0EA3A">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0F0E5D39">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4BCEE525">
                  <w:pPr>
                    <w:adjustRightInd w:val="0"/>
                    <w:snapToGrid w:val="0"/>
                    <w:jc w:val="center"/>
                    <w:rPr>
                      <w:rFonts w:cs="仿宋"/>
                      <w:sz w:val="18"/>
                      <w:szCs w:val="18"/>
                    </w:rPr>
                  </w:pPr>
                  <w:r>
                    <w:rPr>
                      <w:rFonts w:hint="eastAsia" w:cs="仿宋"/>
                      <w:sz w:val="18"/>
                      <w:szCs w:val="18"/>
                    </w:rPr>
                    <w:t>28</w:t>
                  </w:r>
                </w:p>
              </w:tc>
              <w:tc>
                <w:tcPr>
                  <w:tcW w:w="296" w:type="dxa"/>
                  <w:noWrap w:val="0"/>
                  <w:tcMar>
                    <w:top w:w="0" w:type="dxa"/>
                    <w:left w:w="17" w:type="dxa"/>
                    <w:bottom w:w="0" w:type="dxa"/>
                    <w:right w:w="17" w:type="dxa"/>
                  </w:tcMar>
                  <w:vAlign w:val="center"/>
                </w:tcPr>
                <w:p w14:paraId="3AB3E74A">
                  <w:pPr>
                    <w:adjustRightInd w:val="0"/>
                    <w:snapToGrid w:val="0"/>
                    <w:jc w:val="center"/>
                    <w:rPr>
                      <w:rFonts w:hint="eastAsia" w:cs="仿宋"/>
                      <w:sz w:val="18"/>
                      <w:szCs w:val="18"/>
                    </w:rPr>
                  </w:pPr>
                  <w:r>
                    <w:rPr>
                      <w:rFonts w:hint="eastAsia" w:cs="仿宋"/>
                      <w:sz w:val="18"/>
                      <w:szCs w:val="18"/>
                    </w:rPr>
                    <w:t>29</w:t>
                  </w:r>
                </w:p>
              </w:tc>
              <w:tc>
                <w:tcPr>
                  <w:tcW w:w="334" w:type="dxa"/>
                  <w:noWrap w:val="0"/>
                  <w:tcMar>
                    <w:top w:w="0" w:type="dxa"/>
                    <w:left w:w="17" w:type="dxa"/>
                    <w:bottom w:w="0" w:type="dxa"/>
                    <w:right w:w="17" w:type="dxa"/>
                  </w:tcMar>
                  <w:vAlign w:val="center"/>
                </w:tcPr>
                <w:p w14:paraId="3B8ACC01">
                  <w:pPr>
                    <w:adjustRightInd w:val="0"/>
                    <w:snapToGrid w:val="0"/>
                    <w:jc w:val="center"/>
                    <w:rPr>
                      <w:rFonts w:cs="仿宋"/>
                      <w:sz w:val="18"/>
                      <w:szCs w:val="18"/>
                    </w:rPr>
                  </w:pPr>
                  <w:r>
                    <w:rPr>
                      <w:rFonts w:hint="eastAsia" w:cs="仿宋"/>
                      <w:sz w:val="18"/>
                      <w:szCs w:val="18"/>
                    </w:rPr>
                    <w:t>27</w:t>
                  </w:r>
                </w:p>
              </w:tc>
              <w:tc>
                <w:tcPr>
                  <w:tcW w:w="299" w:type="dxa"/>
                  <w:noWrap w:val="0"/>
                  <w:tcMar>
                    <w:top w:w="0" w:type="dxa"/>
                    <w:left w:w="17" w:type="dxa"/>
                    <w:bottom w:w="0" w:type="dxa"/>
                    <w:right w:w="17" w:type="dxa"/>
                  </w:tcMar>
                  <w:vAlign w:val="center"/>
                </w:tcPr>
                <w:p w14:paraId="38EC6627">
                  <w:pPr>
                    <w:adjustRightInd w:val="0"/>
                    <w:snapToGrid w:val="0"/>
                    <w:jc w:val="center"/>
                    <w:rPr>
                      <w:rFonts w:hint="eastAsia" w:cs="仿宋"/>
                      <w:sz w:val="18"/>
                      <w:szCs w:val="18"/>
                    </w:rPr>
                  </w:pPr>
                  <w:r>
                    <w:rPr>
                      <w:rFonts w:hint="eastAsia" w:cs="仿宋"/>
                      <w:sz w:val="18"/>
                      <w:szCs w:val="18"/>
                    </w:rPr>
                    <w:t>15</w:t>
                  </w:r>
                </w:p>
              </w:tc>
              <w:tc>
                <w:tcPr>
                  <w:tcW w:w="493" w:type="dxa"/>
                  <w:vMerge w:val="continue"/>
                  <w:noWrap w:val="0"/>
                  <w:tcMar>
                    <w:top w:w="0" w:type="dxa"/>
                    <w:left w:w="17" w:type="dxa"/>
                    <w:bottom w:w="0" w:type="dxa"/>
                    <w:right w:w="17" w:type="dxa"/>
                  </w:tcMar>
                  <w:vAlign w:val="center"/>
                </w:tcPr>
                <w:p w14:paraId="340CD054">
                  <w:pPr>
                    <w:adjustRightInd w:val="0"/>
                    <w:snapToGrid w:val="0"/>
                    <w:jc w:val="center"/>
                    <w:rPr>
                      <w:rFonts w:hint="eastAsia" w:cs="仿宋"/>
                      <w:sz w:val="18"/>
                      <w:szCs w:val="18"/>
                    </w:rPr>
                  </w:pPr>
                </w:p>
              </w:tc>
            </w:tr>
            <w:tr w14:paraId="33CA7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1A77DA73">
                  <w:pPr>
                    <w:adjustRightInd w:val="0"/>
                    <w:snapToGrid w:val="0"/>
                    <w:jc w:val="center"/>
                    <w:rPr>
                      <w:rFonts w:cs="仿宋"/>
                      <w:sz w:val="18"/>
                      <w:szCs w:val="18"/>
                    </w:rPr>
                  </w:pPr>
                  <w:r>
                    <w:rPr>
                      <w:rFonts w:hint="eastAsia" w:cs="仿宋"/>
                      <w:sz w:val="18"/>
                      <w:szCs w:val="18"/>
                    </w:rPr>
                    <w:t>7</w:t>
                  </w:r>
                </w:p>
              </w:tc>
              <w:tc>
                <w:tcPr>
                  <w:tcW w:w="1248" w:type="dxa"/>
                  <w:noWrap w:val="0"/>
                  <w:tcMar>
                    <w:top w:w="0" w:type="dxa"/>
                    <w:left w:w="17" w:type="dxa"/>
                    <w:bottom w:w="0" w:type="dxa"/>
                    <w:right w:w="17" w:type="dxa"/>
                  </w:tcMar>
                  <w:vAlign w:val="center"/>
                </w:tcPr>
                <w:p w14:paraId="4A21112A">
                  <w:pPr>
                    <w:adjustRightInd w:val="0"/>
                    <w:snapToGrid w:val="0"/>
                    <w:jc w:val="center"/>
                    <w:rPr>
                      <w:rFonts w:hint="eastAsia"/>
                      <w:sz w:val="18"/>
                      <w:szCs w:val="18"/>
                    </w:rPr>
                  </w:pPr>
                  <w:r>
                    <w:rPr>
                      <w:rFonts w:hint="eastAsia"/>
                      <w:sz w:val="18"/>
                      <w:szCs w:val="18"/>
                    </w:rPr>
                    <w:t>给袋式包装机1</w:t>
                  </w:r>
                </w:p>
              </w:tc>
              <w:tc>
                <w:tcPr>
                  <w:tcW w:w="461" w:type="dxa"/>
                  <w:noWrap w:val="0"/>
                  <w:tcMar>
                    <w:top w:w="0" w:type="dxa"/>
                    <w:left w:w="17" w:type="dxa"/>
                    <w:bottom w:w="0" w:type="dxa"/>
                    <w:right w:w="17" w:type="dxa"/>
                  </w:tcMar>
                  <w:vAlign w:val="center"/>
                </w:tcPr>
                <w:p w14:paraId="3CA3DEB9">
                  <w:pPr>
                    <w:adjustRightInd w:val="0"/>
                    <w:snapToGrid w:val="0"/>
                    <w:jc w:val="center"/>
                    <w:rPr>
                      <w:rFonts w:cs="仿宋"/>
                      <w:sz w:val="18"/>
                      <w:szCs w:val="18"/>
                    </w:rPr>
                  </w:pPr>
                  <w:r>
                    <w:rPr>
                      <w:rFonts w:hint="eastAsia" w:cs="仿宋"/>
                      <w:sz w:val="18"/>
                      <w:szCs w:val="18"/>
                    </w:rPr>
                    <w:t>72</w:t>
                  </w:r>
                </w:p>
              </w:tc>
              <w:tc>
                <w:tcPr>
                  <w:tcW w:w="456" w:type="dxa"/>
                  <w:vMerge w:val="continue"/>
                  <w:noWrap w:val="0"/>
                  <w:tcMar>
                    <w:top w:w="0" w:type="dxa"/>
                    <w:left w:w="17" w:type="dxa"/>
                    <w:bottom w:w="0" w:type="dxa"/>
                    <w:right w:w="17" w:type="dxa"/>
                  </w:tcMar>
                  <w:vAlign w:val="center"/>
                </w:tcPr>
                <w:p w14:paraId="2B159329">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4B898B5C">
                  <w:pPr>
                    <w:adjustRightInd w:val="0"/>
                    <w:snapToGrid w:val="0"/>
                    <w:jc w:val="center"/>
                    <w:rPr>
                      <w:rFonts w:cs="仿宋"/>
                      <w:sz w:val="18"/>
                      <w:szCs w:val="18"/>
                    </w:rPr>
                  </w:pPr>
                  <w:r>
                    <w:rPr>
                      <w:rFonts w:hint="eastAsia" w:cs="仿宋"/>
                      <w:sz w:val="18"/>
                      <w:szCs w:val="18"/>
                    </w:rPr>
                    <w:t>29</w:t>
                  </w:r>
                </w:p>
              </w:tc>
              <w:tc>
                <w:tcPr>
                  <w:tcW w:w="283" w:type="dxa"/>
                  <w:noWrap w:val="0"/>
                  <w:tcMar>
                    <w:top w:w="0" w:type="dxa"/>
                    <w:left w:w="17" w:type="dxa"/>
                    <w:bottom w:w="0" w:type="dxa"/>
                    <w:right w:w="17" w:type="dxa"/>
                  </w:tcMar>
                  <w:vAlign w:val="center"/>
                </w:tcPr>
                <w:p w14:paraId="03F4380A">
                  <w:pPr>
                    <w:adjustRightInd w:val="0"/>
                    <w:snapToGrid w:val="0"/>
                    <w:jc w:val="center"/>
                    <w:rPr>
                      <w:rFonts w:cs="仿宋"/>
                      <w:sz w:val="18"/>
                      <w:szCs w:val="18"/>
                    </w:rPr>
                  </w:pPr>
                  <w:r>
                    <w:rPr>
                      <w:rFonts w:hint="eastAsia" w:cs="仿宋"/>
                      <w:sz w:val="18"/>
                      <w:szCs w:val="18"/>
                    </w:rPr>
                    <w:t>25</w:t>
                  </w:r>
                </w:p>
              </w:tc>
              <w:tc>
                <w:tcPr>
                  <w:tcW w:w="283" w:type="dxa"/>
                  <w:noWrap w:val="0"/>
                  <w:tcMar>
                    <w:top w:w="0" w:type="dxa"/>
                    <w:left w:w="17" w:type="dxa"/>
                    <w:bottom w:w="0" w:type="dxa"/>
                    <w:right w:w="17" w:type="dxa"/>
                  </w:tcMar>
                  <w:vAlign w:val="center"/>
                </w:tcPr>
                <w:p w14:paraId="2429354E">
                  <w:pPr>
                    <w:adjustRightInd w:val="0"/>
                    <w:snapToGrid w:val="0"/>
                    <w:jc w:val="center"/>
                    <w:rPr>
                      <w:rFonts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6D1F1A6E">
                  <w:pPr>
                    <w:adjustRightInd w:val="0"/>
                    <w:snapToGrid w:val="0"/>
                    <w:jc w:val="center"/>
                    <w:rPr>
                      <w:rFonts w:cs="仿宋"/>
                      <w:sz w:val="18"/>
                      <w:szCs w:val="18"/>
                    </w:rPr>
                  </w:pPr>
                  <w:r>
                    <w:rPr>
                      <w:rFonts w:hint="eastAsia" w:cs="仿宋"/>
                      <w:sz w:val="18"/>
                      <w:szCs w:val="18"/>
                    </w:rPr>
                    <w:t>12</w:t>
                  </w:r>
                </w:p>
              </w:tc>
              <w:tc>
                <w:tcPr>
                  <w:tcW w:w="283" w:type="dxa"/>
                  <w:noWrap w:val="0"/>
                  <w:tcMar>
                    <w:top w:w="0" w:type="dxa"/>
                    <w:left w:w="17" w:type="dxa"/>
                    <w:bottom w:w="0" w:type="dxa"/>
                    <w:right w:w="17" w:type="dxa"/>
                  </w:tcMar>
                  <w:vAlign w:val="center"/>
                </w:tcPr>
                <w:p w14:paraId="1528CF81">
                  <w:pPr>
                    <w:adjustRightInd w:val="0"/>
                    <w:snapToGrid w:val="0"/>
                    <w:jc w:val="center"/>
                    <w:rPr>
                      <w:rFonts w:cs="仿宋"/>
                      <w:sz w:val="18"/>
                      <w:szCs w:val="18"/>
                    </w:rPr>
                  </w:pPr>
                  <w:r>
                    <w:rPr>
                      <w:rFonts w:hint="eastAsia" w:cs="仿宋"/>
                      <w:sz w:val="18"/>
                      <w:szCs w:val="18"/>
                    </w:rPr>
                    <w:t>24</w:t>
                  </w:r>
                </w:p>
              </w:tc>
              <w:tc>
                <w:tcPr>
                  <w:tcW w:w="283" w:type="dxa"/>
                  <w:noWrap w:val="0"/>
                  <w:tcMar>
                    <w:top w:w="0" w:type="dxa"/>
                    <w:left w:w="17" w:type="dxa"/>
                    <w:bottom w:w="0" w:type="dxa"/>
                    <w:right w:w="17" w:type="dxa"/>
                  </w:tcMar>
                  <w:vAlign w:val="center"/>
                </w:tcPr>
                <w:p w14:paraId="2E90D251">
                  <w:pPr>
                    <w:adjustRightInd w:val="0"/>
                    <w:snapToGrid w:val="0"/>
                    <w:jc w:val="center"/>
                    <w:rPr>
                      <w:rFonts w:cs="仿宋"/>
                      <w:sz w:val="18"/>
                      <w:szCs w:val="18"/>
                    </w:rPr>
                  </w:pPr>
                  <w:r>
                    <w:rPr>
                      <w:rFonts w:hint="eastAsia" w:cs="仿宋"/>
                      <w:sz w:val="18"/>
                      <w:szCs w:val="18"/>
                    </w:rPr>
                    <w:t>12</w:t>
                  </w:r>
                </w:p>
              </w:tc>
              <w:tc>
                <w:tcPr>
                  <w:tcW w:w="284" w:type="dxa"/>
                  <w:noWrap w:val="0"/>
                  <w:tcMar>
                    <w:top w:w="0" w:type="dxa"/>
                    <w:left w:w="17" w:type="dxa"/>
                    <w:bottom w:w="0" w:type="dxa"/>
                    <w:right w:w="17" w:type="dxa"/>
                  </w:tcMar>
                  <w:vAlign w:val="center"/>
                </w:tcPr>
                <w:p w14:paraId="54ADAA6A">
                  <w:pPr>
                    <w:adjustRightInd w:val="0"/>
                    <w:snapToGrid w:val="0"/>
                    <w:jc w:val="center"/>
                    <w:rPr>
                      <w:rFonts w:cs="仿宋"/>
                      <w:sz w:val="18"/>
                      <w:szCs w:val="18"/>
                    </w:rPr>
                  </w:pPr>
                  <w:r>
                    <w:rPr>
                      <w:rFonts w:hint="eastAsia" w:cs="仿宋"/>
                      <w:sz w:val="18"/>
                      <w:szCs w:val="18"/>
                    </w:rPr>
                    <w:t>36</w:t>
                  </w:r>
                </w:p>
              </w:tc>
              <w:tc>
                <w:tcPr>
                  <w:tcW w:w="283" w:type="dxa"/>
                  <w:noWrap w:val="0"/>
                  <w:tcMar>
                    <w:top w:w="0" w:type="dxa"/>
                    <w:left w:w="17" w:type="dxa"/>
                    <w:bottom w:w="0" w:type="dxa"/>
                    <w:right w:w="17" w:type="dxa"/>
                  </w:tcMar>
                  <w:vAlign w:val="center"/>
                </w:tcPr>
                <w:p w14:paraId="6A288B3A">
                  <w:pPr>
                    <w:adjustRightInd w:val="0"/>
                    <w:snapToGrid w:val="0"/>
                    <w:jc w:val="center"/>
                    <w:rPr>
                      <w:rFonts w:cs="仿宋"/>
                      <w:sz w:val="18"/>
                      <w:szCs w:val="18"/>
                    </w:rPr>
                  </w:pPr>
                  <w:r>
                    <w:rPr>
                      <w:rFonts w:hint="eastAsia" w:cs="仿宋"/>
                      <w:sz w:val="18"/>
                      <w:szCs w:val="18"/>
                    </w:rPr>
                    <w:t>50</w:t>
                  </w:r>
                </w:p>
              </w:tc>
              <w:tc>
                <w:tcPr>
                  <w:tcW w:w="283" w:type="dxa"/>
                  <w:noWrap w:val="0"/>
                  <w:tcMar>
                    <w:top w:w="0" w:type="dxa"/>
                    <w:left w:w="17" w:type="dxa"/>
                    <w:bottom w:w="0" w:type="dxa"/>
                    <w:right w:w="17" w:type="dxa"/>
                  </w:tcMar>
                  <w:vAlign w:val="center"/>
                </w:tcPr>
                <w:p w14:paraId="21004D0D">
                  <w:pPr>
                    <w:adjustRightInd w:val="0"/>
                    <w:snapToGrid w:val="0"/>
                    <w:jc w:val="center"/>
                    <w:rPr>
                      <w:rFonts w:cs="仿宋"/>
                      <w:sz w:val="18"/>
                      <w:szCs w:val="18"/>
                    </w:rPr>
                  </w:pPr>
                  <w:r>
                    <w:rPr>
                      <w:rFonts w:hint="eastAsia" w:cs="仿宋"/>
                      <w:sz w:val="18"/>
                      <w:szCs w:val="18"/>
                    </w:rPr>
                    <w:t>44</w:t>
                  </w:r>
                </w:p>
              </w:tc>
              <w:tc>
                <w:tcPr>
                  <w:tcW w:w="283" w:type="dxa"/>
                  <w:noWrap w:val="0"/>
                  <w:tcMar>
                    <w:top w:w="0" w:type="dxa"/>
                    <w:left w:w="17" w:type="dxa"/>
                    <w:bottom w:w="0" w:type="dxa"/>
                    <w:right w:w="17" w:type="dxa"/>
                  </w:tcMar>
                  <w:vAlign w:val="center"/>
                </w:tcPr>
                <w:p w14:paraId="2B99BD0E">
                  <w:pPr>
                    <w:adjustRightInd w:val="0"/>
                    <w:snapToGrid w:val="0"/>
                    <w:jc w:val="center"/>
                    <w:rPr>
                      <w:rFonts w:hint="eastAsia" w:cs="仿宋"/>
                      <w:sz w:val="18"/>
                      <w:szCs w:val="18"/>
                    </w:rPr>
                  </w:pPr>
                  <w:r>
                    <w:rPr>
                      <w:rFonts w:hint="eastAsia" w:cs="仿宋"/>
                      <w:sz w:val="18"/>
                      <w:szCs w:val="18"/>
                    </w:rPr>
                    <w:t>50</w:t>
                  </w:r>
                </w:p>
              </w:tc>
              <w:tc>
                <w:tcPr>
                  <w:tcW w:w="284" w:type="dxa"/>
                  <w:noWrap w:val="0"/>
                  <w:tcMar>
                    <w:top w:w="0" w:type="dxa"/>
                    <w:left w:w="17" w:type="dxa"/>
                    <w:bottom w:w="0" w:type="dxa"/>
                    <w:right w:w="17" w:type="dxa"/>
                  </w:tcMar>
                  <w:vAlign w:val="center"/>
                </w:tcPr>
                <w:p w14:paraId="1138510C">
                  <w:pPr>
                    <w:adjustRightInd w:val="0"/>
                    <w:snapToGrid w:val="0"/>
                    <w:jc w:val="center"/>
                    <w:rPr>
                      <w:rFonts w:cs="仿宋"/>
                      <w:sz w:val="18"/>
                      <w:szCs w:val="18"/>
                    </w:rPr>
                  </w:pPr>
                  <w:r>
                    <w:rPr>
                      <w:rFonts w:hint="eastAsia" w:cs="仿宋"/>
                      <w:sz w:val="18"/>
                      <w:szCs w:val="18"/>
                    </w:rPr>
                    <w:t>41</w:t>
                  </w:r>
                </w:p>
              </w:tc>
              <w:tc>
                <w:tcPr>
                  <w:tcW w:w="333" w:type="dxa"/>
                  <w:vMerge w:val="continue"/>
                  <w:noWrap w:val="0"/>
                  <w:tcMar>
                    <w:top w:w="0" w:type="dxa"/>
                    <w:left w:w="17" w:type="dxa"/>
                    <w:bottom w:w="0" w:type="dxa"/>
                    <w:right w:w="17" w:type="dxa"/>
                  </w:tcMar>
                  <w:vAlign w:val="center"/>
                </w:tcPr>
                <w:p w14:paraId="5772CA23">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0540ADB4">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66E05513">
                  <w:pPr>
                    <w:adjustRightInd w:val="0"/>
                    <w:snapToGrid w:val="0"/>
                    <w:jc w:val="center"/>
                    <w:rPr>
                      <w:rFonts w:cs="仿宋"/>
                      <w:sz w:val="18"/>
                      <w:szCs w:val="18"/>
                    </w:rPr>
                  </w:pPr>
                  <w:r>
                    <w:rPr>
                      <w:rFonts w:hint="eastAsia" w:cs="仿宋"/>
                      <w:sz w:val="18"/>
                      <w:szCs w:val="18"/>
                    </w:rPr>
                    <w:t>29</w:t>
                  </w:r>
                </w:p>
              </w:tc>
              <w:tc>
                <w:tcPr>
                  <w:tcW w:w="296" w:type="dxa"/>
                  <w:noWrap w:val="0"/>
                  <w:tcMar>
                    <w:top w:w="0" w:type="dxa"/>
                    <w:left w:w="17" w:type="dxa"/>
                    <w:bottom w:w="0" w:type="dxa"/>
                    <w:right w:w="17" w:type="dxa"/>
                  </w:tcMar>
                  <w:vAlign w:val="center"/>
                </w:tcPr>
                <w:p w14:paraId="0FE57BF7">
                  <w:pPr>
                    <w:adjustRightInd w:val="0"/>
                    <w:snapToGrid w:val="0"/>
                    <w:jc w:val="center"/>
                    <w:rPr>
                      <w:rFonts w:cs="仿宋"/>
                      <w:sz w:val="18"/>
                      <w:szCs w:val="18"/>
                    </w:rPr>
                  </w:pPr>
                  <w:r>
                    <w:rPr>
                      <w:rFonts w:hint="eastAsia" w:cs="仿宋"/>
                      <w:sz w:val="18"/>
                      <w:szCs w:val="18"/>
                    </w:rPr>
                    <w:t>23</w:t>
                  </w:r>
                </w:p>
              </w:tc>
              <w:tc>
                <w:tcPr>
                  <w:tcW w:w="334" w:type="dxa"/>
                  <w:noWrap w:val="0"/>
                  <w:tcMar>
                    <w:top w:w="0" w:type="dxa"/>
                    <w:left w:w="17" w:type="dxa"/>
                    <w:bottom w:w="0" w:type="dxa"/>
                    <w:right w:w="17" w:type="dxa"/>
                  </w:tcMar>
                  <w:vAlign w:val="center"/>
                </w:tcPr>
                <w:p w14:paraId="2FD640DD">
                  <w:pPr>
                    <w:adjustRightInd w:val="0"/>
                    <w:snapToGrid w:val="0"/>
                    <w:jc w:val="center"/>
                    <w:rPr>
                      <w:rFonts w:cs="仿宋"/>
                      <w:sz w:val="18"/>
                      <w:szCs w:val="18"/>
                    </w:rPr>
                  </w:pPr>
                  <w:r>
                    <w:rPr>
                      <w:rFonts w:hint="eastAsia" w:cs="仿宋"/>
                      <w:sz w:val="18"/>
                      <w:szCs w:val="18"/>
                    </w:rPr>
                    <w:t>29</w:t>
                  </w:r>
                </w:p>
              </w:tc>
              <w:tc>
                <w:tcPr>
                  <w:tcW w:w="299" w:type="dxa"/>
                  <w:noWrap w:val="0"/>
                  <w:tcMar>
                    <w:top w:w="0" w:type="dxa"/>
                    <w:left w:w="17" w:type="dxa"/>
                    <w:bottom w:w="0" w:type="dxa"/>
                    <w:right w:w="17" w:type="dxa"/>
                  </w:tcMar>
                  <w:vAlign w:val="center"/>
                </w:tcPr>
                <w:p w14:paraId="0BA4E3DD">
                  <w:pPr>
                    <w:adjustRightInd w:val="0"/>
                    <w:snapToGrid w:val="0"/>
                    <w:jc w:val="center"/>
                    <w:rPr>
                      <w:rFonts w:cs="仿宋"/>
                      <w:sz w:val="18"/>
                      <w:szCs w:val="18"/>
                    </w:rPr>
                  </w:pPr>
                  <w:r>
                    <w:rPr>
                      <w:rFonts w:hint="eastAsia" w:cs="仿宋"/>
                      <w:sz w:val="18"/>
                      <w:szCs w:val="18"/>
                    </w:rPr>
                    <w:t>20</w:t>
                  </w:r>
                </w:p>
              </w:tc>
              <w:tc>
                <w:tcPr>
                  <w:tcW w:w="493" w:type="dxa"/>
                  <w:vMerge w:val="continue"/>
                  <w:noWrap w:val="0"/>
                  <w:tcMar>
                    <w:top w:w="0" w:type="dxa"/>
                    <w:left w:w="17" w:type="dxa"/>
                    <w:bottom w:w="0" w:type="dxa"/>
                    <w:right w:w="17" w:type="dxa"/>
                  </w:tcMar>
                  <w:vAlign w:val="center"/>
                </w:tcPr>
                <w:p w14:paraId="7B8D74D5">
                  <w:pPr>
                    <w:adjustRightInd w:val="0"/>
                    <w:snapToGrid w:val="0"/>
                    <w:jc w:val="center"/>
                    <w:rPr>
                      <w:rFonts w:hint="eastAsia" w:cs="仿宋"/>
                      <w:sz w:val="18"/>
                      <w:szCs w:val="18"/>
                    </w:rPr>
                  </w:pPr>
                </w:p>
              </w:tc>
            </w:tr>
            <w:tr w14:paraId="522D3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72CC890D">
                  <w:pPr>
                    <w:adjustRightInd w:val="0"/>
                    <w:snapToGrid w:val="0"/>
                    <w:jc w:val="center"/>
                    <w:rPr>
                      <w:rFonts w:cs="仿宋"/>
                      <w:sz w:val="18"/>
                      <w:szCs w:val="18"/>
                    </w:rPr>
                  </w:pPr>
                  <w:r>
                    <w:rPr>
                      <w:rFonts w:hint="eastAsia" w:cs="仿宋"/>
                      <w:sz w:val="18"/>
                      <w:szCs w:val="18"/>
                    </w:rPr>
                    <w:t>8</w:t>
                  </w:r>
                </w:p>
              </w:tc>
              <w:tc>
                <w:tcPr>
                  <w:tcW w:w="1248" w:type="dxa"/>
                  <w:noWrap w:val="0"/>
                  <w:tcMar>
                    <w:top w:w="0" w:type="dxa"/>
                    <w:left w:w="17" w:type="dxa"/>
                    <w:bottom w:w="0" w:type="dxa"/>
                    <w:right w:w="17" w:type="dxa"/>
                  </w:tcMar>
                  <w:vAlign w:val="center"/>
                </w:tcPr>
                <w:p w14:paraId="0D0CBF8B">
                  <w:pPr>
                    <w:adjustRightInd w:val="0"/>
                    <w:snapToGrid w:val="0"/>
                    <w:jc w:val="center"/>
                    <w:rPr>
                      <w:sz w:val="18"/>
                      <w:szCs w:val="18"/>
                    </w:rPr>
                  </w:pPr>
                  <w:r>
                    <w:rPr>
                      <w:rFonts w:hint="eastAsia"/>
                      <w:sz w:val="18"/>
                      <w:szCs w:val="18"/>
                    </w:rPr>
                    <w:t>给袋式包装机2</w:t>
                  </w:r>
                </w:p>
              </w:tc>
              <w:tc>
                <w:tcPr>
                  <w:tcW w:w="461" w:type="dxa"/>
                  <w:noWrap w:val="0"/>
                  <w:tcMar>
                    <w:top w:w="0" w:type="dxa"/>
                    <w:left w:w="17" w:type="dxa"/>
                    <w:bottom w:w="0" w:type="dxa"/>
                    <w:right w:w="17" w:type="dxa"/>
                  </w:tcMar>
                  <w:vAlign w:val="center"/>
                </w:tcPr>
                <w:p w14:paraId="60DC2C86">
                  <w:pPr>
                    <w:adjustRightInd w:val="0"/>
                    <w:snapToGrid w:val="0"/>
                    <w:jc w:val="center"/>
                    <w:rPr>
                      <w:rFonts w:hint="eastAsia" w:cs="仿宋"/>
                      <w:sz w:val="18"/>
                      <w:szCs w:val="18"/>
                    </w:rPr>
                  </w:pPr>
                  <w:r>
                    <w:rPr>
                      <w:rFonts w:hint="eastAsia" w:cs="仿宋"/>
                      <w:sz w:val="18"/>
                      <w:szCs w:val="18"/>
                    </w:rPr>
                    <w:t>72</w:t>
                  </w:r>
                </w:p>
              </w:tc>
              <w:tc>
                <w:tcPr>
                  <w:tcW w:w="456" w:type="dxa"/>
                  <w:vMerge w:val="continue"/>
                  <w:noWrap w:val="0"/>
                  <w:tcMar>
                    <w:top w:w="0" w:type="dxa"/>
                    <w:left w:w="17" w:type="dxa"/>
                    <w:bottom w:w="0" w:type="dxa"/>
                    <w:right w:w="17" w:type="dxa"/>
                  </w:tcMar>
                  <w:vAlign w:val="center"/>
                </w:tcPr>
                <w:p w14:paraId="276B8359">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669A8EC6">
                  <w:pPr>
                    <w:adjustRightInd w:val="0"/>
                    <w:snapToGrid w:val="0"/>
                    <w:jc w:val="center"/>
                    <w:rPr>
                      <w:rFonts w:cs="仿宋"/>
                      <w:sz w:val="18"/>
                      <w:szCs w:val="18"/>
                    </w:rPr>
                  </w:pPr>
                  <w:r>
                    <w:rPr>
                      <w:rFonts w:hint="eastAsia" w:cs="仿宋"/>
                      <w:sz w:val="18"/>
                      <w:szCs w:val="18"/>
                    </w:rPr>
                    <w:t>27</w:t>
                  </w:r>
                </w:p>
              </w:tc>
              <w:tc>
                <w:tcPr>
                  <w:tcW w:w="283" w:type="dxa"/>
                  <w:noWrap w:val="0"/>
                  <w:tcMar>
                    <w:top w:w="0" w:type="dxa"/>
                    <w:left w:w="17" w:type="dxa"/>
                    <w:bottom w:w="0" w:type="dxa"/>
                    <w:right w:w="17" w:type="dxa"/>
                  </w:tcMar>
                  <w:vAlign w:val="center"/>
                </w:tcPr>
                <w:p w14:paraId="5DA86046">
                  <w:pPr>
                    <w:adjustRightInd w:val="0"/>
                    <w:snapToGrid w:val="0"/>
                    <w:jc w:val="center"/>
                    <w:rPr>
                      <w:rFonts w:hint="eastAsia" w:cs="仿宋"/>
                      <w:sz w:val="18"/>
                      <w:szCs w:val="18"/>
                    </w:rPr>
                  </w:pPr>
                  <w:r>
                    <w:rPr>
                      <w:rFonts w:hint="eastAsia" w:cs="仿宋"/>
                      <w:sz w:val="18"/>
                      <w:szCs w:val="18"/>
                    </w:rPr>
                    <w:t>25</w:t>
                  </w:r>
                </w:p>
              </w:tc>
              <w:tc>
                <w:tcPr>
                  <w:tcW w:w="283" w:type="dxa"/>
                  <w:noWrap w:val="0"/>
                  <w:tcMar>
                    <w:top w:w="0" w:type="dxa"/>
                    <w:left w:w="17" w:type="dxa"/>
                    <w:bottom w:w="0" w:type="dxa"/>
                    <w:right w:w="17" w:type="dxa"/>
                  </w:tcMar>
                  <w:vAlign w:val="center"/>
                </w:tcPr>
                <w:p w14:paraId="1EBE4968">
                  <w:pPr>
                    <w:adjustRightInd w:val="0"/>
                    <w:snapToGrid w:val="0"/>
                    <w:jc w:val="center"/>
                    <w:rPr>
                      <w:rFonts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0C1D75D5">
                  <w:pPr>
                    <w:adjustRightInd w:val="0"/>
                    <w:snapToGrid w:val="0"/>
                    <w:jc w:val="center"/>
                    <w:rPr>
                      <w:rFonts w:cs="仿宋"/>
                      <w:sz w:val="18"/>
                      <w:szCs w:val="18"/>
                    </w:rPr>
                  </w:pPr>
                  <w:r>
                    <w:rPr>
                      <w:rFonts w:hint="eastAsia" w:cs="仿宋"/>
                      <w:sz w:val="18"/>
                      <w:szCs w:val="18"/>
                    </w:rPr>
                    <w:t>14</w:t>
                  </w:r>
                </w:p>
              </w:tc>
              <w:tc>
                <w:tcPr>
                  <w:tcW w:w="283" w:type="dxa"/>
                  <w:noWrap w:val="0"/>
                  <w:tcMar>
                    <w:top w:w="0" w:type="dxa"/>
                    <w:left w:w="17" w:type="dxa"/>
                    <w:bottom w:w="0" w:type="dxa"/>
                    <w:right w:w="17" w:type="dxa"/>
                  </w:tcMar>
                  <w:vAlign w:val="center"/>
                </w:tcPr>
                <w:p w14:paraId="4CDE37B9">
                  <w:pPr>
                    <w:adjustRightInd w:val="0"/>
                    <w:snapToGrid w:val="0"/>
                    <w:jc w:val="center"/>
                    <w:rPr>
                      <w:rFonts w:cs="仿宋"/>
                      <w:sz w:val="18"/>
                      <w:szCs w:val="18"/>
                    </w:rPr>
                  </w:pPr>
                  <w:r>
                    <w:rPr>
                      <w:rFonts w:hint="eastAsia" w:cs="仿宋"/>
                      <w:sz w:val="18"/>
                      <w:szCs w:val="18"/>
                    </w:rPr>
                    <w:t>24</w:t>
                  </w:r>
                </w:p>
              </w:tc>
              <w:tc>
                <w:tcPr>
                  <w:tcW w:w="283" w:type="dxa"/>
                  <w:noWrap w:val="0"/>
                  <w:tcMar>
                    <w:top w:w="0" w:type="dxa"/>
                    <w:left w:w="17" w:type="dxa"/>
                    <w:bottom w:w="0" w:type="dxa"/>
                    <w:right w:w="17" w:type="dxa"/>
                  </w:tcMar>
                  <w:vAlign w:val="center"/>
                </w:tcPr>
                <w:p w14:paraId="2E1C2BE0">
                  <w:pPr>
                    <w:adjustRightInd w:val="0"/>
                    <w:snapToGrid w:val="0"/>
                    <w:jc w:val="center"/>
                    <w:rPr>
                      <w:rFonts w:cs="仿宋"/>
                      <w:sz w:val="18"/>
                      <w:szCs w:val="18"/>
                    </w:rPr>
                  </w:pPr>
                  <w:r>
                    <w:rPr>
                      <w:rFonts w:hint="eastAsia" w:cs="仿宋"/>
                      <w:sz w:val="18"/>
                      <w:szCs w:val="18"/>
                    </w:rPr>
                    <w:t>10</w:t>
                  </w:r>
                </w:p>
              </w:tc>
              <w:tc>
                <w:tcPr>
                  <w:tcW w:w="284" w:type="dxa"/>
                  <w:noWrap w:val="0"/>
                  <w:tcMar>
                    <w:top w:w="0" w:type="dxa"/>
                    <w:left w:w="17" w:type="dxa"/>
                    <w:bottom w:w="0" w:type="dxa"/>
                    <w:right w:w="17" w:type="dxa"/>
                  </w:tcMar>
                  <w:vAlign w:val="center"/>
                </w:tcPr>
                <w:p w14:paraId="58F71C04">
                  <w:pPr>
                    <w:adjustRightInd w:val="0"/>
                    <w:snapToGrid w:val="0"/>
                    <w:jc w:val="center"/>
                    <w:rPr>
                      <w:rFonts w:cs="仿宋"/>
                      <w:sz w:val="18"/>
                      <w:szCs w:val="18"/>
                    </w:rPr>
                  </w:pPr>
                  <w:r>
                    <w:rPr>
                      <w:rFonts w:hint="eastAsia" w:cs="仿宋"/>
                      <w:sz w:val="18"/>
                      <w:szCs w:val="18"/>
                    </w:rPr>
                    <w:t>36</w:t>
                  </w:r>
                </w:p>
              </w:tc>
              <w:tc>
                <w:tcPr>
                  <w:tcW w:w="283" w:type="dxa"/>
                  <w:noWrap w:val="0"/>
                  <w:tcMar>
                    <w:top w:w="0" w:type="dxa"/>
                    <w:left w:w="17" w:type="dxa"/>
                    <w:bottom w:w="0" w:type="dxa"/>
                    <w:right w:w="17" w:type="dxa"/>
                  </w:tcMar>
                  <w:vAlign w:val="center"/>
                </w:tcPr>
                <w:p w14:paraId="49E0347A">
                  <w:pPr>
                    <w:adjustRightInd w:val="0"/>
                    <w:snapToGrid w:val="0"/>
                    <w:jc w:val="center"/>
                    <w:rPr>
                      <w:rFonts w:cs="仿宋"/>
                      <w:sz w:val="18"/>
                      <w:szCs w:val="18"/>
                    </w:rPr>
                  </w:pPr>
                  <w:r>
                    <w:rPr>
                      <w:rFonts w:hint="eastAsia" w:cs="仿宋"/>
                      <w:sz w:val="18"/>
                      <w:szCs w:val="18"/>
                    </w:rPr>
                    <w:t>49</w:t>
                  </w:r>
                </w:p>
              </w:tc>
              <w:tc>
                <w:tcPr>
                  <w:tcW w:w="283" w:type="dxa"/>
                  <w:noWrap w:val="0"/>
                  <w:tcMar>
                    <w:top w:w="0" w:type="dxa"/>
                    <w:left w:w="17" w:type="dxa"/>
                    <w:bottom w:w="0" w:type="dxa"/>
                    <w:right w:w="17" w:type="dxa"/>
                  </w:tcMar>
                  <w:vAlign w:val="center"/>
                </w:tcPr>
                <w:p w14:paraId="7AC07B2F">
                  <w:pPr>
                    <w:adjustRightInd w:val="0"/>
                    <w:snapToGrid w:val="0"/>
                    <w:jc w:val="center"/>
                    <w:rPr>
                      <w:rFonts w:hint="eastAsia" w:cs="仿宋"/>
                      <w:sz w:val="18"/>
                      <w:szCs w:val="18"/>
                    </w:rPr>
                  </w:pPr>
                  <w:r>
                    <w:rPr>
                      <w:rFonts w:hint="eastAsia" w:cs="仿宋"/>
                      <w:sz w:val="18"/>
                      <w:szCs w:val="18"/>
                    </w:rPr>
                    <w:t>44</w:t>
                  </w:r>
                </w:p>
              </w:tc>
              <w:tc>
                <w:tcPr>
                  <w:tcW w:w="283" w:type="dxa"/>
                  <w:noWrap w:val="0"/>
                  <w:tcMar>
                    <w:top w:w="0" w:type="dxa"/>
                    <w:left w:w="17" w:type="dxa"/>
                    <w:bottom w:w="0" w:type="dxa"/>
                    <w:right w:w="17" w:type="dxa"/>
                  </w:tcMar>
                  <w:vAlign w:val="center"/>
                </w:tcPr>
                <w:p w14:paraId="0D85C042">
                  <w:pPr>
                    <w:adjustRightInd w:val="0"/>
                    <w:snapToGrid w:val="0"/>
                    <w:jc w:val="center"/>
                    <w:rPr>
                      <w:rFonts w:cs="仿宋"/>
                      <w:sz w:val="18"/>
                      <w:szCs w:val="18"/>
                    </w:rPr>
                  </w:pPr>
                  <w:r>
                    <w:rPr>
                      <w:rFonts w:hint="eastAsia" w:cs="仿宋"/>
                      <w:sz w:val="18"/>
                      <w:szCs w:val="18"/>
                    </w:rPr>
                    <w:t>52</w:t>
                  </w:r>
                </w:p>
              </w:tc>
              <w:tc>
                <w:tcPr>
                  <w:tcW w:w="284" w:type="dxa"/>
                  <w:noWrap w:val="0"/>
                  <w:tcMar>
                    <w:top w:w="0" w:type="dxa"/>
                    <w:left w:w="17" w:type="dxa"/>
                    <w:bottom w:w="0" w:type="dxa"/>
                    <w:right w:w="17" w:type="dxa"/>
                  </w:tcMar>
                  <w:vAlign w:val="center"/>
                </w:tcPr>
                <w:p w14:paraId="7419B3AB">
                  <w:pPr>
                    <w:adjustRightInd w:val="0"/>
                    <w:snapToGrid w:val="0"/>
                    <w:jc w:val="center"/>
                    <w:rPr>
                      <w:rFonts w:hint="eastAsia" w:cs="仿宋"/>
                      <w:sz w:val="18"/>
                      <w:szCs w:val="18"/>
                    </w:rPr>
                  </w:pPr>
                  <w:r>
                    <w:rPr>
                      <w:rFonts w:hint="eastAsia" w:cs="仿宋"/>
                      <w:sz w:val="18"/>
                      <w:szCs w:val="18"/>
                    </w:rPr>
                    <w:t>41</w:t>
                  </w:r>
                </w:p>
              </w:tc>
              <w:tc>
                <w:tcPr>
                  <w:tcW w:w="333" w:type="dxa"/>
                  <w:vMerge w:val="continue"/>
                  <w:noWrap w:val="0"/>
                  <w:tcMar>
                    <w:top w:w="0" w:type="dxa"/>
                    <w:left w:w="17" w:type="dxa"/>
                    <w:bottom w:w="0" w:type="dxa"/>
                    <w:right w:w="17" w:type="dxa"/>
                  </w:tcMar>
                  <w:vAlign w:val="center"/>
                </w:tcPr>
                <w:p w14:paraId="21255A81">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0E0660EB">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0D7EB8DE">
                  <w:pPr>
                    <w:adjustRightInd w:val="0"/>
                    <w:snapToGrid w:val="0"/>
                    <w:jc w:val="center"/>
                    <w:rPr>
                      <w:rFonts w:cs="仿宋"/>
                      <w:sz w:val="18"/>
                      <w:szCs w:val="18"/>
                    </w:rPr>
                  </w:pPr>
                  <w:r>
                    <w:rPr>
                      <w:rFonts w:hint="eastAsia" w:cs="仿宋"/>
                      <w:sz w:val="18"/>
                      <w:szCs w:val="18"/>
                    </w:rPr>
                    <w:t>28</w:t>
                  </w:r>
                </w:p>
              </w:tc>
              <w:tc>
                <w:tcPr>
                  <w:tcW w:w="296" w:type="dxa"/>
                  <w:noWrap w:val="0"/>
                  <w:tcMar>
                    <w:top w:w="0" w:type="dxa"/>
                    <w:left w:w="17" w:type="dxa"/>
                    <w:bottom w:w="0" w:type="dxa"/>
                    <w:right w:w="17" w:type="dxa"/>
                  </w:tcMar>
                  <w:vAlign w:val="center"/>
                </w:tcPr>
                <w:p w14:paraId="6C011C0E">
                  <w:pPr>
                    <w:adjustRightInd w:val="0"/>
                    <w:snapToGrid w:val="0"/>
                    <w:jc w:val="center"/>
                    <w:rPr>
                      <w:rFonts w:cs="仿宋"/>
                      <w:sz w:val="18"/>
                      <w:szCs w:val="18"/>
                    </w:rPr>
                  </w:pPr>
                  <w:r>
                    <w:rPr>
                      <w:rFonts w:hint="eastAsia" w:cs="仿宋"/>
                      <w:sz w:val="18"/>
                      <w:szCs w:val="18"/>
                    </w:rPr>
                    <w:t>23</w:t>
                  </w:r>
                </w:p>
              </w:tc>
              <w:tc>
                <w:tcPr>
                  <w:tcW w:w="334" w:type="dxa"/>
                  <w:noWrap w:val="0"/>
                  <w:tcMar>
                    <w:top w:w="0" w:type="dxa"/>
                    <w:left w:w="17" w:type="dxa"/>
                    <w:bottom w:w="0" w:type="dxa"/>
                    <w:right w:w="17" w:type="dxa"/>
                  </w:tcMar>
                  <w:vAlign w:val="center"/>
                </w:tcPr>
                <w:p w14:paraId="04314EC2">
                  <w:pPr>
                    <w:adjustRightInd w:val="0"/>
                    <w:snapToGrid w:val="0"/>
                    <w:jc w:val="center"/>
                    <w:rPr>
                      <w:rFonts w:cs="仿宋"/>
                      <w:sz w:val="18"/>
                      <w:szCs w:val="18"/>
                    </w:rPr>
                  </w:pPr>
                  <w:r>
                    <w:rPr>
                      <w:rFonts w:hint="eastAsia" w:cs="仿宋"/>
                      <w:sz w:val="18"/>
                      <w:szCs w:val="18"/>
                    </w:rPr>
                    <w:t>31</w:t>
                  </w:r>
                </w:p>
              </w:tc>
              <w:tc>
                <w:tcPr>
                  <w:tcW w:w="299" w:type="dxa"/>
                  <w:noWrap w:val="0"/>
                  <w:tcMar>
                    <w:top w:w="0" w:type="dxa"/>
                    <w:left w:w="17" w:type="dxa"/>
                    <w:bottom w:w="0" w:type="dxa"/>
                    <w:right w:w="17" w:type="dxa"/>
                  </w:tcMar>
                  <w:vAlign w:val="center"/>
                </w:tcPr>
                <w:p w14:paraId="3AC66AC0">
                  <w:pPr>
                    <w:adjustRightInd w:val="0"/>
                    <w:snapToGrid w:val="0"/>
                    <w:jc w:val="center"/>
                    <w:rPr>
                      <w:rFonts w:cs="仿宋"/>
                      <w:sz w:val="18"/>
                      <w:szCs w:val="18"/>
                    </w:rPr>
                  </w:pPr>
                  <w:r>
                    <w:rPr>
                      <w:rFonts w:hint="eastAsia" w:cs="仿宋"/>
                      <w:sz w:val="18"/>
                      <w:szCs w:val="18"/>
                    </w:rPr>
                    <w:t>20</w:t>
                  </w:r>
                </w:p>
              </w:tc>
              <w:tc>
                <w:tcPr>
                  <w:tcW w:w="493" w:type="dxa"/>
                  <w:vMerge w:val="continue"/>
                  <w:noWrap w:val="0"/>
                  <w:tcMar>
                    <w:top w:w="0" w:type="dxa"/>
                    <w:left w:w="17" w:type="dxa"/>
                    <w:bottom w:w="0" w:type="dxa"/>
                    <w:right w:w="17" w:type="dxa"/>
                  </w:tcMar>
                  <w:vAlign w:val="center"/>
                </w:tcPr>
                <w:p w14:paraId="06F2C9AE">
                  <w:pPr>
                    <w:adjustRightInd w:val="0"/>
                    <w:snapToGrid w:val="0"/>
                    <w:jc w:val="center"/>
                    <w:rPr>
                      <w:rFonts w:hint="eastAsia" w:cs="仿宋"/>
                      <w:sz w:val="18"/>
                      <w:szCs w:val="18"/>
                    </w:rPr>
                  </w:pPr>
                </w:p>
              </w:tc>
            </w:tr>
            <w:tr w14:paraId="16B41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632E9B71">
                  <w:pPr>
                    <w:adjustRightInd w:val="0"/>
                    <w:snapToGrid w:val="0"/>
                    <w:jc w:val="center"/>
                    <w:rPr>
                      <w:rFonts w:cs="仿宋"/>
                      <w:sz w:val="18"/>
                      <w:szCs w:val="18"/>
                    </w:rPr>
                  </w:pPr>
                  <w:r>
                    <w:rPr>
                      <w:rFonts w:hint="eastAsia" w:cs="仿宋"/>
                      <w:sz w:val="18"/>
                      <w:szCs w:val="18"/>
                    </w:rPr>
                    <w:t>9</w:t>
                  </w:r>
                </w:p>
              </w:tc>
              <w:tc>
                <w:tcPr>
                  <w:tcW w:w="1248" w:type="dxa"/>
                  <w:noWrap w:val="0"/>
                  <w:tcMar>
                    <w:top w:w="0" w:type="dxa"/>
                    <w:left w:w="17" w:type="dxa"/>
                    <w:bottom w:w="0" w:type="dxa"/>
                    <w:right w:w="17" w:type="dxa"/>
                  </w:tcMar>
                  <w:vAlign w:val="center"/>
                </w:tcPr>
                <w:p w14:paraId="2F5DBE78">
                  <w:pPr>
                    <w:adjustRightInd w:val="0"/>
                    <w:snapToGrid w:val="0"/>
                    <w:jc w:val="center"/>
                    <w:rPr>
                      <w:sz w:val="18"/>
                      <w:szCs w:val="18"/>
                    </w:rPr>
                  </w:pPr>
                  <w:r>
                    <w:rPr>
                      <w:rFonts w:hint="eastAsia"/>
                      <w:sz w:val="18"/>
                      <w:szCs w:val="18"/>
                    </w:rPr>
                    <w:t>给袋式包装机3</w:t>
                  </w:r>
                </w:p>
              </w:tc>
              <w:tc>
                <w:tcPr>
                  <w:tcW w:w="461" w:type="dxa"/>
                  <w:noWrap w:val="0"/>
                  <w:tcMar>
                    <w:top w:w="0" w:type="dxa"/>
                    <w:left w:w="17" w:type="dxa"/>
                    <w:bottom w:w="0" w:type="dxa"/>
                    <w:right w:w="17" w:type="dxa"/>
                  </w:tcMar>
                  <w:vAlign w:val="center"/>
                </w:tcPr>
                <w:p w14:paraId="2BF9DD90">
                  <w:pPr>
                    <w:adjustRightInd w:val="0"/>
                    <w:snapToGrid w:val="0"/>
                    <w:jc w:val="center"/>
                    <w:rPr>
                      <w:rFonts w:hint="eastAsia" w:cs="仿宋"/>
                      <w:sz w:val="18"/>
                      <w:szCs w:val="18"/>
                    </w:rPr>
                  </w:pPr>
                  <w:r>
                    <w:rPr>
                      <w:rFonts w:hint="eastAsia" w:cs="仿宋"/>
                      <w:sz w:val="18"/>
                      <w:szCs w:val="18"/>
                    </w:rPr>
                    <w:t>72</w:t>
                  </w:r>
                </w:p>
              </w:tc>
              <w:tc>
                <w:tcPr>
                  <w:tcW w:w="456" w:type="dxa"/>
                  <w:vMerge w:val="continue"/>
                  <w:noWrap w:val="0"/>
                  <w:tcMar>
                    <w:top w:w="0" w:type="dxa"/>
                    <w:left w:w="17" w:type="dxa"/>
                    <w:bottom w:w="0" w:type="dxa"/>
                    <w:right w:w="17" w:type="dxa"/>
                  </w:tcMar>
                  <w:vAlign w:val="center"/>
                </w:tcPr>
                <w:p w14:paraId="013E3207">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41A9A911">
                  <w:pPr>
                    <w:adjustRightInd w:val="0"/>
                    <w:snapToGrid w:val="0"/>
                    <w:jc w:val="center"/>
                    <w:rPr>
                      <w:rFonts w:cs="仿宋"/>
                      <w:sz w:val="18"/>
                      <w:szCs w:val="18"/>
                    </w:rPr>
                  </w:pPr>
                  <w:r>
                    <w:rPr>
                      <w:rFonts w:hint="eastAsia" w:cs="仿宋"/>
                      <w:sz w:val="18"/>
                      <w:szCs w:val="18"/>
                    </w:rPr>
                    <w:t>25</w:t>
                  </w:r>
                </w:p>
              </w:tc>
              <w:tc>
                <w:tcPr>
                  <w:tcW w:w="283" w:type="dxa"/>
                  <w:noWrap w:val="0"/>
                  <w:tcMar>
                    <w:top w:w="0" w:type="dxa"/>
                    <w:left w:w="17" w:type="dxa"/>
                    <w:bottom w:w="0" w:type="dxa"/>
                    <w:right w:w="17" w:type="dxa"/>
                  </w:tcMar>
                  <w:vAlign w:val="center"/>
                </w:tcPr>
                <w:p w14:paraId="4667EB82">
                  <w:pPr>
                    <w:adjustRightInd w:val="0"/>
                    <w:snapToGrid w:val="0"/>
                    <w:jc w:val="center"/>
                    <w:rPr>
                      <w:rFonts w:hint="eastAsia" w:cs="仿宋"/>
                      <w:sz w:val="18"/>
                      <w:szCs w:val="18"/>
                    </w:rPr>
                  </w:pPr>
                  <w:r>
                    <w:rPr>
                      <w:rFonts w:hint="eastAsia" w:cs="仿宋"/>
                      <w:sz w:val="18"/>
                      <w:szCs w:val="18"/>
                    </w:rPr>
                    <w:t>25</w:t>
                  </w:r>
                </w:p>
              </w:tc>
              <w:tc>
                <w:tcPr>
                  <w:tcW w:w="283" w:type="dxa"/>
                  <w:noWrap w:val="0"/>
                  <w:tcMar>
                    <w:top w:w="0" w:type="dxa"/>
                    <w:left w:w="17" w:type="dxa"/>
                    <w:bottom w:w="0" w:type="dxa"/>
                    <w:right w:w="17" w:type="dxa"/>
                  </w:tcMar>
                  <w:vAlign w:val="center"/>
                </w:tcPr>
                <w:p w14:paraId="4FE78388">
                  <w:pPr>
                    <w:adjustRightInd w:val="0"/>
                    <w:snapToGrid w:val="0"/>
                    <w:jc w:val="center"/>
                    <w:rPr>
                      <w:rFonts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48522936">
                  <w:pPr>
                    <w:adjustRightInd w:val="0"/>
                    <w:snapToGrid w:val="0"/>
                    <w:jc w:val="center"/>
                    <w:rPr>
                      <w:rFonts w:cs="仿宋"/>
                      <w:sz w:val="18"/>
                      <w:szCs w:val="18"/>
                    </w:rPr>
                  </w:pPr>
                  <w:r>
                    <w:rPr>
                      <w:rFonts w:hint="eastAsia" w:cs="仿宋"/>
                      <w:sz w:val="18"/>
                      <w:szCs w:val="18"/>
                    </w:rPr>
                    <w:t>16</w:t>
                  </w:r>
                </w:p>
              </w:tc>
              <w:tc>
                <w:tcPr>
                  <w:tcW w:w="283" w:type="dxa"/>
                  <w:noWrap w:val="0"/>
                  <w:tcMar>
                    <w:top w:w="0" w:type="dxa"/>
                    <w:left w:w="17" w:type="dxa"/>
                    <w:bottom w:w="0" w:type="dxa"/>
                    <w:right w:w="17" w:type="dxa"/>
                  </w:tcMar>
                  <w:vAlign w:val="center"/>
                </w:tcPr>
                <w:p w14:paraId="6B43A0AE">
                  <w:pPr>
                    <w:adjustRightInd w:val="0"/>
                    <w:snapToGrid w:val="0"/>
                    <w:jc w:val="center"/>
                    <w:rPr>
                      <w:rFonts w:cs="仿宋"/>
                      <w:sz w:val="18"/>
                      <w:szCs w:val="18"/>
                    </w:rPr>
                  </w:pPr>
                  <w:r>
                    <w:rPr>
                      <w:rFonts w:hint="eastAsia" w:cs="仿宋"/>
                      <w:sz w:val="18"/>
                      <w:szCs w:val="18"/>
                    </w:rPr>
                    <w:t>24</w:t>
                  </w:r>
                </w:p>
              </w:tc>
              <w:tc>
                <w:tcPr>
                  <w:tcW w:w="283" w:type="dxa"/>
                  <w:noWrap w:val="0"/>
                  <w:tcMar>
                    <w:top w:w="0" w:type="dxa"/>
                    <w:left w:w="17" w:type="dxa"/>
                    <w:bottom w:w="0" w:type="dxa"/>
                    <w:right w:w="17" w:type="dxa"/>
                  </w:tcMar>
                  <w:vAlign w:val="center"/>
                </w:tcPr>
                <w:p w14:paraId="2679A04B">
                  <w:pPr>
                    <w:adjustRightInd w:val="0"/>
                    <w:snapToGrid w:val="0"/>
                    <w:jc w:val="center"/>
                    <w:rPr>
                      <w:rFonts w:hint="eastAsia" w:cs="仿宋"/>
                      <w:sz w:val="18"/>
                      <w:szCs w:val="18"/>
                    </w:rPr>
                  </w:pPr>
                  <w:r>
                    <w:rPr>
                      <w:rFonts w:hint="eastAsia" w:cs="仿宋"/>
                      <w:sz w:val="18"/>
                      <w:szCs w:val="18"/>
                    </w:rPr>
                    <w:t>8</w:t>
                  </w:r>
                </w:p>
              </w:tc>
              <w:tc>
                <w:tcPr>
                  <w:tcW w:w="284" w:type="dxa"/>
                  <w:noWrap w:val="0"/>
                  <w:tcMar>
                    <w:top w:w="0" w:type="dxa"/>
                    <w:left w:w="17" w:type="dxa"/>
                    <w:bottom w:w="0" w:type="dxa"/>
                    <w:right w:w="17" w:type="dxa"/>
                  </w:tcMar>
                  <w:vAlign w:val="center"/>
                </w:tcPr>
                <w:p w14:paraId="4C01AF64">
                  <w:pPr>
                    <w:adjustRightInd w:val="0"/>
                    <w:snapToGrid w:val="0"/>
                    <w:jc w:val="center"/>
                    <w:rPr>
                      <w:rFonts w:cs="仿宋"/>
                      <w:sz w:val="18"/>
                      <w:szCs w:val="18"/>
                    </w:rPr>
                  </w:pPr>
                  <w:r>
                    <w:rPr>
                      <w:rFonts w:hint="eastAsia" w:cs="仿宋"/>
                      <w:sz w:val="18"/>
                      <w:szCs w:val="18"/>
                    </w:rPr>
                    <w:t>36</w:t>
                  </w:r>
                </w:p>
              </w:tc>
              <w:tc>
                <w:tcPr>
                  <w:tcW w:w="283" w:type="dxa"/>
                  <w:noWrap w:val="0"/>
                  <w:tcMar>
                    <w:top w:w="0" w:type="dxa"/>
                    <w:left w:w="17" w:type="dxa"/>
                    <w:bottom w:w="0" w:type="dxa"/>
                    <w:right w:w="17" w:type="dxa"/>
                  </w:tcMar>
                  <w:vAlign w:val="center"/>
                </w:tcPr>
                <w:p w14:paraId="183CACF4">
                  <w:pPr>
                    <w:adjustRightInd w:val="0"/>
                    <w:snapToGrid w:val="0"/>
                    <w:jc w:val="center"/>
                    <w:rPr>
                      <w:rFonts w:cs="仿宋"/>
                      <w:sz w:val="18"/>
                      <w:szCs w:val="18"/>
                    </w:rPr>
                  </w:pPr>
                  <w:r>
                    <w:rPr>
                      <w:rFonts w:hint="eastAsia" w:cs="仿宋"/>
                      <w:sz w:val="18"/>
                      <w:szCs w:val="18"/>
                    </w:rPr>
                    <w:t>48</w:t>
                  </w:r>
                </w:p>
              </w:tc>
              <w:tc>
                <w:tcPr>
                  <w:tcW w:w="283" w:type="dxa"/>
                  <w:noWrap w:val="0"/>
                  <w:tcMar>
                    <w:top w:w="0" w:type="dxa"/>
                    <w:left w:w="17" w:type="dxa"/>
                    <w:bottom w:w="0" w:type="dxa"/>
                    <w:right w:w="17" w:type="dxa"/>
                  </w:tcMar>
                  <w:vAlign w:val="center"/>
                </w:tcPr>
                <w:p w14:paraId="22650B97">
                  <w:pPr>
                    <w:adjustRightInd w:val="0"/>
                    <w:snapToGrid w:val="0"/>
                    <w:jc w:val="center"/>
                    <w:rPr>
                      <w:rFonts w:hint="eastAsia" w:cs="仿宋"/>
                      <w:sz w:val="18"/>
                      <w:szCs w:val="18"/>
                    </w:rPr>
                  </w:pPr>
                  <w:r>
                    <w:rPr>
                      <w:rFonts w:hint="eastAsia" w:cs="仿宋"/>
                      <w:sz w:val="18"/>
                      <w:szCs w:val="18"/>
                    </w:rPr>
                    <w:t>44</w:t>
                  </w:r>
                </w:p>
              </w:tc>
              <w:tc>
                <w:tcPr>
                  <w:tcW w:w="283" w:type="dxa"/>
                  <w:noWrap w:val="0"/>
                  <w:tcMar>
                    <w:top w:w="0" w:type="dxa"/>
                    <w:left w:w="17" w:type="dxa"/>
                    <w:bottom w:w="0" w:type="dxa"/>
                    <w:right w:w="17" w:type="dxa"/>
                  </w:tcMar>
                  <w:vAlign w:val="center"/>
                </w:tcPr>
                <w:p w14:paraId="773578CD">
                  <w:pPr>
                    <w:adjustRightInd w:val="0"/>
                    <w:snapToGrid w:val="0"/>
                    <w:jc w:val="center"/>
                    <w:rPr>
                      <w:rFonts w:cs="仿宋"/>
                      <w:sz w:val="18"/>
                      <w:szCs w:val="18"/>
                    </w:rPr>
                  </w:pPr>
                  <w:r>
                    <w:rPr>
                      <w:rFonts w:hint="eastAsia" w:cs="仿宋"/>
                      <w:sz w:val="18"/>
                      <w:szCs w:val="18"/>
                    </w:rPr>
                    <w:t>54</w:t>
                  </w:r>
                </w:p>
              </w:tc>
              <w:tc>
                <w:tcPr>
                  <w:tcW w:w="284" w:type="dxa"/>
                  <w:noWrap w:val="0"/>
                  <w:tcMar>
                    <w:top w:w="0" w:type="dxa"/>
                    <w:left w:w="17" w:type="dxa"/>
                    <w:bottom w:w="0" w:type="dxa"/>
                    <w:right w:w="17" w:type="dxa"/>
                  </w:tcMar>
                  <w:vAlign w:val="center"/>
                </w:tcPr>
                <w:p w14:paraId="4A2EE41C">
                  <w:pPr>
                    <w:adjustRightInd w:val="0"/>
                    <w:snapToGrid w:val="0"/>
                    <w:jc w:val="center"/>
                    <w:rPr>
                      <w:rFonts w:hint="eastAsia" w:cs="仿宋"/>
                      <w:sz w:val="18"/>
                      <w:szCs w:val="18"/>
                    </w:rPr>
                  </w:pPr>
                  <w:r>
                    <w:rPr>
                      <w:rFonts w:hint="eastAsia" w:cs="仿宋"/>
                      <w:sz w:val="18"/>
                      <w:szCs w:val="18"/>
                    </w:rPr>
                    <w:t>41</w:t>
                  </w:r>
                </w:p>
              </w:tc>
              <w:tc>
                <w:tcPr>
                  <w:tcW w:w="333" w:type="dxa"/>
                  <w:vMerge w:val="continue"/>
                  <w:noWrap w:val="0"/>
                  <w:tcMar>
                    <w:top w:w="0" w:type="dxa"/>
                    <w:left w:w="17" w:type="dxa"/>
                    <w:bottom w:w="0" w:type="dxa"/>
                    <w:right w:w="17" w:type="dxa"/>
                  </w:tcMar>
                  <w:vAlign w:val="center"/>
                </w:tcPr>
                <w:p w14:paraId="2414CBF9">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7AA36FD7">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5701690F">
                  <w:pPr>
                    <w:adjustRightInd w:val="0"/>
                    <w:snapToGrid w:val="0"/>
                    <w:jc w:val="center"/>
                    <w:rPr>
                      <w:rFonts w:cs="仿宋"/>
                      <w:sz w:val="18"/>
                      <w:szCs w:val="18"/>
                    </w:rPr>
                  </w:pPr>
                  <w:r>
                    <w:rPr>
                      <w:rFonts w:hint="eastAsia" w:cs="仿宋"/>
                      <w:sz w:val="18"/>
                      <w:szCs w:val="18"/>
                    </w:rPr>
                    <w:t>27</w:t>
                  </w:r>
                </w:p>
              </w:tc>
              <w:tc>
                <w:tcPr>
                  <w:tcW w:w="296" w:type="dxa"/>
                  <w:noWrap w:val="0"/>
                  <w:tcMar>
                    <w:top w:w="0" w:type="dxa"/>
                    <w:left w:w="17" w:type="dxa"/>
                    <w:bottom w:w="0" w:type="dxa"/>
                    <w:right w:w="17" w:type="dxa"/>
                  </w:tcMar>
                  <w:vAlign w:val="center"/>
                </w:tcPr>
                <w:p w14:paraId="1A4DF51C">
                  <w:pPr>
                    <w:adjustRightInd w:val="0"/>
                    <w:snapToGrid w:val="0"/>
                    <w:jc w:val="center"/>
                    <w:rPr>
                      <w:rFonts w:cs="仿宋"/>
                      <w:sz w:val="18"/>
                      <w:szCs w:val="18"/>
                    </w:rPr>
                  </w:pPr>
                  <w:r>
                    <w:rPr>
                      <w:rFonts w:hint="eastAsia" w:cs="仿宋"/>
                      <w:sz w:val="18"/>
                      <w:szCs w:val="18"/>
                    </w:rPr>
                    <w:t>23</w:t>
                  </w:r>
                </w:p>
              </w:tc>
              <w:tc>
                <w:tcPr>
                  <w:tcW w:w="334" w:type="dxa"/>
                  <w:noWrap w:val="0"/>
                  <w:tcMar>
                    <w:top w:w="0" w:type="dxa"/>
                    <w:left w:w="17" w:type="dxa"/>
                    <w:bottom w:w="0" w:type="dxa"/>
                    <w:right w:w="17" w:type="dxa"/>
                  </w:tcMar>
                  <w:vAlign w:val="center"/>
                </w:tcPr>
                <w:p w14:paraId="60EE91B2">
                  <w:pPr>
                    <w:adjustRightInd w:val="0"/>
                    <w:snapToGrid w:val="0"/>
                    <w:jc w:val="center"/>
                    <w:rPr>
                      <w:rFonts w:cs="仿宋"/>
                      <w:sz w:val="18"/>
                      <w:szCs w:val="18"/>
                    </w:rPr>
                  </w:pPr>
                  <w:r>
                    <w:rPr>
                      <w:rFonts w:hint="eastAsia" w:cs="仿宋"/>
                      <w:sz w:val="18"/>
                      <w:szCs w:val="18"/>
                    </w:rPr>
                    <w:t>33</w:t>
                  </w:r>
                </w:p>
              </w:tc>
              <w:tc>
                <w:tcPr>
                  <w:tcW w:w="299" w:type="dxa"/>
                  <w:noWrap w:val="0"/>
                  <w:tcMar>
                    <w:top w:w="0" w:type="dxa"/>
                    <w:left w:w="17" w:type="dxa"/>
                    <w:bottom w:w="0" w:type="dxa"/>
                    <w:right w:w="17" w:type="dxa"/>
                  </w:tcMar>
                  <w:vAlign w:val="center"/>
                </w:tcPr>
                <w:p w14:paraId="7612EECA">
                  <w:pPr>
                    <w:adjustRightInd w:val="0"/>
                    <w:snapToGrid w:val="0"/>
                    <w:jc w:val="center"/>
                    <w:rPr>
                      <w:rFonts w:cs="仿宋"/>
                      <w:sz w:val="18"/>
                      <w:szCs w:val="18"/>
                    </w:rPr>
                  </w:pPr>
                  <w:r>
                    <w:rPr>
                      <w:rFonts w:hint="eastAsia" w:cs="仿宋"/>
                      <w:sz w:val="18"/>
                      <w:szCs w:val="18"/>
                    </w:rPr>
                    <w:t>20</w:t>
                  </w:r>
                </w:p>
              </w:tc>
              <w:tc>
                <w:tcPr>
                  <w:tcW w:w="493" w:type="dxa"/>
                  <w:vMerge w:val="continue"/>
                  <w:noWrap w:val="0"/>
                  <w:tcMar>
                    <w:top w:w="0" w:type="dxa"/>
                    <w:left w:w="17" w:type="dxa"/>
                    <w:bottom w:w="0" w:type="dxa"/>
                    <w:right w:w="17" w:type="dxa"/>
                  </w:tcMar>
                  <w:vAlign w:val="center"/>
                </w:tcPr>
                <w:p w14:paraId="17424529">
                  <w:pPr>
                    <w:adjustRightInd w:val="0"/>
                    <w:snapToGrid w:val="0"/>
                    <w:jc w:val="center"/>
                    <w:rPr>
                      <w:rFonts w:hint="eastAsia" w:cs="仿宋"/>
                      <w:sz w:val="18"/>
                      <w:szCs w:val="18"/>
                    </w:rPr>
                  </w:pPr>
                </w:p>
              </w:tc>
            </w:tr>
            <w:tr w14:paraId="34956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2AFDEAE0">
                  <w:pPr>
                    <w:adjustRightInd w:val="0"/>
                    <w:snapToGrid w:val="0"/>
                    <w:jc w:val="center"/>
                    <w:rPr>
                      <w:rFonts w:cs="仿宋"/>
                      <w:sz w:val="18"/>
                      <w:szCs w:val="18"/>
                    </w:rPr>
                  </w:pPr>
                  <w:r>
                    <w:rPr>
                      <w:rFonts w:hint="eastAsia" w:cs="仿宋"/>
                      <w:sz w:val="18"/>
                      <w:szCs w:val="18"/>
                    </w:rPr>
                    <w:t>10</w:t>
                  </w:r>
                </w:p>
              </w:tc>
              <w:tc>
                <w:tcPr>
                  <w:tcW w:w="1248" w:type="dxa"/>
                  <w:noWrap w:val="0"/>
                  <w:tcMar>
                    <w:top w:w="0" w:type="dxa"/>
                    <w:left w:w="17" w:type="dxa"/>
                    <w:bottom w:w="0" w:type="dxa"/>
                    <w:right w:w="17" w:type="dxa"/>
                  </w:tcMar>
                  <w:vAlign w:val="center"/>
                </w:tcPr>
                <w:p w14:paraId="14D26EA9">
                  <w:pPr>
                    <w:adjustRightInd w:val="0"/>
                    <w:snapToGrid w:val="0"/>
                    <w:jc w:val="center"/>
                    <w:rPr>
                      <w:rFonts w:hint="eastAsia"/>
                      <w:sz w:val="18"/>
                      <w:szCs w:val="18"/>
                    </w:rPr>
                  </w:pPr>
                  <w:r>
                    <w:rPr>
                      <w:rFonts w:hint="eastAsia"/>
                      <w:sz w:val="18"/>
                      <w:szCs w:val="18"/>
                    </w:rPr>
                    <w:t>拉伸膜包装机1</w:t>
                  </w:r>
                </w:p>
              </w:tc>
              <w:tc>
                <w:tcPr>
                  <w:tcW w:w="461" w:type="dxa"/>
                  <w:noWrap w:val="0"/>
                  <w:tcMar>
                    <w:top w:w="0" w:type="dxa"/>
                    <w:left w:w="17" w:type="dxa"/>
                    <w:bottom w:w="0" w:type="dxa"/>
                    <w:right w:w="17" w:type="dxa"/>
                  </w:tcMar>
                  <w:vAlign w:val="center"/>
                </w:tcPr>
                <w:p w14:paraId="3DBC8B76">
                  <w:pPr>
                    <w:adjustRightInd w:val="0"/>
                    <w:snapToGrid w:val="0"/>
                    <w:jc w:val="center"/>
                    <w:rPr>
                      <w:rFonts w:cs="仿宋"/>
                      <w:sz w:val="18"/>
                      <w:szCs w:val="18"/>
                    </w:rPr>
                  </w:pPr>
                  <w:r>
                    <w:rPr>
                      <w:rFonts w:hint="eastAsia" w:cs="仿宋"/>
                      <w:sz w:val="18"/>
                      <w:szCs w:val="18"/>
                    </w:rPr>
                    <w:t>73</w:t>
                  </w:r>
                </w:p>
              </w:tc>
              <w:tc>
                <w:tcPr>
                  <w:tcW w:w="456" w:type="dxa"/>
                  <w:vMerge w:val="continue"/>
                  <w:noWrap w:val="0"/>
                  <w:tcMar>
                    <w:top w:w="0" w:type="dxa"/>
                    <w:left w:w="17" w:type="dxa"/>
                    <w:bottom w:w="0" w:type="dxa"/>
                    <w:right w:w="17" w:type="dxa"/>
                  </w:tcMar>
                  <w:vAlign w:val="center"/>
                </w:tcPr>
                <w:p w14:paraId="19C047A0">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3D790CAD">
                  <w:pPr>
                    <w:adjustRightInd w:val="0"/>
                    <w:snapToGrid w:val="0"/>
                    <w:jc w:val="center"/>
                    <w:rPr>
                      <w:rFonts w:cs="仿宋"/>
                      <w:sz w:val="18"/>
                      <w:szCs w:val="18"/>
                    </w:rPr>
                  </w:pPr>
                  <w:r>
                    <w:rPr>
                      <w:rFonts w:hint="eastAsia" w:cs="仿宋"/>
                      <w:sz w:val="18"/>
                      <w:szCs w:val="18"/>
                    </w:rPr>
                    <w:t>29</w:t>
                  </w:r>
                </w:p>
              </w:tc>
              <w:tc>
                <w:tcPr>
                  <w:tcW w:w="283" w:type="dxa"/>
                  <w:noWrap w:val="0"/>
                  <w:tcMar>
                    <w:top w:w="0" w:type="dxa"/>
                    <w:left w:w="17" w:type="dxa"/>
                    <w:bottom w:w="0" w:type="dxa"/>
                    <w:right w:w="17" w:type="dxa"/>
                  </w:tcMar>
                  <w:vAlign w:val="center"/>
                </w:tcPr>
                <w:p w14:paraId="54040ABC">
                  <w:pPr>
                    <w:adjustRightInd w:val="0"/>
                    <w:snapToGrid w:val="0"/>
                    <w:jc w:val="center"/>
                    <w:rPr>
                      <w:rFonts w:cs="仿宋"/>
                      <w:sz w:val="18"/>
                      <w:szCs w:val="18"/>
                    </w:rPr>
                  </w:pPr>
                  <w:r>
                    <w:rPr>
                      <w:rFonts w:hint="eastAsia" w:cs="仿宋"/>
                      <w:sz w:val="18"/>
                      <w:szCs w:val="18"/>
                    </w:rPr>
                    <w:t>31</w:t>
                  </w:r>
                </w:p>
              </w:tc>
              <w:tc>
                <w:tcPr>
                  <w:tcW w:w="283" w:type="dxa"/>
                  <w:noWrap w:val="0"/>
                  <w:tcMar>
                    <w:top w:w="0" w:type="dxa"/>
                    <w:left w:w="17" w:type="dxa"/>
                    <w:bottom w:w="0" w:type="dxa"/>
                    <w:right w:w="17" w:type="dxa"/>
                  </w:tcMar>
                  <w:vAlign w:val="center"/>
                </w:tcPr>
                <w:p w14:paraId="1FF9B19D">
                  <w:pPr>
                    <w:adjustRightInd w:val="0"/>
                    <w:snapToGrid w:val="0"/>
                    <w:jc w:val="center"/>
                    <w:rPr>
                      <w:rFonts w:hint="eastAsia"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0E1BF991">
                  <w:pPr>
                    <w:adjustRightInd w:val="0"/>
                    <w:snapToGrid w:val="0"/>
                    <w:jc w:val="center"/>
                    <w:rPr>
                      <w:rFonts w:cs="仿宋"/>
                      <w:sz w:val="18"/>
                      <w:szCs w:val="18"/>
                    </w:rPr>
                  </w:pPr>
                  <w:r>
                    <w:rPr>
                      <w:rFonts w:hint="eastAsia" w:cs="仿宋"/>
                      <w:sz w:val="18"/>
                      <w:szCs w:val="18"/>
                    </w:rPr>
                    <w:t>12</w:t>
                  </w:r>
                </w:p>
              </w:tc>
              <w:tc>
                <w:tcPr>
                  <w:tcW w:w="283" w:type="dxa"/>
                  <w:noWrap w:val="0"/>
                  <w:tcMar>
                    <w:top w:w="0" w:type="dxa"/>
                    <w:left w:w="17" w:type="dxa"/>
                    <w:bottom w:w="0" w:type="dxa"/>
                    <w:right w:w="17" w:type="dxa"/>
                  </w:tcMar>
                  <w:vAlign w:val="center"/>
                </w:tcPr>
                <w:p w14:paraId="5CFD2D90">
                  <w:pPr>
                    <w:adjustRightInd w:val="0"/>
                    <w:snapToGrid w:val="0"/>
                    <w:jc w:val="center"/>
                    <w:rPr>
                      <w:rFonts w:cs="仿宋"/>
                      <w:sz w:val="18"/>
                      <w:szCs w:val="18"/>
                    </w:rPr>
                  </w:pPr>
                  <w:r>
                    <w:rPr>
                      <w:rFonts w:hint="eastAsia" w:cs="仿宋"/>
                      <w:sz w:val="18"/>
                      <w:szCs w:val="18"/>
                    </w:rPr>
                    <w:t>30</w:t>
                  </w:r>
                </w:p>
              </w:tc>
              <w:tc>
                <w:tcPr>
                  <w:tcW w:w="283" w:type="dxa"/>
                  <w:noWrap w:val="0"/>
                  <w:tcMar>
                    <w:top w:w="0" w:type="dxa"/>
                    <w:left w:w="17" w:type="dxa"/>
                    <w:bottom w:w="0" w:type="dxa"/>
                    <w:right w:w="17" w:type="dxa"/>
                  </w:tcMar>
                  <w:vAlign w:val="center"/>
                </w:tcPr>
                <w:p w14:paraId="5C5AC3AE">
                  <w:pPr>
                    <w:adjustRightInd w:val="0"/>
                    <w:snapToGrid w:val="0"/>
                    <w:jc w:val="center"/>
                    <w:rPr>
                      <w:rFonts w:cs="仿宋"/>
                      <w:sz w:val="18"/>
                      <w:szCs w:val="18"/>
                    </w:rPr>
                  </w:pPr>
                  <w:r>
                    <w:rPr>
                      <w:rFonts w:hint="eastAsia" w:cs="仿宋"/>
                      <w:sz w:val="18"/>
                      <w:szCs w:val="18"/>
                    </w:rPr>
                    <w:t>12</w:t>
                  </w:r>
                </w:p>
              </w:tc>
              <w:tc>
                <w:tcPr>
                  <w:tcW w:w="284" w:type="dxa"/>
                  <w:noWrap w:val="0"/>
                  <w:tcMar>
                    <w:top w:w="0" w:type="dxa"/>
                    <w:left w:w="17" w:type="dxa"/>
                    <w:bottom w:w="0" w:type="dxa"/>
                    <w:right w:w="17" w:type="dxa"/>
                  </w:tcMar>
                  <w:vAlign w:val="center"/>
                </w:tcPr>
                <w:p w14:paraId="07AF5C26">
                  <w:pPr>
                    <w:adjustRightInd w:val="0"/>
                    <w:snapToGrid w:val="0"/>
                    <w:jc w:val="center"/>
                    <w:rPr>
                      <w:rFonts w:hint="eastAsia" w:cs="仿宋"/>
                      <w:sz w:val="18"/>
                      <w:szCs w:val="18"/>
                    </w:rPr>
                  </w:pPr>
                  <w:r>
                    <w:rPr>
                      <w:rFonts w:hint="eastAsia" w:cs="仿宋"/>
                      <w:sz w:val="18"/>
                      <w:szCs w:val="18"/>
                    </w:rPr>
                    <w:t>30</w:t>
                  </w:r>
                </w:p>
              </w:tc>
              <w:tc>
                <w:tcPr>
                  <w:tcW w:w="283" w:type="dxa"/>
                  <w:noWrap w:val="0"/>
                  <w:tcMar>
                    <w:top w:w="0" w:type="dxa"/>
                    <w:left w:w="17" w:type="dxa"/>
                    <w:bottom w:w="0" w:type="dxa"/>
                    <w:right w:w="17" w:type="dxa"/>
                  </w:tcMar>
                  <w:vAlign w:val="center"/>
                </w:tcPr>
                <w:p w14:paraId="3C20E896">
                  <w:pPr>
                    <w:adjustRightInd w:val="0"/>
                    <w:snapToGrid w:val="0"/>
                    <w:jc w:val="center"/>
                    <w:rPr>
                      <w:rFonts w:cs="仿宋"/>
                      <w:sz w:val="18"/>
                      <w:szCs w:val="18"/>
                    </w:rPr>
                  </w:pPr>
                  <w:r>
                    <w:rPr>
                      <w:rFonts w:hint="eastAsia" w:cs="仿宋"/>
                      <w:sz w:val="18"/>
                      <w:szCs w:val="18"/>
                    </w:rPr>
                    <w:t>51</w:t>
                  </w:r>
                </w:p>
              </w:tc>
              <w:tc>
                <w:tcPr>
                  <w:tcW w:w="283" w:type="dxa"/>
                  <w:noWrap w:val="0"/>
                  <w:tcMar>
                    <w:top w:w="0" w:type="dxa"/>
                    <w:left w:w="17" w:type="dxa"/>
                    <w:bottom w:w="0" w:type="dxa"/>
                    <w:right w:w="17" w:type="dxa"/>
                  </w:tcMar>
                  <w:vAlign w:val="center"/>
                </w:tcPr>
                <w:p w14:paraId="7F8503EE">
                  <w:pPr>
                    <w:adjustRightInd w:val="0"/>
                    <w:snapToGrid w:val="0"/>
                    <w:jc w:val="center"/>
                    <w:rPr>
                      <w:rFonts w:cs="仿宋"/>
                      <w:sz w:val="18"/>
                      <w:szCs w:val="18"/>
                    </w:rPr>
                  </w:pPr>
                  <w:r>
                    <w:rPr>
                      <w:rFonts w:hint="eastAsia" w:cs="仿宋"/>
                      <w:sz w:val="18"/>
                      <w:szCs w:val="18"/>
                    </w:rPr>
                    <w:t>43</w:t>
                  </w:r>
                </w:p>
              </w:tc>
              <w:tc>
                <w:tcPr>
                  <w:tcW w:w="283" w:type="dxa"/>
                  <w:noWrap w:val="0"/>
                  <w:tcMar>
                    <w:top w:w="0" w:type="dxa"/>
                    <w:left w:w="17" w:type="dxa"/>
                    <w:bottom w:w="0" w:type="dxa"/>
                    <w:right w:w="17" w:type="dxa"/>
                  </w:tcMar>
                  <w:vAlign w:val="center"/>
                </w:tcPr>
                <w:p w14:paraId="514382FF">
                  <w:pPr>
                    <w:adjustRightInd w:val="0"/>
                    <w:snapToGrid w:val="0"/>
                    <w:jc w:val="center"/>
                    <w:rPr>
                      <w:rFonts w:hint="eastAsia" w:cs="仿宋"/>
                      <w:sz w:val="18"/>
                      <w:szCs w:val="18"/>
                    </w:rPr>
                  </w:pPr>
                  <w:r>
                    <w:rPr>
                      <w:rFonts w:hint="eastAsia" w:cs="仿宋"/>
                      <w:sz w:val="18"/>
                      <w:szCs w:val="18"/>
                    </w:rPr>
                    <w:t>51</w:t>
                  </w:r>
                </w:p>
              </w:tc>
              <w:tc>
                <w:tcPr>
                  <w:tcW w:w="284" w:type="dxa"/>
                  <w:noWrap w:val="0"/>
                  <w:tcMar>
                    <w:top w:w="0" w:type="dxa"/>
                    <w:left w:w="17" w:type="dxa"/>
                    <w:bottom w:w="0" w:type="dxa"/>
                    <w:right w:w="17" w:type="dxa"/>
                  </w:tcMar>
                  <w:vAlign w:val="center"/>
                </w:tcPr>
                <w:p w14:paraId="632B880E">
                  <w:pPr>
                    <w:adjustRightInd w:val="0"/>
                    <w:snapToGrid w:val="0"/>
                    <w:jc w:val="center"/>
                    <w:rPr>
                      <w:rFonts w:hint="eastAsia" w:cs="仿宋"/>
                      <w:sz w:val="18"/>
                      <w:szCs w:val="18"/>
                    </w:rPr>
                  </w:pPr>
                  <w:r>
                    <w:rPr>
                      <w:rFonts w:hint="eastAsia" w:cs="仿宋"/>
                      <w:sz w:val="18"/>
                      <w:szCs w:val="18"/>
                    </w:rPr>
                    <w:t>43</w:t>
                  </w:r>
                </w:p>
              </w:tc>
              <w:tc>
                <w:tcPr>
                  <w:tcW w:w="333" w:type="dxa"/>
                  <w:vMerge w:val="continue"/>
                  <w:noWrap w:val="0"/>
                  <w:tcMar>
                    <w:top w:w="0" w:type="dxa"/>
                    <w:left w:w="17" w:type="dxa"/>
                    <w:bottom w:w="0" w:type="dxa"/>
                    <w:right w:w="17" w:type="dxa"/>
                  </w:tcMar>
                  <w:vAlign w:val="center"/>
                </w:tcPr>
                <w:p w14:paraId="3E88D24C">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15D72FAD">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1434C7C6">
                  <w:pPr>
                    <w:adjustRightInd w:val="0"/>
                    <w:snapToGrid w:val="0"/>
                    <w:jc w:val="center"/>
                    <w:rPr>
                      <w:rFonts w:cs="仿宋"/>
                      <w:sz w:val="18"/>
                      <w:szCs w:val="18"/>
                    </w:rPr>
                  </w:pPr>
                  <w:r>
                    <w:rPr>
                      <w:rFonts w:hint="eastAsia" w:cs="仿宋"/>
                      <w:sz w:val="18"/>
                      <w:szCs w:val="18"/>
                    </w:rPr>
                    <w:t>30</w:t>
                  </w:r>
                </w:p>
              </w:tc>
              <w:tc>
                <w:tcPr>
                  <w:tcW w:w="296" w:type="dxa"/>
                  <w:noWrap w:val="0"/>
                  <w:tcMar>
                    <w:top w:w="0" w:type="dxa"/>
                    <w:left w:w="17" w:type="dxa"/>
                    <w:bottom w:w="0" w:type="dxa"/>
                    <w:right w:w="17" w:type="dxa"/>
                  </w:tcMar>
                  <w:vAlign w:val="center"/>
                </w:tcPr>
                <w:p w14:paraId="2D4CA7C2">
                  <w:pPr>
                    <w:adjustRightInd w:val="0"/>
                    <w:snapToGrid w:val="0"/>
                    <w:jc w:val="center"/>
                    <w:rPr>
                      <w:rFonts w:cs="仿宋"/>
                      <w:sz w:val="18"/>
                      <w:szCs w:val="18"/>
                    </w:rPr>
                  </w:pPr>
                  <w:r>
                    <w:rPr>
                      <w:rFonts w:hint="eastAsia" w:cs="仿宋"/>
                      <w:sz w:val="18"/>
                      <w:szCs w:val="18"/>
                    </w:rPr>
                    <w:t>22</w:t>
                  </w:r>
                </w:p>
              </w:tc>
              <w:tc>
                <w:tcPr>
                  <w:tcW w:w="334" w:type="dxa"/>
                  <w:noWrap w:val="0"/>
                  <w:tcMar>
                    <w:top w:w="0" w:type="dxa"/>
                    <w:left w:w="17" w:type="dxa"/>
                    <w:bottom w:w="0" w:type="dxa"/>
                    <w:right w:w="17" w:type="dxa"/>
                  </w:tcMar>
                  <w:vAlign w:val="center"/>
                </w:tcPr>
                <w:p w14:paraId="631234B7">
                  <w:pPr>
                    <w:adjustRightInd w:val="0"/>
                    <w:snapToGrid w:val="0"/>
                    <w:jc w:val="center"/>
                    <w:rPr>
                      <w:rFonts w:cs="仿宋"/>
                      <w:sz w:val="18"/>
                      <w:szCs w:val="18"/>
                    </w:rPr>
                  </w:pPr>
                  <w:r>
                    <w:rPr>
                      <w:rFonts w:hint="eastAsia" w:cs="仿宋"/>
                      <w:sz w:val="18"/>
                      <w:szCs w:val="18"/>
                    </w:rPr>
                    <w:t>30</w:t>
                  </w:r>
                </w:p>
              </w:tc>
              <w:tc>
                <w:tcPr>
                  <w:tcW w:w="299" w:type="dxa"/>
                  <w:noWrap w:val="0"/>
                  <w:tcMar>
                    <w:top w:w="0" w:type="dxa"/>
                    <w:left w:w="17" w:type="dxa"/>
                    <w:bottom w:w="0" w:type="dxa"/>
                    <w:right w:w="17" w:type="dxa"/>
                  </w:tcMar>
                  <w:vAlign w:val="center"/>
                </w:tcPr>
                <w:p w14:paraId="61DFD8BC">
                  <w:pPr>
                    <w:adjustRightInd w:val="0"/>
                    <w:snapToGrid w:val="0"/>
                    <w:jc w:val="center"/>
                    <w:rPr>
                      <w:rFonts w:hint="eastAsia" w:cs="仿宋"/>
                      <w:sz w:val="18"/>
                      <w:szCs w:val="18"/>
                    </w:rPr>
                  </w:pPr>
                  <w:r>
                    <w:rPr>
                      <w:rFonts w:hint="eastAsia" w:cs="仿宋"/>
                      <w:sz w:val="18"/>
                      <w:szCs w:val="18"/>
                    </w:rPr>
                    <w:t>22</w:t>
                  </w:r>
                </w:p>
              </w:tc>
              <w:tc>
                <w:tcPr>
                  <w:tcW w:w="493" w:type="dxa"/>
                  <w:vMerge w:val="continue"/>
                  <w:noWrap w:val="0"/>
                  <w:tcMar>
                    <w:top w:w="0" w:type="dxa"/>
                    <w:left w:w="17" w:type="dxa"/>
                    <w:bottom w:w="0" w:type="dxa"/>
                    <w:right w:w="17" w:type="dxa"/>
                  </w:tcMar>
                  <w:vAlign w:val="center"/>
                </w:tcPr>
                <w:p w14:paraId="02AB3BC2">
                  <w:pPr>
                    <w:adjustRightInd w:val="0"/>
                    <w:snapToGrid w:val="0"/>
                    <w:jc w:val="center"/>
                    <w:rPr>
                      <w:rFonts w:hint="eastAsia" w:cs="仿宋"/>
                      <w:sz w:val="18"/>
                      <w:szCs w:val="18"/>
                    </w:rPr>
                  </w:pPr>
                </w:p>
              </w:tc>
            </w:tr>
            <w:tr w14:paraId="2AAA4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62BC1DC2">
                  <w:pPr>
                    <w:adjustRightInd w:val="0"/>
                    <w:snapToGrid w:val="0"/>
                    <w:jc w:val="center"/>
                    <w:rPr>
                      <w:rFonts w:cs="仿宋"/>
                      <w:sz w:val="18"/>
                      <w:szCs w:val="18"/>
                    </w:rPr>
                  </w:pPr>
                  <w:r>
                    <w:rPr>
                      <w:rFonts w:hint="eastAsia" w:cs="仿宋"/>
                      <w:sz w:val="18"/>
                      <w:szCs w:val="18"/>
                    </w:rPr>
                    <w:t>11</w:t>
                  </w:r>
                </w:p>
              </w:tc>
              <w:tc>
                <w:tcPr>
                  <w:tcW w:w="1248" w:type="dxa"/>
                  <w:noWrap w:val="0"/>
                  <w:tcMar>
                    <w:top w:w="0" w:type="dxa"/>
                    <w:left w:w="17" w:type="dxa"/>
                    <w:bottom w:w="0" w:type="dxa"/>
                    <w:right w:w="17" w:type="dxa"/>
                  </w:tcMar>
                  <w:vAlign w:val="center"/>
                </w:tcPr>
                <w:p w14:paraId="25895CCF">
                  <w:pPr>
                    <w:adjustRightInd w:val="0"/>
                    <w:snapToGrid w:val="0"/>
                    <w:jc w:val="center"/>
                    <w:rPr>
                      <w:rFonts w:hint="eastAsia"/>
                      <w:sz w:val="18"/>
                      <w:szCs w:val="18"/>
                    </w:rPr>
                  </w:pPr>
                  <w:r>
                    <w:rPr>
                      <w:rFonts w:hint="eastAsia"/>
                      <w:sz w:val="18"/>
                      <w:szCs w:val="18"/>
                    </w:rPr>
                    <w:t>拉伸膜包装机2</w:t>
                  </w:r>
                </w:p>
              </w:tc>
              <w:tc>
                <w:tcPr>
                  <w:tcW w:w="461" w:type="dxa"/>
                  <w:noWrap w:val="0"/>
                  <w:tcMar>
                    <w:top w:w="0" w:type="dxa"/>
                    <w:left w:w="17" w:type="dxa"/>
                    <w:bottom w:w="0" w:type="dxa"/>
                    <w:right w:w="17" w:type="dxa"/>
                  </w:tcMar>
                  <w:vAlign w:val="center"/>
                </w:tcPr>
                <w:p w14:paraId="256F5A62">
                  <w:pPr>
                    <w:adjustRightInd w:val="0"/>
                    <w:snapToGrid w:val="0"/>
                    <w:jc w:val="center"/>
                    <w:rPr>
                      <w:rFonts w:hint="eastAsia" w:cs="仿宋"/>
                      <w:sz w:val="18"/>
                      <w:szCs w:val="18"/>
                    </w:rPr>
                  </w:pPr>
                  <w:r>
                    <w:rPr>
                      <w:rFonts w:hint="eastAsia" w:cs="仿宋"/>
                      <w:sz w:val="18"/>
                      <w:szCs w:val="18"/>
                    </w:rPr>
                    <w:t>73</w:t>
                  </w:r>
                </w:p>
              </w:tc>
              <w:tc>
                <w:tcPr>
                  <w:tcW w:w="456" w:type="dxa"/>
                  <w:vMerge w:val="continue"/>
                  <w:noWrap w:val="0"/>
                  <w:tcMar>
                    <w:top w:w="0" w:type="dxa"/>
                    <w:left w:w="17" w:type="dxa"/>
                    <w:bottom w:w="0" w:type="dxa"/>
                    <w:right w:w="17" w:type="dxa"/>
                  </w:tcMar>
                  <w:vAlign w:val="center"/>
                </w:tcPr>
                <w:p w14:paraId="35635031">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1D23953F">
                  <w:pPr>
                    <w:adjustRightInd w:val="0"/>
                    <w:snapToGrid w:val="0"/>
                    <w:jc w:val="center"/>
                    <w:rPr>
                      <w:rFonts w:cs="仿宋"/>
                      <w:sz w:val="18"/>
                      <w:szCs w:val="18"/>
                    </w:rPr>
                  </w:pPr>
                  <w:r>
                    <w:rPr>
                      <w:rFonts w:hint="eastAsia" w:cs="仿宋"/>
                      <w:sz w:val="18"/>
                      <w:szCs w:val="18"/>
                    </w:rPr>
                    <w:t>26</w:t>
                  </w:r>
                </w:p>
              </w:tc>
              <w:tc>
                <w:tcPr>
                  <w:tcW w:w="283" w:type="dxa"/>
                  <w:noWrap w:val="0"/>
                  <w:tcMar>
                    <w:top w:w="0" w:type="dxa"/>
                    <w:left w:w="17" w:type="dxa"/>
                    <w:bottom w:w="0" w:type="dxa"/>
                    <w:right w:w="17" w:type="dxa"/>
                  </w:tcMar>
                  <w:vAlign w:val="center"/>
                </w:tcPr>
                <w:p w14:paraId="0C498030">
                  <w:pPr>
                    <w:adjustRightInd w:val="0"/>
                    <w:snapToGrid w:val="0"/>
                    <w:jc w:val="center"/>
                    <w:rPr>
                      <w:rFonts w:cs="仿宋"/>
                      <w:sz w:val="18"/>
                      <w:szCs w:val="18"/>
                    </w:rPr>
                  </w:pPr>
                  <w:r>
                    <w:rPr>
                      <w:rFonts w:hint="eastAsia" w:cs="仿宋"/>
                      <w:sz w:val="18"/>
                      <w:szCs w:val="18"/>
                    </w:rPr>
                    <w:t>31</w:t>
                  </w:r>
                </w:p>
              </w:tc>
              <w:tc>
                <w:tcPr>
                  <w:tcW w:w="283" w:type="dxa"/>
                  <w:noWrap w:val="0"/>
                  <w:tcMar>
                    <w:top w:w="0" w:type="dxa"/>
                    <w:left w:w="17" w:type="dxa"/>
                    <w:bottom w:w="0" w:type="dxa"/>
                    <w:right w:w="17" w:type="dxa"/>
                  </w:tcMar>
                  <w:vAlign w:val="center"/>
                </w:tcPr>
                <w:p w14:paraId="275561E9">
                  <w:pPr>
                    <w:adjustRightInd w:val="0"/>
                    <w:snapToGrid w:val="0"/>
                    <w:jc w:val="center"/>
                    <w:rPr>
                      <w:rFonts w:hint="eastAsia"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051C582B">
                  <w:pPr>
                    <w:adjustRightInd w:val="0"/>
                    <w:snapToGrid w:val="0"/>
                    <w:jc w:val="center"/>
                    <w:rPr>
                      <w:rFonts w:cs="仿宋"/>
                      <w:sz w:val="18"/>
                      <w:szCs w:val="18"/>
                    </w:rPr>
                  </w:pPr>
                  <w:r>
                    <w:rPr>
                      <w:rFonts w:hint="eastAsia" w:cs="仿宋"/>
                      <w:sz w:val="18"/>
                      <w:szCs w:val="18"/>
                    </w:rPr>
                    <w:t>15</w:t>
                  </w:r>
                </w:p>
              </w:tc>
              <w:tc>
                <w:tcPr>
                  <w:tcW w:w="283" w:type="dxa"/>
                  <w:noWrap w:val="0"/>
                  <w:tcMar>
                    <w:top w:w="0" w:type="dxa"/>
                    <w:left w:w="17" w:type="dxa"/>
                    <w:bottom w:w="0" w:type="dxa"/>
                    <w:right w:w="17" w:type="dxa"/>
                  </w:tcMar>
                  <w:vAlign w:val="center"/>
                </w:tcPr>
                <w:p w14:paraId="4E3DA6D9">
                  <w:pPr>
                    <w:adjustRightInd w:val="0"/>
                    <w:snapToGrid w:val="0"/>
                    <w:jc w:val="center"/>
                    <w:rPr>
                      <w:rFonts w:cs="仿宋"/>
                      <w:sz w:val="18"/>
                      <w:szCs w:val="18"/>
                    </w:rPr>
                  </w:pPr>
                  <w:r>
                    <w:rPr>
                      <w:rFonts w:hint="eastAsia" w:cs="仿宋"/>
                      <w:sz w:val="18"/>
                      <w:szCs w:val="18"/>
                    </w:rPr>
                    <w:t>30</w:t>
                  </w:r>
                </w:p>
              </w:tc>
              <w:tc>
                <w:tcPr>
                  <w:tcW w:w="283" w:type="dxa"/>
                  <w:noWrap w:val="0"/>
                  <w:tcMar>
                    <w:top w:w="0" w:type="dxa"/>
                    <w:left w:w="17" w:type="dxa"/>
                    <w:bottom w:w="0" w:type="dxa"/>
                    <w:right w:w="17" w:type="dxa"/>
                  </w:tcMar>
                  <w:vAlign w:val="center"/>
                </w:tcPr>
                <w:p w14:paraId="6D802681">
                  <w:pPr>
                    <w:adjustRightInd w:val="0"/>
                    <w:snapToGrid w:val="0"/>
                    <w:jc w:val="center"/>
                    <w:rPr>
                      <w:rFonts w:hint="eastAsia" w:cs="仿宋"/>
                      <w:sz w:val="18"/>
                      <w:szCs w:val="18"/>
                    </w:rPr>
                  </w:pPr>
                  <w:r>
                    <w:rPr>
                      <w:rFonts w:hint="eastAsia" w:cs="仿宋"/>
                      <w:sz w:val="18"/>
                      <w:szCs w:val="18"/>
                    </w:rPr>
                    <w:t>9</w:t>
                  </w:r>
                </w:p>
              </w:tc>
              <w:tc>
                <w:tcPr>
                  <w:tcW w:w="284" w:type="dxa"/>
                  <w:noWrap w:val="0"/>
                  <w:tcMar>
                    <w:top w:w="0" w:type="dxa"/>
                    <w:left w:w="17" w:type="dxa"/>
                    <w:bottom w:w="0" w:type="dxa"/>
                    <w:right w:w="17" w:type="dxa"/>
                  </w:tcMar>
                  <w:vAlign w:val="center"/>
                </w:tcPr>
                <w:p w14:paraId="63F50D99">
                  <w:pPr>
                    <w:adjustRightInd w:val="0"/>
                    <w:snapToGrid w:val="0"/>
                    <w:jc w:val="center"/>
                    <w:rPr>
                      <w:rFonts w:hint="eastAsia" w:cs="仿宋"/>
                      <w:sz w:val="18"/>
                      <w:szCs w:val="18"/>
                    </w:rPr>
                  </w:pPr>
                  <w:r>
                    <w:rPr>
                      <w:rFonts w:hint="eastAsia" w:cs="仿宋"/>
                      <w:sz w:val="18"/>
                      <w:szCs w:val="18"/>
                    </w:rPr>
                    <w:t>30</w:t>
                  </w:r>
                </w:p>
              </w:tc>
              <w:tc>
                <w:tcPr>
                  <w:tcW w:w="283" w:type="dxa"/>
                  <w:noWrap w:val="0"/>
                  <w:tcMar>
                    <w:top w:w="0" w:type="dxa"/>
                    <w:left w:w="17" w:type="dxa"/>
                    <w:bottom w:w="0" w:type="dxa"/>
                    <w:right w:w="17" w:type="dxa"/>
                  </w:tcMar>
                  <w:vAlign w:val="center"/>
                </w:tcPr>
                <w:p w14:paraId="35BA8E83">
                  <w:pPr>
                    <w:adjustRightInd w:val="0"/>
                    <w:snapToGrid w:val="0"/>
                    <w:jc w:val="center"/>
                    <w:rPr>
                      <w:rFonts w:cs="仿宋"/>
                      <w:sz w:val="18"/>
                      <w:szCs w:val="18"/>
                    </w:rPr>
                  </w:pPr>
                  <w:r>
                    <w:rPr>
                      <w:rFonts w:hint="eastAsia" w:cs="仿宋"/>
                      <w:sz w:val="18"/>
                      <w:szCs w:val="18"/>
                    </w:rPr>
                    <w:t>49</w:t>
                  </w:r>
                </w:p>
              </w:tc>
              <w:tc>
                <w:tcPr>
                  <w:tcW w:w="283" w:type="dxa"/>
                  <w:noWrap w:val="0"/>
                  <w:tcMar>
                    <w:top w:w="0" w:type="dxa"/>
                    <w:left w:w="17" w:type="dxa"/>
                    <w:bottom w:w="0" w:type="dxa"/>
                    <w:right w:w="17" w:type="dxa"/>
                  </w:tcMar>
                  <w:vAlign w:val="center"/>
                </w:tcPr>
                <w:p w14:paraId="1B82A023">
                  <w:pPr>
                    <w:adjustRightInd w:val="0"/>
                    <w:snapToGrid w:val="0"/>
                    <w:jc w:val="center"/>
                    <w:rPr>
                      <w:rFonts w:hint="eastAsia" w:cs="仿宋"/>
                      <w:sz w:val="18"/>
                      <w:szCs w:val="18"/>
                    </w:rPr>
                  </w:pPr>
                  <w:r>
                    <w:rPr>
                      <w:rFonts w:hint="eastAsia" w:cs="仿宋"/>
                      <w:sz w:val="18"/>
                      <w:szCs w:val="18"/>
                    </w:rPr>
                    <w:t>43</w:t>
                  </w:r>
                </w:p>
              </w:tc>
              <w:tc>
                <w:tcPr>
                  <w:tcW w:w="283" w:type="dxa"/>
                  <w:noWrap w:val="0"/>
                  <w:tcMar>
                    <w:top w:w="0" w:type="dxa"/>
                    <w:left w:w="17" w:type="dxa"/>
                    <w:bottom w:w="0" w:type="dxa"/>
                    <w:right w:w="17" w:type="dxa"/>
                  </w:tcMar>
                  <w:vAlign w:val="center"/>
                </w:tcPr>
                <w:p w14:paraId="14E6569E">
                  <w:pPr>
                    <w:adjustRightInd w:val="0"/>
                    <w:snapToGrid w:val="0"/>
                    <w:jc w:val="center"/>
                    <w:rPr>
                      <w:rFonts w:hint="eastAsia" w:cs="仿宋"/>
                      <w:sz w:val="18"/>
                      <w:szCs w:val="18"/>
                    </w:rPr>
                  </w:pPr>
                  <w:r>
                    <w:rPr>
                      <w:rFonts w:hint="eastAsia" w:cs="仿宋"/>
                      <w:sz w:val="18"/>
                      <w:szCs w:val="18"/>
                    </w:rPr>
                    <w:t>54</w:t>
                  </w:r>
                </w:p>
              </w:tc>
              <w:tc>
                <w:tcPr>
                  <w:tcW w:w="284" w:type="dxa"/>
                  <w:noWrap w:val="0"/>
                  <w:tcMar>
                    <w:top w:w="0" w:type="dxa"/>
                    <w:left w:w="17" w:type="dxa"/>
                    <w:bottom w:w="0" w:type="dxa"/>
                    <w:right w:w="17" w:type="dxa"/>
                  </w:tcMar>
                  <w:vAlign w:val="center"/>
                </w:tcPr>
                <w:p w14:paraId="1D0B04F0">
                  <w:pPr>
                    <w:adjustRightInd w:val="0"/>
                    <w:snapToGrid w:val="0"/>
                    <w:jc w:val="center"/>
                    <w:rPr>
                      <w:rFonts w:hint="eastAsia" w:cs="仿宋"/>
                      <w:sz w:val="18"/>
                      <w:szCs w:val="18"/>
                    </w:rPr>
                  </w:pPr>
                  <w:r>
                    <w:rPr>
                      <w:rFonts w:hint="eastAsia" w:cs="仿宋"/>
                      <w:sz w:val="18"/>
                      <w:szCs w:val="18"/>
                    </w:rPr>
                    <w:t>43</w:t>
                  </w:r>
                </w:p>
              </w:tc>
              <w:tc>
                <w:tcPr>
                  <w:tcW w:w="333" w:type="dxa"/>
                  <w:vMerge w:val="continue"/>
                  <w:noWrap w:val="0"/>
                  <w:tcMar>
                    <w:top w:w="0" w:type="dxa"/>
                    <w:left w:w="17" w:type="dxa"/>
                    <w:bottom w:w="0" w:type="dxa"/>
                    <w:right w:w="17" w:type="dxa"/>
                  </w:tcMar>
                  <w:vAlign w:val="center"/>
                </w:tcPr>
                <w:p w14:paraId="3BA6F69A">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3692F4AC">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35AC5C71">
                  <w:pPr>
                    <w:adjustRightInd w:val="0"/>
                    <w:snapToGrid w:val="0"/>
                    <w:jc w:val="center"/>
                    <w:rPr>
                      <w:rFonts w:cs="仿宋"/>
                      <w:sz w:val="18"/>
                      <w:szCs w:val="18"/>
                    </w:rPr>
                  </w:pPr>
                  <w:r>
                    <w:rPr>
                      <w:rFonts w:hint="eastAsia" w:cs="仿宋"/>
                      <w:sz w:val="18"/>
                      <w:szCs w:val="18"/>
                    </w:rPr>
                    <w:t>28</w:t>
                  </w:r>
                </w:p>
              </w:tc>
              <w:tc>
                <w:tcPr>
                  <w:tcW w:w="296" w:type="dxa"/>
                  <w:noWrap w:val="0"/>
                  <w:tcMar>
                    <w:top w:w="0" w:type="dxa"/>
                    <w:left w:w="17" w:type="dxa"/>
                    <w:bottom w:w="0" w:type="dxa"/>
                    <w:right w:w="17" w:type="dxa"/>
                  </w:tcMar>
                  <w:vAlign w:val="center"/>
                </w:tcPr>
                <w:p w14:paraId="4DC73C60">
                  <w:pPr>
                    <w:adjustRightInd w:val="0"/>
                    <w:snapToGrid w:val="0"/>
                    <w:jc w:val="center"/>
                    <w:rPr>
                      <w:rFonts w:hint="eastAsia" w:cs="仿宋"/>
                      <w:sz w:val="18"/>
                      <w:szCs w:val="18"/>
                    </w:rPr>
                  </w:pPr>
                  <w:r>
                    <w:rPr>
                      <w:rFonts w:hint="eastAsia" w:cs="仿宋"/>
                      <w:sz w:val="18"/>
                      <w:szCs w:val="18"/>
                    </w:rPr>
                    <w:t>22</w:t>
                  </w:r>
                </w:p>
              </w:tc>
              <w:tc>
                <w:tcPr>
                  <w:tcW w:w="334" w:type="dxa"/>
                  <w:noWrap w:val="0"/>
                  <w:tcMar>
                    <w:top w:w="0" w:type="dxa"/>
                    <w:left w:w="17" w:type="dxa"/>
                    <w:bottom w:w="0" w:type="dxa"/>
                    <w:right w:w="17" w:type="dxa"/>
                  </w:tcMar>
                  <w:vAlign w:val="center"/>
                </w:tcPr>
                <w:p w14:paraId="6A430BA2">
                  <w:pPr>
                    <w:adjustRightInd w:val="0"/>
                    <w:snapToGrid w:val="0"/>
                    <w:jc w:val="center"/>
                    <w:rPr>
                      <w:rFonts w:cs="仿宋"/>
                      <w:sz w:val="18"/>
                      <w:szCs w:val="18"/>
                    </w:rPr>
                  </w:pPr>
                  <w:r>
                    <w:rPr>
                      <w:rFonts w:hint="eastAsia" w:cs="仿宋"/>
                      <w:sz w:val="18"/>
                      <w:szCs w:val="18"/>
                    </w:rPr>
                    <w:t>33</w:t>
                  </w:r>
                </w:p>
              </w:tc>
              <w:tc>
                <w:tcPr>
                  <w:tcW w:w="299" w:type="dxa"/>
                  <w:noWrap w:val="0"/>
                  <w:tcMar>
                    <w:top w:w="0" w:type="dxa"/>
                    <w:left w:w="17" w:type="dxa"/>
                    <w:bottom w:w="0" w:type="dxa"/>
                    <w:right w:w="17" w:type="dxa"/>
                  </w:tcMar>
                  <w:vAlign w:val="center"/>
                </w:tcPr>
                <w:p w14:paraId="23353ED4">
                  <w:pPr>
                    <w:adjustRightInd w:val="0"/>
                    <w:snapToGrid w:val="0"/>
                    <w:jc w:val="center"/>
                    <w:rPr>
                      <w:rFonts w:hint="eastAsia" w:cs="仿宋"/>
                      <w:sz w:val="18"/>
                      <w:szCs w:val="18"/>
                    </w:rPr>
                  </w:pPr>
                  <w:r>
                    <w:rPr>
                      <w:rFonts w:hint="eastAsia" w:cs="仿宋"/>
                      <w:sz w:val="18"/>
                      <w:szCs w:val="18"/>
                    </w:rPr>
                    <w:t>22</w:t>
                  </w:r>
                </w:p>
              </w:tc>
              <w:tc>
                <w:tcPr>
                  <w:tcW w:w="493" w:type="dxa"/>
                  <w:vMerge w:val="continue"/>
                  <w:noWrap w:val="0"/>
                  <w:tcMar>
                    <w:top w:w="0" w:type="dxa"/>
                    <w:left w:w="17" w:type="dxa"/>
                    <w:bottom w:w="0" w:type="dxa"/>
                    <w:right w:w="17" w:type="dxa"/>
                  </w:tcMar>
                  <w:vAlign w:val="center"/>
                </w:tcPr>
                <w:p w14:paraId="5ECFEDEE">
                  <w:pPr>
                    <w:adjustRightInd w:val="0"/>
                    <w:snapToGrid w:val="0"/>
                    <w:jc w:val="center"/>
                    <w:rPr>
                      <w:rFonts w:hint="eastAsia" w:cs="仿宋"/>
                      <w:sz w:val="18"/>
                      <w:szCs w:val="18"/>
                    </w:rPr>
                  </w:pPr>
                </w:p>
              </w:tc>
            </w:tr>
            <w:tr w14:paraId="23FCD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2DDD3999">
                  <w:pPr>
                    <w:adjustRightInd w:val="0"/>
                    <w:snapToGrid w:val="0"/>
                    <w:jc w:val="center"/>
                    <w:rPr>
                      <w:rFonts w:cs="仿宋"/>
                      <w:sz w:val="18"/>
                      <w:szCs w:val="18"/>
                    </w:rPr>
                  </w:pPr>
                  <w:r>
                    <w:rPr>
                      <w:rFonts w:hint="eastAsia" w:cs="仿宋"/>
                      <w:sz w:val="18"/>
                      <w:szCs w:val="18"/>
                    </w:rPr>
                    <w:t>12</w:t>
                  </w:r>
                </w:p>
              </w:tc>
              <w:tc>
                <w:tcPr>
                  <w:tcW w:w="1248" w:type="dxa"/>
                  <w:noWrap w:val="0"/>
                  <w:tcMar>
                    <w:top w:w="0" w:type="dxa"/>
                    <w:left w:w="17" w:type="dxa"/>
                    <w:bottom w:w="0" w:type="dxa"/>
                    <w:right w:w="17" w:type="dxa"/>
                  </w:tcMar>
                  <w:vAlign w:val="center"/>
                </w:tcPr>
                <w:p w14:paraId="45329156">
                  <w:pPr>
                    <w:adjustRightInd w:val="0"/>
                    <w:snapToGrid w:val="0"/>
                    <w:jc w:val="center"/>
                    <w:rPr>
                      <w:rFonts w:hint="eastAsia"/>
                      <w:sz w:val="18"/>
                      <w:szCs w:val="18"/>
                    </w:rPr>
                  </w:pPr>
                  <w:r>
                    <w:rPr>
                      <w:rFonts w:hint="eastAsia"/>
                      <w:sz w:val="18"/>
                      <w:szCs w:val="18"/>
                    </w:rPr>
                    <w:t>拉伸膜包装机3</w:t>
                  </w:r>
                </w:p>
              </w:tc>
              <w:tc>
                <w:tcPr>
                  <w:tcW w:w="461" w:type="dxa"/>
                  <w:noWrap w:val="0"/>
                  <w:tcMar>
                    <w:top w:w="0" w:type="dxa"/>
                    <w:left w:w="17" w:type="dxa"/>
                    <w:bottom w:w="0" w:type="dxa"/>
                    <w:right w:w="17" w:type="dxa"/>
                  </w:tcMar>
                  <w:vAlign w:val="center"/>
                </w:tcPr>
                <w:p w14:paraId="755219E6">
                  <w:pPr>
                    <w:adjustRightInd w:val="0"/>
                    <w:snapToGrid w:val="0"/>
                    <w:jc w:val="center"/>
                    <w:rPr>
                      <w:rFonts w:hint="eastAsia" w:cs="仿宋"/>
                      <w:sz w:val="18"/>
                      <w:szCs w:val="18"/>
                    </w:rPr>
                  </w:pPr>
                  <w:r>
                    <w:rPr>
                      <w:rFonts w:hint="eastAsia" w:cs="仿宋"/>
                      <w:sz w:val="18"/>
                      <w:szCs w:val="18"/>
                    </w:rPr>
                    <w:t>73</w:t>
                  </w:r>
                </w:p>
              </w:tc>
              <w:tc>
                <w:tcPr>
                  <w:tcW w:w="456" w:type="dxa"/>
                  <w:vMerge w:val="continue"/>
                  <w:noWrap w:val="0"/>
                  <w:tcMar>
                    <w:top w:w="0" w:type="dxa"/>
                    <w:left w:w="17" w:type="dxa"/>
                    <w:bottom w:w="0" w:type="dxa"/>
                    <w:right w:w="17" w:type="dxa"/>
                  </w:tcMar>
                  <w:vAlign w:val="center"/>
                </w:tcPr>
                <w:p w14:paraId="337CC6A2">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25DA3A92">
                  <w:pPr>
                    <w:adjustRightInd w:val="0"/>
                    <w:snapToGrid w:val="0"/>
                    <w:jc w:val="center"/>
                    <w:rPr>
                      <w:rFonts w:cs="仿宋"/>
                      <w:sz w:val="18"/>
                      <w:szCs w:val="18"/>
                    </w:rPr>
                  </w:pPr>
                  <w:r>
                    <w:rPr>
                      <w:rFonts w:hint="eastAsia" w:cs="仿宋"/>
                      <w:sz w:val="18"/>
                      <w:szCs w:val="18"/>
                    </w:rPr>
                    <w:t>23</w:t>
                  </w:r>
                </w:p>
              </w:tc>
              <w:tc>
                <w:tcPr>
                  <w:tcW w:w="283" w:type="dxa"/>
                  <w:noWrap w:val="0"/>
                  <w:tcMar>
                    <w:top w:w="0" w:type="dxa"/>
                    <w:left w:w="17" w:type="dxa"/>
                    <w:bottom w:w="0" w:type="dxa"/>
                    <w:right w:w="17" w:type="dxa"/>
                  </w:tcMar>
                  <w:vAlign w:val="center"/>
                </w:tcPr>
                <w:p w14:paraId="4DAD5BDA">
                  <w:pPr>
                    <w:adjustRightInd w:val="0"/>
                    <w:snapToGrid w:val="0"/>
                    <w:jc w:val="center"/>
                    <w:rPr>
                      <w:rFonts w:cs="仿宋"/>
                      <w:sz w:val="18"/>
                      <w:szCs w:val="18"/>
                    </w:rPr>
                  </w:pPr>
                  <w:r>
                    <w:rPr>
                      <w:rFonts w:hint="eastAsia" w:cs="仿宋"/>
                      <w:sz w:val="18"/>
                      <w:szCs w:val="18"/>
                    </w:rPr>
                    <w:t>31</w:t>
                  </w:r>
                </w:p>
              </w:tc>
              <w:tc>
                <w:tcPr>
                  <w:tcW w:w="283" w:type="dxa"/>
                  <w:noWrap w:val="0"/>
                  <w:tcMar>
                    <w:top w:w="0" w:type="dxa"/>
                    <w:left w:w="17" w:type="dxa"/>
                    <w:bottom w:w="0" w:type="dxa"/>
                    <w:right w:w="17" w:type="dxa"/>
                  </w:tcMar>
                  <w:vAlign w:val="center"/>
                </w:tcPr>
                <w:p w14:paraId="661AF067">
                  <w:pPr>
                    <w:adjustRightInd w:val="0"/>
                    <w:snapToGrid w:val="0"/>
                    <w:jc w:val="center"/>
                    <w:rPr>
                      <w:rFonts w:hint="eastAsia" w:cs="仿宋"/>
                      <w:sz w:val="18"/>
                      <w:szCs w:val="18"/>
                    </w:rPr>
                  </w:pPr>
                  <w:r>
                    <w:rPr>
                      <w:rFonts w:hint="eastAsia" w:cs="仿宋"/>
                      <w:sz w:val="18"/>
                      <w:szCs w:val="18"/>
                    </w:rPr>
                    <w:t>1.0</w:t>
                  </w:r>
                </w:p>
              </w:tc>
              <w:tc>
                <w:tcPr>
                  <w:tcW w:w="283" w:type="dxa"/>
                  <w:noWrap w:val="0"/>
                  <w:tcMar>
                    <w:top w:w="0" w:type="dxa"/>
                    <w:left w:w="17" w:type="dxa"/>
                    <w:bottom w:w="0" w:type="dxa"/>
                    <w:right w:w="17" w:type="dxa"/>
                  </w:tcMar>
                  <w:vAlign w:val="center"/>
                </w:tcPr>
                <w:p w14:paraId="6E119665">
                  <w:pPr>
                    <w:adjustRightInd w:val="0"/>
                    <w:snapToGrid w:val="0"/>
                    <w:jc w:val="center"/>
                    <w:rPr>
                      <w:rFonts w:cs="仿宋"/>
                      <w:sz w:val="18"/>
                      <w:szCs w:val="18"/>
                    </w:rPr>
                  </w:pPr>
                  <w:r>
                    <w:rPr>
                      <w:rFonts w:hint="eastAsia" w:cs="仿宋"/>
                      <w:sz w:val="18"/>
                      <w:szCs w:val="18"/>
                    </w:rPr>
                    <w:t>18</w:t>
                  </w:r>
                </w:p>
              </w:tc>
              <w:tc>
                <w:tcPr>
                  <w:tcW w:w="283" w:type="dxa"/>
                  <w:noWrap w:val="0"/>
                  <w:tcMar>
                    <w:top w:w="0" w:type="dxa"/>
                    <w:left w:w="17" w:type="dxa"/>
                    <w:bottom w:w="0" w:type="dxa"/>
                    <w:right w:w="17" w:type="dxa"/>
                  </w:tcMar>
                  <w:vAlign w:val="center"/>
                </w:tcPr>
                <w:p w14:paraId="4FE1618A">
                  <w:pPr>
                    <w:adjustRightInd w:val="0"/>
                    <w:snapToGrid w:val="0"/>
                    <w:jc w:val="center"/>
                    <w:rPr>
                      <w:rFonts w:cs="仿宋"/>
                      <w:sz w:val="18"/>
                      <w:szCs w:val="18"/>
                    </w:rPr>
                  </w:pPr>
                  <w:r>
                    <w:rPr>
                      <w:rFonts w:hint="eastAsia" w:cs="仿宋"/>
                      <w:sz w:val="18"/>
                      <w:szCs w:val="18"/>
                    </w:rPr>
                    <w:t>30</w:t>
                  </w:r>
                </w:p>
              </w:tc>
              <w:tc>
                <w:tcPr>
                  <w:tcW w:w="283" w:type="dxa"/>
                  <w:noWrap w:val="0"/>
                  <w:tcMar>
                    <w:top w:w="0" w:type="dxa"/>
                    <w:left w:w="17" w:type="dxa"/>
                    <w:bottom w:w="0" w:type="dxa"/>
                    <w:right w:w="17" w:type="dxa"/>
                  </w:tcMar>
                  <w:vAlign w:val="center"/>
                </w:tcPr>
                <w:p w14:paraId="417FB356">
                  <w:pPr>
                    <w:adjustRightInd w:val="0"/>
                    <w:snapToGrid w:val="0"/>
                    <w:jc w:val="center"/>
                    <w:rPr>
                      <w:rFonts w:hint="eastAsia" w:cs="仿宋"/>
                      <w:sz w:val="18"/>
                      <w:szCs w:val="18"/>
                    </w:rPr>
                  </w:pPr>
                  <w:r>
                    <w:rPr>
                      <w:rFonts w:hint="eastAsia" w:cs="仿宋"/>
                      <w:sz w:val="18"/>
                      <w:szCs w:val="18"/>
                    </w:rPr>
                    <w:t>6</w:t>
                  </w:r>
                </w:p>
              </w:tc>
              <w:tc>
                <w:tcPr>
                  <w:tcW w:w="284" w:type="dxa"/>
                  <w:noWrap w:val="0"/>
                  <w:tcMar>
                    <w:top w:w="0" w:type="dxa"/>
                    <w:left w:w="17" w:type="dxa"/>
                    <w:bottom w:w="0" w:type="dxa"/>
                    <w:right w:w="17" w:type="dxa"/>
                  </w:tcMar>
                  <w:vAlign w:val="center"/>
                </w:tcPr>
                <w:p w14:paraId="692ADCEA">
                  <w:pPr>
                    <w:adjustRightInd w:val="0"/>
                    <w:snapToGrid w:val="0"/>
                    <w:jc w:val="center"/>
                    <w:rPr>
                      <w:rFonts w:hint="eastAsia" w:cs="仿宋"/>
                      <w:sz w:val="18"/>
                      <w:szCs w:val="18"/>
                    </w:rPr>
                  </w:pPr>
                  <w:r>
                    <w:rPr>
                      <w:rFonts w:hint="eastAsia" w:cs="仿宋"/>
                      <w:sz w:val="18"/>
                      <w:szCs w:val="18"/>
                    </w:rPr>
                    <w:t>30</w:t>
                  </w:r>
                </w:p>
              </w:tc>
              <w:tc>
                <w:tcPr>
                  <w:tcW w:w="283" w:type="dxa"/>
                  <w:noWrap w:val="0"/>
                  <w:tcMar>
                    <w:top w:w="0" w:type="dxa"/>
                    <w:left w:w="17" w:type="dxa"/>
                    <w:bottom w:w="0" w:type="dxa"/>
                    <w:right w:w="17" w:type="dxa"/>
                  </w:tcMar>
                  <w:vAlign w:val="center"/>
                </w:tcPr>
                <w:p w14:paraId="15D5FA2B">
                  <w:pPr>
                    <w:adjustRightInd w:val="0"/>
                    <w:snapToGrid w:val="0"/>
                    <w:jc w:val="center"/>
                    <w:rPr>
                      <w:rFonts w:cs="仿宋"/>
                      <w:sz w:val="18"/>
                      <w:szCs w:val="18"/>
                    </w:rPr>
                  </w:pPr>
                  <w:r>
                    <w:rPr>
                      <w:rFonts w:hint="eastAsia" w:cs="仿宋"/>
                      <w:sz w:val="18"/>
                      <w:szCs w:val="18"/>
                    </w:rPr>
                    <w:t>48</w:t>
                  </w:r>
                </w:p>
              </w:tc>
              <w:tc>
                <w:tcPr>
                  <w:tcW w:w="283" w:type="dxa"/>
                  <w:noWrap w:val="0"/>
                  <w:tcMar>
                    <w:top w:w="0" w:type="dxa"/>
                    <w:left w:w="17" w:type="dxa"/>
                    <w:bottom w:w="0" w:type="dxa"/>
                    <w:right w:w="17" w:type="dxa"/>
                  </w:tcMar>
                  <w:vAlign w:val="center"/>
                </w:tcPr>
                <w:p w14:paraId="4204199C">
                  <w:pPr>
                    <w:adjustRightInd w:val="0"/>
                    <w:snapToGrid w:val="0"/>
                    <w:jc w:val="center"/>
                    <w:rPr>
                      <w:rFonts w:hint="eastAsia" w:cs="仿宋"/>
                      <w:sz w:val="18"/>
                      <w:szCs w:val="18"/>
                    </w:rPr>
                  </w:pPr>
                  <w:r>
                    <w:rPr>
                      <w:rFonts w:hint="eastAsia" w:cs="仿宋"/>
                      <w:sz w:val="18"/>
                      <w:szCs w:val="18"/>
                    </w:rPr>
                    <w:t>43</w:t>
                  </w:r>
                </w:p>
              </w:tc>
              <w:tc>
                <w:tcPr>
                  <w:tcW w:w="283" w:type="dxa"/>
                  <w:noWrap w:val="0"/>
                  <w:tcMar>
                    <w:top w:w="0" w:type="dxa"/>
                    <w:left w:w="17" w:type="dxa"/>
                    <w:bottom w:w="0" w:type="dxa"/>
                    <w:right w:w="17" w:type="dxa"/>
                  </w:tcMar>
                  <w:vAlign w:val="center"/>
                </w:tcPr>
                <w:p w14:paraId="062B9BF5">
                  <w:pPr>
                    <w:adjustRightInd w:val="0"/>
                    <w:snapToGrid w:val="0"/>
                    <w:jc w:val="center"/>
                    <w:rPr>
                      <w:rFonts w:hint="eastAsia" w:cs="仿宋"/>
                      <w:sz w:val="18"/>
                      <w:szCs w:val="18"/>
                    </w:rPr>
                  </w:pPr>
                  <w:r>
                    <w:rPr>
                      <w:rFonts w:hint="eastAsia" w:cs="仿宋"/>
                      <w:sz w:val="18"/>
                      <w:szCs w:val="18"/>
                    </w:rPr>
                    <w:t>57</w:t>
                  </w:r>
                </w:p>
              </w:tc>
              <w:tc>
                <w:tcPr>
                  <w:tcW w:w="284" w:type="dxa"/>
                  <w:noWrap w:val="0"/>
                  <w:tcMar>
                    <w:top w:w="0" w:type="dxa"/>
                    <w:left w:w="17" w:type="dxa"/>
                    <w:bottom w:w="0" w:type="dxa"/>
                    <w:right w:w="17" w:type="dxa"/>
                  </w:tcMar>
                  <w:vAlign w:val="center"/>
                </w:tcPr>
                <w:p w14:paraId="1A6ADE00">
                  <w:pPr>
                    <w:adjustRightInd w:val="0"/>
                    <w:snapToGrid w:val="0"/>
                    <w:jc w:val="center"/>
                    <w:rPr>
                      <w:rFonts w:hint="eastAsia" w:cs="仿宋"/>
                      <w:sz w:val="18"/>
                      <w:szCs w:val="18"/>
                    </w:rPr>
                  </w:pPr>
                  <w:r>
                    <w:rPr>
                      <w:rFonts w:hint="eastAsia" w:cs="仿宋"/>
                      <w:sz w:val="18"/>
                      <w:szCs w:val="18"/>
                    </w:rPr>
                    <w:t>43</w:t>
                  </w:r>
                </w:p>
              </w:tc>
              <w:tc>
                <w:tcPr>
                  <w:tcW w:w="333" w:type="dxa"/>
                  <w:vMerge w:val="continue"/>
                  <w:noWrap w:val="0"/>
                  <w:tcMar>
                    <w:top w:w="0" w:type="dxa"/>
                    <w:left w:w="17" w:type="dxa"/>
                    <w:bottom w:w="0" w:type="dxa"/>
                    <w:right w:w="17" w:type="dxa"/>
                  </w:tcMar>
                  <w:vAlign w:val="center"/>
                </w:tcPr>
                <w:p w14:paraId="4DFA3F42">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7B0E19B9">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77E2FB77">
                  <w:pPr>
                    <w:adjustRightInd w:val="0"/>
                    <w:snapToGrid w:val="0"/>
                    <w:jc w:val="center"/>
                    <w:rPr>
                      <w:rFonts w:cs="仿宋"/>
                      <w:sz w:val="18"/>
                      <w:szCs w:val="18"/>
                    </w:rPr>
                  </w:pPr>
                  <w:r>
                    <w:rPr>
                      <w:rFonts w:hint="eastAsia" w:cs="仿宋"/>
                      <w:sz w:val="18"/>
                      <w:szCs w:val="18"/>
                    </w:rPr>
                    <w:t>27</w:t>
                  </w:r>
                </w:p>
              </w:tc>
              <w:tc>
                <w:tcPr>
                  <w:tcW w:w="296" w:type="dxa"/>
                  <w:noWrap w:val="0"/>
                  <w:tcMar>
                    <w:top w:w="0" w:type="dxa"/>
                    <w:left w:w="17" w:type="dxa"/>
                    <w:bottom w:w="0" w:type="dxa"/>
                    <w:right w:w="17" w:type="dxa"/>
                  </w:tcMar>
                  <w:vAlign w:val="center"/>
                </w:tcPr>
                <w:p w14:paraId="06290C56">
                  <w:pPr>
                    <w:adjustRightInd w:val="0"/>
                    <w:snapToGrid w:val="0"/>
                    <w:jc w:val="center"/>
                    <w:rPr>
                      <w:rFonts w:hint="eastAsia" w:cs="仿宋"/>
                      <w:sz w:val="18"/>
                      <w:szCs w:val="18"/>
                    </w:rPr>
                  </w:pPr>
                  <w:r>
                    <w:rPr>
                      <w:rFonts w:hint="eastAsia" w:cs="仿宋"/>
                      <w:sz w:val="18"/>
                      <w:szCs w:val="18"/>
                    </w:rPr>
                    <w:t>22</w:t>
                  </w:r>
                </w:p>
              </w:tc>
              <w:tc>
                <w:tcPr>
                  <w:tcW w:w="334" w:type="dxa"/>
                  <w:noWrap w:val="0"/>
                  <w:tcMar>
                    <w:top w:w="0" w:type="dxa"/>
                    <w:left w:w="17" w:type="dxa"/>
                    <w:bottom w:w="0" w:type="dxa"/>
                    <w:right w:w="17" w:type="dxa"/>
                  </w:tcMar>
                  <w:vAlign w:val="center"/>
                </w:tcPr>
                <w:p w14:paraId="23D0CD2B">
                  <w:pPr>
                    <w:adjustRightInd w:val="0"/>
                    <w:snapToGrid w:val="0"/>
                    <w:jc w:val="center"/>
                    <w:rPr>
                      <w:rFonts w:cs="仿宋"/>
                      <w:sz w:val="18"/>
                      <w:szCs w:val="18"/>
                    </w:rPr>
                  </w:pPr>
                  <w:r>
                    <w:rPr>
                      <w:rFonts w:hint="eastAsia" w:cs="仿宋"/>
                      <w:sz w:val="18"/>
                      <w:szCs w:val="18"/>
                    </w:rPr>
                    <w:t>36</w:t>
                  </w:r>
                </w:p>
              </w:tc>
              <w:tc>
                <w:tcPr>
                  <w:tcW w:w="299" w:type="dxa"/>
                  <w:noWrap w:val="0"/>
                  <w:tcMar>
                    <w:top w:w="0" w:type="dxa"/>
                    <w:left w:w="17" w:type="dxa"/>
                    <w:bottom w:w="0" w:type="dxa"/>
                    <w:right w:w="17" w:type="dxa"/>
                  </w:tcMar>
                  <w:vAlign w:val="center"/>
                </w:tcPr>
                <w:p w14:paraId="5AB9F621">
                  <w:pPr>
                    <w:adjustRightInd w:val="0"/>
                    <w:snapToGrid w:val="0"/>
                    <w:jc w:val="center"/>
                    <w:rPr>
                      <w:rFonts w:hint="eastAsia" w:cs="仿宋"/>
                      <w:sz w:val="18"/>
                      <w:szCs w:val="18"/>
                    </w:rPr>
                  </w:pPr>
                  <w:r>
                    <w:rPr>
                      <w:rFonts w:hint="eastAsia" w:cs="仿宋"/>
                      <w:sz w:val="18"/>
                      <w:szCs w:val="18"/>
                    </w:rPr>
                    <w:t>22</w:t>
                  </w:r>
                </w:p>
              </w:tc>
              <w:tc>
                <w:tcPr>
                  <w:tcW w:w="493" w:type="dxa"/>
                  <w:vMerge w:val="continue"/>
                  <w:noWrap w:val="0"/>
                  <w:tcMar>
                    <w:top w:w="0" w:type="dxa"/>
                    <w:left w:w="17" w:type="dxa"/>
                    <w:bottom w:w="0" w:type="dxa"/>
                    <w:right w:w="17" w:type="dxa"/>
                  </w:tcMar>
                  <w:vAlign w:val="center"/>
                </w:tcPr>
                <w:p w14:paraId="76640F07">
                  <w:pPr>
                    <w:adjustRightInd w:val="0"/>
                    <w:snapToGrid w:val="0"/>
                    <w:jc w:val="center"/>
                    <w:rPr>
                      <w:rFonts w:hint="eastAsia" w:cs="仿宋"/>
                      <w:sz w:val="18"/>
                      <w:szCs w:val="18"/>
                    </w:rPr>
                  </w:pPr>
                </w:p>
              </w:tc>
            </w:tr>
            <w:tr w14:paraId="127F7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1528091E">
                  <w:pPr>
                    <w:adjustRightInd w:val="0"/>
                    <w:snapToGrid w:val="0"/>
                    <w:jc w:val="center"/>
                    <w:rPr>
                      <w:rFonts w:cs="仿宋"/>
                      <w:sz w:val="18"/>
                      <w:szCs w:val="18"/>
                    </w:rPr>
                  </w:pPr>
                  <w:r>
                    <w:rPr>
                      <w:rFonts w:hint="eastAsia" w:cs="仿宋"/>
                      <w:sz w:val="18"/>
                      <w:szCs w:val="18"/>
                    </w:rPr>
                    <w:t>13</w:t>
                  </w:r>
                </w:p>
              </w:tc>
              <w:tc>
                <w:tcPr>
                  <w:tcW w:w="1248" w:type="dxa"/>
                  <w:noWrap w:val="0"/>
                  <w:tcMar>
                    <w:top w:w="0" w:type="dxa"/>
                    <w:left w:w="17" w:type="dxa"/>
                    <w:bottom w:w="0" w:type="dxa"/>
                    <w:right w:w="17" w:type="dxa"/>
                  </w:tcMar>
                  <w:vAlign w:val="center"/>
                </w:tcPr>
                <w:p w14:paraId="32C60A99">
                  <w:pPr>
                    <w:adjustRightInd w:val="0"/>
                    <w:snapToGrid w:val="0"/>
                    <w:jc w:val="center"/>
                    <w:rPr>
                      <w:rFonts w:hint="eastAsia"/>
                      <w:sz w:val="18"/>
                      <w:szCs w:val="18"/>
                    </w:rPr>
                  </w:pPr>
                  <w:r>
                    <w:rPr>
                      <w:rFonts w:hint="eastAsia" w:cs="仿宋"/>
                      <w:sz w:val="18"/>
                      <w:szCs w:val="18"/>
                    </w:rPr>
                    <w:t>空压机1</w:t>
                  </w:r>
                </w:p>
              </w:tc>
              <w:tc>
                <w:tcPr>
                  <w:tcW w:w="461" w:type="dxa"/>
                  <w:noWrap w:val="0"/>
                  <w:tcMar>
                    <w:top w:w="0" w:type="dxa"/>
                    <w:left w:w="17" w:type="dxa"/>
                    <w:bottom w:w="0" w:type="dxa"/>
                    <w:right w:w="17" w:type="dxa"/>
                  </w:tcMar>
                  <w:vAlign w:val="center"/>
                </w:tcPr>
                <w:p w14:paraId="05EA660B">
                  <w:pPr>
                    <w:adjustRightInd w:val="0"/>
                    <w:snapToGrid w:val="0"/>
                    <w:jc w:val="center"/>
                    <w:rPr>
                      <w:rFonts w:cs="仿宋"/>
                      <w:sz w:val="18"/>
                      <w:szCs w:val="18"/>
                    </w:rPr>
                  </w:pPr>
                  <w:r>
                    <w:rPr>
                      <w:rFonts w:hint="eastAsia" w:cs="仿宋"/>
                      <w:sz w:val="18"/>
                      <w:szCs w:val="18"/>
                    </w:rPr>
                    <w:t>87</w:t>
                  </w:r>
                </w:p>
              </w:tc>
              <w:tc>
                <w:tcPr>
                  <w:tcW w:w="456" w:type="dxa"/>
                  <w:vMerge w:val="continue"/>
                  <w:noWrap w:val="0"/>
                  <w:tcMar>
                    <w:top w:w="0" w:type="dxa"/>
                    <w:left w:w="17" w:type="dxa"/>
                    <w:bottom w:w="0" w:type="dxa"/>
                    <w:right w:w="17" w:type="dxa"/>
                  </w:tcMar>
                  <w:vAlign w:val="center"/>
                </w:tcPr>
                <w:p w14:paraId="06DD881F">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45931C8B">
                  <w:pPr>
                    <w:adjustRightInd w:val="0"/>
                    <w:snapToGrid w:val="0"/>
                    <w:jc w:val="center"/>
                    <w:rPr>
                      <w:rFonts w:cs="仿宋"/>
                      <w:sz w:val="18"/>
                      <w:szCs w:val="18"/>
                    </w:rPr>
                  </w:pPr>
                  <w:r>
                    <w:rPr>
                      <w:rFonts w:hint="eastAsia" w:cs="仿宋"/>
                      <w:sz w:val="18"/>
                      <w:szCs w:val="18"/>
                    </w:rPr>
                    <w:t>41</w:t>
                  </w:r>
                </w:p>
              </w:tc>
              <w:tc>
                <w:tcPr>
                  <w:tcW w:w="283" w:type="dxa"/>
                  <w:noWrap w:val="0"/>
                  <w:tcMar>
                    <w:top w:w="0" w:type="dxa"/>
                    <w:left w:w="17" w:type="dxa"/>
                    <w:bottom w:w="0" w:type="dxa"/>
                    <w:right w:w="17" w:type="dxa"/>
                  </w:tcMar>
                  <w:vAlign w:val="center"/>
                </w:tcPr>
                <w:p w14:paraId="5DFAEF60">
                  <w:pPr>
                    <w:adjustRightInd w:val="0"/>
                    <w:snapToGrid w:val="0"/>
                    <w:jc w:val="center"/>
                    <w:rPr>
                      <w:rFonts w:hint="eastAsia" w:cs="仿宋"/>
                      <w:sz w:val="18"/>
                      <w:szCs w:val="18"/>
                    </w:rPr>
                  </w:pPr>
                  <w:r>
                    <w:rPr>
                      <w:rFonts w:hint="eastAsia" w:cs="仿宋"/>
                      <w:sz w:val="18"/>
                      <w:szCs w:val="18"/>
                    </w:rPr>
                    <w:t>53</w:t>
                  </w:r>
                </w:p>
              </w:tc>
              <w:tc>
                <w:tcPr>
                  <w:tcW w:w="283" w:type="dxa"/>
                  <w:noWrap w:val="0"/>
                  <w:tcMar>
                    <w:top w:w="0" w:type="dxa"/>
                    <w:left w:w="17" w:type="dxa"/>
                    <w:bottom w:w="0" w:type="dxa"/>
                    <w:right w:w="17" w:type="dxa"/>
                  </w:tcMar>
                  <w:vAlign w:val="center"/>
                </w:tcPr>
                <w:p w14:paraId="18CE344D">
                  <w:pPr>
                    <w:adjustRightInd w:val="0"/>
                    <w:snapToGrid w:val="0"/>
                    <w:jc w:val="center"/>
                    <w:rPr>
                      <w:rFonts w:cs="仿宋"/>
                      <w:sz w:val="18"/>
                      <w:szCs w:val="18"/>
                    </w:rPr>
                  </w:pPr>
                  <w:r>
                    <w:rPr>
                      <w:rFonts w:hint="eastAsia" w:cs="仿宋"/>
                      <w:sz w:val="18"/>
                      <w:szCs w:val="18"/>
                    </w:rPr>
                    <w:t>0.5</w:t>
                  </w:r>
                </w:p>
              </w:tc>
              <w:tc>
                <w:tcPr>
                  <w:tcW w:w="283" w:type="dxa"/>
                  <w:noWrap w:val="0"/>
                  <w:tcMar>
                    <w:top w:w="0" w:type="dxa"/>
                    <w:left w:w="17" w:type="dxa"/>
                    <w:bottom w:w="0" w:type="dxa"/>
                    <w:right w:w="17" w:type="dxa"/>
                  </w:tcMar>
                  <w:vAlign w:val="center"/>
                </w:tcPr>
                <w:p w14:paraId="0E22DDAC">
                  <w:pPr>
                    <w:adjustRightInd w:val="0"/>
                    <w:snapToGrid w:val="0"/>
                    <w:jc w:val="center"/>
                    <w:rPr>
                      <w:rFonts w:cs="仿宋"/>
                      <w:sz w:val="18"/>
                      <w:szCs w:val="18"/>
                    </w:rPr>
                  </w:pPr>
                  <w:r>
                    <w:rPr>
                      <w:rFonts w:hint="eastAsia" w:cs="仿宋"/>
                      <w:sz w:val="18"/>
                      <w:szCs w:val="18"/>
                    </w:rPr>
                    <w:t>6</w:t>
                  </w:r>
                </w:p>
              </w:tc>
              <w:tc>
                <w:tcPr>
                  <w:tcW w:w="283" w:type="dxa"/>
                  <w:noWrap w:val="0"/>
                  <w:tcMar>
                    <w:top w:w="0" w:type="dxa"/>
                    <w:left w:w="17" w:type="dxa"/>
                    <w:bottom w:w="0" w:type="dxa"/>
                    <w:right w:w="17" w:type="dxa"/>
                  </w:tcMar>
                  <w:vAlign w:val="center"/>
                </w:tcPr>
                <w:p w14:paraId="6096BC4E">
                  <w:pPr>
                    <w:adjustRightInd w:val="0"/>
                    <w:snapToGrid w:val="0"/>
                    <w:jc w:val="center"/>
                    <w:rPr>
                      <w:rFonts w:hint="eastAsia" w:cs="仿宋"/>
                      <w:sz w:val="18"/>
                      <w:szCs w:val="18"/>
                    </w:rPr>
                  </w:pPr>
                  <w:r>
                    <w:rPr>
                      <w:rFonts w:hint="eastAsia" w:cs="仿宋"/>
                      <w:sz w:val="18"/>
                      <w:szCs w:val="18"/>
                    </w:rPr>
                    <w:t>9</w:t>
                  </w:r>
                </w:p>
              </w:tc>
              <w:tc>
                <w:tcPr>
                  <w:tcW w:w="283" w:type="dxa"/>
                  <w:noWrap w:val="0"/>
                  <w:tcMar>
                    <w:top w:w="0" w:type="dxa"/>
                    <w:left w:w="17" w:type="dxa"/>
                    <w:bottom w:w="0" w:type="dxa"/>
                    <w:right w:w="17" w:type="dxa"/>
                  </w:tcMar>
                  <w:vAlign w:val="center"/>
                </w:tcPr>
                <w:p w14:paraId="335711AC">
                  <w:pPr>
                    <w:adjustRightInd w:val="0"/>
                    <w:snapToGrid w:val="0"/>
                    <w:jc w:val="center"/>
                    <w:rPr>
                      <w:rFonts w:cs="仿宋"/>
                      <w:sz w:val="18"/>
                      <w:szCs w:val="18"/>
                    </w:rPr>
                  </w:pPr>
                  <w:r>
                    <w:rPr>
                      <w:rFonts w:hint="eastAsia" w:cs="仿宋"/>
                      <w:sz w:val="18"/>
                      <w:szCs w:val="18"/>
                    </w:rPr>
                    <w:t>40</w:t>
                  </w:r>
                </w:p>
              </w:tc>
              <w:tc>
                <w:tcPr>
                  <w:tcW w:w="284" w:type="dxa"/>
                  <w:noWrap w:val="0"/>
                  <w:tcMar>
                    <w:top w:w="0" w:type="dxa"/>
                    <w:left w:w="17" w:type="dxa"/>
                    <w:bottom w:w="0" w:type="dxa"/>
                    <w:right w:w="17" w:type="dxa"/>
                  </w:tcMar>
                  <w:vAlign w:val="center"/>
                </w:tcPr>
                <w:p w14:paraId="325DBADA">
                  <w:pPr>
                    <w:adjustRightInd w:val="0"/>
                    <w:snapToGrid w:val="0"/>
                    <w:jc w:val="center"/>
                    <w:rPr>
                      <w:rFonts w:hint="eastAsia" w:cs="仿宋"/>
                      <w:sz w:val="18"/>
                      <w:szCs w:val="18"/>
                    </w:rPr>
                  </w:pPr>
                  <w:r>
                    <w:rPr>
                      <w:rFonts w:hint="eastAsia" w:cs="仿宋"/>
                      <w:sz w:val="18"/>
                      <w:szCs w:val="18"/>
                    </w:rPr>
                    <w:t>7</w:t>
                  </w:r>
                </w:p>
              </w:tc>
              <w:tc>
                <w:tcPr>
                  <w:tcW w:w="283" w:type="dxa"/>
                  <w:noWrap w:val="0"/>
                  <w:tcMar>
                    <w:top w:w="0" w:type="dxa"/>
                    <w:left w:w="17" w:type="dxa"/>
                    <w:bottom w:w="0" w:type="dxa"/>
                    <w:right w:w="17" w:type="dxa"/>
                  </w:tcMar>
                  <w:vAlign w:val="center"/>
                </w:tcPr>
                <w:p w14:paraId="525F2B48">
                  <w:pPr>
                    <w:adjustRightInd w:val="0"/>
                    <w:snapToGrid w:val="0"/>
                    <w:jc w:val="center"/>
                    <w:rPr>
                      <w:rFonts w:cs="仿宋"/>
                      <w:sz w:val="18"/>
                      <w:szCs w:val="18"/>
                    </w:rPr>
                  </w:pPr>
                  <w:r>
                    <w:rPr>
                      <w:rFonts w:hint="eastAsia" w:cs="仿宋"/>
                      <w:sz w:val="18"/>
                      <w:szCs w:val="18"/>
                    </w:rPr>
                    <w:t>71</w:t>
                  </w:r>
                </w:p>
              </w:tc>
              <w:tc>
                <w:tcPr>
                  <w:tcW w:w="283" w:type="dxa"/>
                  <w:noWrap w:val="0"/>
                  <w:tcMar>
                    <w:top w:w="0" w:type="dxa"/>
                    <w:left w:w="17" w:type="dxa"/>
                    <w:bottom w:w="0" w:type="dxa"/>
                    <w:right w:w="17" w:type="dxa"/>
                  </w:tcMar>
                  <w:vAlign w:val="center"/>
                </w:tcPr>
                <w:p w14:paraId="14EA4C2B">
                  <w:pPr>
                    <w:adjustRightInd w:val="0"/>
                    <w:snapToGrid w:val="0"/>
                    <w:jc w:val="center"/>
                    <w:rPr>
                      <w:rFonts w:cs="仿宋"/>
                      <w:sz w:val="18"/>
                      <w:szCs w:val="18"/>
                    </w:rPr>
                  </w:pPr>
                  <w:r>
                    <w:rPr>
                      <w:rFonts w:hint="eastAsia" w:cs="仿宋"/>
                      <w:sz w:val="18"/>
                      <w:szCs w:val="18"/>
                    </w:rPr>
                    <w:t>66</w:t>
                  </w:r>
                </w:p>
              </w:tc>
              <w:tc>
                <w:tcPr>
                  <w:tcW w:w="283" w:type="dxa"/>
                  <w:noWrap w:val="0"/>
                  <w:tcMar>
                    <w:top w:w="0" w:type="dxa"/>
                    <w:left w:w="17" w:type="dxa"/>
                    <w:bottom w:w="0" w:type="dxa"/>
                    <w:right w:w="17" w:type="dxa"/>
                  </w:tcMar>
                  <w:vAlign w:val="center"/>
                </w:tcPr>
                <w:p w14:paraId="0E2B1C95">
                  <w:pPr>
                    <w:adjustRightInd w:val="0"/>
                    <w:snapToGrid w:val="0"/>
                    <w:jc w:val="center"/>
                    <w:rPr>
                      <w:rFonts w:cs="仿宋"/>
                      <w:sz w:val="18"/>
                      <w:szCs w:val="18"/>
                    </w:rPr>
                  </w:pPr>
                  <w:r>
                    <w:rPr>
                      <w:rFonts w:hint="eastAsia" w:cs="仿宋"/>
                      <w:sz w:val="18"/>
                      <w:szCs w:val="18"/>
                    </w:rPr>
                    <w:t>55</w:t>
                  </w:r>
                </w:p>
              </w:tc>
              <w:tc>
                <w:tcPr>
                  <w:tcW w:w="284" w:type="dxa"/>
                  <w:noWrap w:val="0"/>
                  <w:tcMar>
                    <w:top w:w="0" w:type="dxa"/>
                    <w:left w:w="17" w:type="dxa"/>
                    <w:bottom w:w="0" w:type="dxa"/>
                    <w:right w:w="17" w:type="dxa"/>
                  </w:tcMar>
                  <w:vAlign w:val="center"/>
                </w:tcPr>
                <w:p w14:paraId="48FB72C8">
                  <w:pPr>
                    <w:adjustRightInd w:val="0"/>
                    <w:snapToGrid w:val="0"/>
                    <w:jc w:val="center"/>
                    <w:rPr>
                      <w:rFonts w:cs="仿宋"/>
                      <w:sz w:val="18"/>
                      <w:szCs w:val="18"/>
                    </w:rPr>
                  </w:pPr>
                  <w:r>
                    <w:rPr>
                      <w:rFonts w:hint="eastAsia" w:cs="仿宋"/>
                      <w:sz w:val="18"/>
                      <w:szCs w:val="18"/>
                    </w:rPr>
                    <w:t>70</w:t>
                  </w:r>
                </w:p>
              </w:tc>
              <w:tc>
                <w:tcPr>
                  <w:tcW w:w="333" w:type="dxa"/>
                  <w:vMerge w:val="continue"/>
                  <w:noWrap w:val="0"/>
                  <w:tcMar>
                    <w:top w:w="0" w:type="dxa"/>
                    <w:left w:w="17" w:type="dxa"/>
                    <w:bottom w:w="0" w:type="dxa"/>
                    <w:right w:w="17" w:type="dxa"/>
                  </w:tcMar>
                  <w:vAlign w:val="center"/>
                </w:tcPr>
                <w:p w14:paraId="5AD597BC">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6D2C282C">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1569D8F3">
                  <w:pPr>
                    <w:adjustRightInd w:val="0"/>
                    <w:snapToGrid w:val="0"/>
                    <w:jc w:val="center"/>
                    <w:rPr>
                      <w:rFonts w:cs="仿宋"/>
                      <w:sz w:val="18"/>
                      <w:szCs w:val="18"/>
                    </w:rPr>
                  </w:pPr>
                  <w:r>
                    <w:rPr>
                      <w:rFonts w:hint="eastAsia" w:cs="仿宋"/>
                      <w:sz w:val="18"/>
                      <w:szCs w:val="18"/>
                    </w:rPr>
                    <w:t>50</w:t>
                  </w:r>
                </w:p>
              </w:tc>
              <w:tc>
                <w:tcPr>
                  <w:tcW w:w="296" w:type="dxa"/>
                  <w:noWrap w:val="0"/>
                  <w:tcMar>
                    <w:top w:w="0" w:type="dxa"/>
                    <w:left w:w="17" w:type="dxa"/>
                    <w:bottom w:w="0" w:type="dxa"/>
                    <w:right w:w="17" w:type="dxa"/>
                  </w:tcMar>
                  <w:vAlign w:val="center"/>
                </w:tcPr>
                <w:p w14:paraId="7A4337BB">
                  <w:pPr>
                    <w:adjustRightInd w:val="0"/>
                    <w:snapToGrid w:val="0"/>
                    <w:jc w:val="center"/>
                    <w:rPr>
                      <w:rFonts w:cs="仿宋"/>
                      <w:sz w:val="18"/>
                      <w:szCs w:val="18"/>
                    </w:rPr>
                  </w:pPr>
                  <w:r>
                    <w:rPr>
                      <w:rFonts w:hint="eastAsia" w:cs="仿宋"/>
                      <w:sz w:val="18"/>
                      <w:szCs w:val="18"/>
                    </w:rPr>
                    <w:t>45</w:t>
                  </w:r>
                </w:p>
              </w:tc>
              <w:tc>
                <w:tcPr>
                  <w:tcW w:w="334" w:type="dxa"/>
                  <w:noWrap w:val="0"/>
                  <w:tcMar>
                    <w:top w:w="0" w:type="dxa"/>
                    <w:left w:w="17" w:type="dxa"/>
                    <w:bottom w:w="0" w:type="dxa"/>
                    <w:right w:w="17" w:type="dxa"/>
                  </w:tcMar>
                  <w:vAlign w:val="center"/>
                </w:tcPr>
                <w:p w14:paraId="0DC6BFD8">
                  <w:pPr>
                    <w:adjustRightInd w:val="0"/>
                    <w:snapToGrid w:val="0"/>
                    <w:jc w:val="center"/>
                    <w:rPr>
                      <w:rFonts w:cs="仿宋"/>
                      <w:sz w:val="18"/>
                      <w:szCs w:val="18"/>
                    </w:rPr>
                  </w:pPr>
                  <w:r>
                    <w:rPr>
                      <w:rFonts w:hint="eastAsia" w:cs="仿宋"/>
                      <w:sz w:val="18"/>
                      <w:szCs w:val="18"/>
                    </w:rPr>
                    <w:t>34</w:t>
                  </w:r>
                </w:p>
              </w:tc>
              <w:tc>
                <w:tcPr>
                  <w:tcW w:w="299" w:type="dxa"/>
                  <w:noWrap w:val="0"/>
                  <w:tcMar>
                    <w:top w:w="0" w:type="dxa"/>
                    <w:left w:w="17" w:type="dxa"/>
                    <w:bottom w:w="0" w:type="dxa"/>
                    <w:right w:w="17" w:type="dxa"/>
                  </w:tcMar>
                  <w:vAlign w:val="center"/>
                </w:tcPr>
                <w:p w14:paraId="7AD4EEC2">
                  <w:pPr>
                    <w:adjustRightInd w:val="0"/>
                    <w:snapToGrid w:val="0"/>
                    <w:jc w:val="center"/>
                    <w:rPr>
                      <w:rFonts w:cs="仿宋"/>
                      <w:sz w:val="18"/>
                      <w:szCs w:val="18"/>
                    </w:rPr>
                  </w:pPr>
                  <w:r>
                    <w:rPr>
                      <w:rFonts w:hint="eastAsia" w:cs="仿宋"/>
                      <w:sz w:val="18"/>
                      <w:szCs w:val="18"/>
                    </w:rPr>
                    <w:t>49</w:t>
                  </w:r>
                </w:p>
              </w:tc>
              <w:tc>
                <w:tcPr>
                  <w:tcW w:w="493" w:type="dxa"/>
                  <w:vMerge w:val="continue"/>
                  <w:noWrap w:val="0"/>
                  <w:tcMar>
                    <w:top w:w="0" w:type="dxa"/>
                    <w:left w:w="17" w:type="dxa"/>
                    <w:bottom w:w="0" w:type="dxa"/>
                    <w:right w:w="17" w:type="dxa"/>
                  </w:tcMar>
                  <w:vAlign w:val="center"/>
                </w:tcPr>
                <w:p w14:paraId="2C3D0570">
                  <w:pPr>
                    <w:adjustRightInd w:val="0"/>
                    <w:snapToGrid w:val="0"/>
                    <w:jc w:val="center"/>
                    <w:rPr>
                      <w:rFonts w:hint="eastAsia" w:cs="仿宋"/>
                      <w:sz w:val="18"/>
                      <w:szCs w:val="18"/>
                    </w:rPr>
                  </w:pPr>
                </w:p>
              </w:tc>
            </w:tr>
            <w:tr w14:paraId="439B4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1CE28D6E">
                  <w:pPr>
                    <w:adjustRightInd w:val="0"/>
                    <w:snapToGrid w:val="0"/>
                    <w:jc w:val="center"/>
                    <w:rPr>
                      <w:rFonts w:cs="仿宋"/>
                      <w:sz w:val="18"/>
                      <w:szCs w:val="18"/>
                    </w:rPr>
                  </w:pPr>
                  <w:r>
                    <w:rPr>
                      <w:rFonts w:hint="eastAsia" w:cs="仿宋"/>
                      <w:sz w:val="18"/>
                      <w:szCs w:val="18"/>
                    </w:rPr>
                    <w:t>14</w:t>
                  </w:r>
                </w:p>
              </w:tc>
              <w:tc>
                <w:tcPr>
                  <w:tcW w:w="1248" w:type="dxa"/>
                  <w:noWrap w:val="0"/>
                  <w:tcMar>
                    <w:top w:w="0" w:type="dxa"/>
                    <w:left w:w="17" w:type="dxa"/>
                    <w:bottom w:w="0" w:type="dxa"/>
                    <w:right w:w="17" w:type="dxa"/>
                  </w:tcMar>
                  <w:vAlign w:val="center"/>
                </w:tcPr>
                <w:p w14:paraId="27BF5502">
                  <w:pPr>
                    <w:adjustRightInd w:val="0"/>
                    <w:snapToGrid w:val="0"/>
                    <w:jc w:val="center"/>
                    <w:rPr>
                      <w:rFonts w:hint="eastAsia"/>
                      <w:sz w:val="18"/>
                      <w:szCs w:val="18"/>
                    </w:rPr>
                  </w:pPr>
                  <w:r>
                    <w:rPr>
                      <w:rFonts w:hint="eastAsia" w:cs="仿宋"/>
                      <w:sz w:val="18"/>
                      <w:szCs w:val="18"/>
                    </w:rPr>
                    <w:t>空压机2</w:t>
                  </w:r>
                </w:p>
              </w:tc>
              <w:tc>
                <w:tcPr>
                  <w:tcW w:w="461" w:type="dxa"/>
                  <w:noWrap w:val="0"/>
                  <w:tcMar>
                    <w:top w:w="0" w:type="dxa"/>
                    <w:left w:w="17" w:type="dxa"/>
                    <w:bottom w:w="0" w:type="dxa"/>
                    <w:right w:w="17" w:type="dxa"/>
                  </w:tcMar>
                  <w:vAlign w:val="center"/>
                </w:tcPr>
                <w:p w14:paraId="2BEA4BC8">
                  <w:pPr>
                    <w:adjustRightInd w:val="0"/>
                    <w:snapToGrid w:val="0"/>
                    <w:jc w:val="center"/>
                    <w:rPr>
                      <w:rFonts w:hint="eastAsia" w:cs="仿宋"/>
                      <w:sz w:val="18"/>
                      <w:szCs w:val="18"/>
                    </w:rPr>
                  </w:pPr>
                  <w:r>
                    <w:rPr>
                      <w:rFonts w:hint="eastAsia" w:cs="仿宋"/>
                      <w:sz w:val="18"/>
                      <w:szCs w:val="18"/>
                    </w:rPr>
                    <w:t>87</w:t>
                  </w:r>
                </w:p>
              </w:tc>
              <w:tc>
                <w:tcPr>
                  <w:tcW w:w="456" w:type="dxa"/>
                  <w:vMerge w:val="continue"/>
                  <w:noWrap w:val="0"/>
                  <w:tcMar>
                    <w:top w:w="0" w:type="dxa"/>
                    <w:left w:w="17" w:type="dxa"/>
                    <w:bottom w:w="0" w:type="dxa"/>
                    <w:right w:w="17" w:type="dxa"/>
                  </w:tcMar>
                  <w:vAlign w:val="center"/>
                </w:tcPr>
                <w:p w14:paraId="31506F61">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7C11C998">
                  <w:pPr>
                    <w:adjustRightInd w:val="0"/>
                    <w:snapToGrid w:val="0"/>
                    <w:jc w:val="center"/>
                    <w:rPr>
                      <w:rFonts w:cs="仿宋"/>
                      <w:sz w:val="18"/>
                      <w:szCs w:val="18"/>
                    </w:rPr>
                  </w:pPr>
                  <w:r>
                    <w:rPr>
                      <w:rFonts w:hint="eastAsia" w:cs="仿宋"/>
                      <w:sz w:val="18"/>
                      <w:szCs w:val="18"/>
                    </w:rPr>
                    <w:t>42</w:t>
                  </w:r>
                </w:p>
              </w:tc>
              <w:tc>
                <w:tcPr>
                  <w:tcW w:w="283" w:type="dxa"/>
                  <w:noWrap w:val="0"/>
                  <w:tcMar>
                    <w:top w:w="0" w:type="dxa"/>
                    <w:left w:w="17" w:type="dxa"/>
                    <w:bottom w:w="0" w:type="dxa"/>
                    <w:right w:w="17" w:type="dxa"/>
                  </w:tcMar>
                  <w:vAlign w:val="center"/>
                </w:tcPr>
                <w:p w14:paraId="7BAF68F2">
                  <w:pPr>
                    <w:adjustRightInd w:val="0"/>
                    <w:snapToGrid w:val="0"/>
                    <w:jc w:val="center"/>
                    <w:rPr>
                      <w:rFonts w:hint="eastAsia" w:cs="仿宋"/>
                      <w:sz w:val="18"/>
                      <w:szCs w:val="18"/>
                    </w:rPr>
                  </w:pPr>
                  <w:r>
                    <w:rPr>
                      <w:rFonts w:hint="eastAsia" w:cs="仿宋"/>
                      <w:sz w:val="18"/>
                      <w:szCs w:val="18"/>
                    </w:rPr>
                    <w:t>53</w:t>
                  </w:r>
                </w:p>
              </w:tc>
              <w:tc>
                <w:tcPr>
                  <w:tcW w:w="283" w:type="dxa"/>
                  <w:noWrap w:val="0"/>
                  <w:tcMar>
                    <w:top w:w="0" w:type="dxa"/>
                    <w:left w:w="17" w:type="dxa"/>
                    <w:bottom w:w="0" w:type="dxa"/>
                    <w:right w:w="17" w:type="dxa"/>
                  </w:tcMar>
                  <w:vAlign w:val="center"/>
                </w:tcPr>
                <w:p w14:paraId="3D8A241F">
                  <w:pPr>
                    <w:adjustRightInd w:val="0"/>
                    <w:snapToGrid w:val="0"/>
                    <w:jc w:val="center"/>
                    <w:rPr>
                      <w:rFonts w:cs="仿宋"/>
                      <w:sz w:val="18"/>
                      <w:szCs w:val="18"/>
                    </w:rPr>
                  </w:pPr>
                  <w:r>
                    <w:rPr>
                      <w:rFonts w:hint="eastAsia" w:cs="仿宋"/>
                      <w:sz w:val="18"/>
                      <w:szCs w:val="18"/>
                    </w:rPr>
                    <w:t>0.5</w:t>
                  </w:r>
                </w:p>
              </w:tc>
              <w:tc>
                <w:tcPr>
                  <w:tcW w:w="283" w:type="dxa"/>
                  <w:noWrap w:val="0"/>
                  <w:tcMar>
                    <w:top w:w="0" w:type="dxa"/>
                    <w:left w:w="17" w:type="dxa"/>
                    <w:bottom w:w="0" w:type="dxa"/>
                    <w:right w:w="17" w:type="dxa"/>
                  </w:tcMar>
                  <w:vAlign w:val="center"/>
                </w:tcPr>
                <w:p w14:paraId="1B47BD4D">
                  <w:pPr>
                    <w:adjustRightInd w:val="0"/>
                    <w:snapToGrid w:val="0"/>
                    <w:jc w:val="center"/>
                    <w:rPr>
                      <w:rFonts w:cs="仿宋"/>
                      <w:sz w:val="18"/>
                      <w:szCs w:val="18"/>
                    </w:rPr>
                  </w:pPr>
                  <w:r>
                    <w:rPr>
                      <w:rFonts w:hint="eastAsia" w:cs="仿宋"/>
                      <w:sz w:val="18"/>
                      <w:szCs w:val="18"/>
                    </w:rPr>
                    <w:t>5</w:t>
                  </w:r>
                </w:p>
              </w:tc>
              <w:tc>
                <w:tcPr>
                  <w:tcW w:w="283" w:type="dxa"/>
                  <w:noWrap w:val="0"/>
                  <w:tcMar>
                    <w:top w:w="0" w:type="dxa"/>
                    <w:left w:w="17" w:type="dxa"/>
                    <w:bottom w:w="0" w:type="dxa"/>
                    <w:right w:w="17" w:type="dxa"/>
                  </w:tcMar>
                  <w:vAlign w:val="center"/>
                </w:tcPr>
                <w:p w14:paraId="62C09208">
                  <w:pPr>
                    <w:adjustRightInd w:val="0"/>
                    <w:snapToGrid w:val="0"/>
                    <w:jc w:val="center"/>
                    <w:rPr>
                      <w:rFonts w:hint="eastAsia" w:cs="仿宋"/>
                      <w:sz w:val="18"/>
                      <w:szCs w:val="18"/>
                    </w:rPr>
                  </w:pPr>
                  <w:r>
                    <w:rPr>
                      <w:rFonts w:hint="eastAsia" w:cs="仿宋"/>
                      <w:sz w:val="18"/>
                      <w:szCs w:val="18"/>
                    </w:rPr>
                    <w:t>9</w:t>
                  </w:r>
                </w:p>
              </w:tc>
              <w:tc>
                <w:tcPr>
                  <w:tcW w:w="283" w:type="dxa"/>
                  <w:noWrap w:val="0"/>
                  <w:tcMar>
                    <w:top w:w="0" w:type="dxa"/>
                    <w:left w:w="17" w:type="dxa"/>
                    <w:bottom w:w="0" w:type="dxa"/>
                    <w:right w:w="17" w:type="dxa"/>
                  </w:tcMar>
                  <w:vAlign w:val="center"/>
                </w:tcPr>
                <w:p w14:paraId="132E77F5">
                  <w:pPr>
                    <w:adjustRightInd w:val="0"/>
                    <w:snapToGrid w:val="0"/>
                    <w:jc w:val="center"/>
                    <w:rPr>
                      <w:rFonts w:cs="仿宋"/>
                      <w:sz w:val="18"/>
                      <w:szCs w:val="18"/>
                    </w:rPr>
                  </w:pPr>
                  <w:r>
                    <w:rPr>
                      <w:rFonts w:hint="eastAsia" w:cs="仿宋"/>
                      <w:sz w:val="18"/>
                      <w:szCs w:val="18"/>
                    </w:rPr>
                    <w:t>41</w:t>
                  </w:r>
                </w:p>
              </w:tc>
              <w:tc>
                <w:tcPr>
                  <w:tcW w:w="284" w:type="dxa"/>
                  <w:noWrap w:val="0"/>
                  <w:tcMar>
                    <w:top w:w="0" w:type="dxa"/>
                    <w:left w:w="17" w:type="dxa"/>
                    <w:bottom w:w="0" w:type="dxa"/>
                    <w:right w:w="17" w:type="dxa"/>
                  </w:tcMar>
                  <w:vAlign w:val="center"/>
                </w:tcPr>
                <w:p w14:paraId="39AEBC4F">
                  <w:pPr>
                    <w:adjustRightInd w:val="0"/>
                    <w:snapToGrid w:val="0"/>
                    <w:jc w:val="center"/>
                    <w:rPr>
                      <w:rFonts w:hint="eastAsia" w:cs="仿宋"/>
                      <w:sz w:val="18"/>
                      <w:szCs w:val="18"/>
                    </w:rPr>
                  </w:pPr>
                  <w:r>
                    <w:rPr>
                      <w:rFonts w:hint="eastAsia" w:cs="仿宋"/>
                      <w:sz w:val="18"/>
                      <w:szCs w:val="18"/>
                    </w:rPr>
                    <w:t>7</w:t>
                  </w:r>
                </w:p>
              </w:tc>
              <w:tc>
                <w:tcPr>
                  <w:tcW w:w="283" w:type="dxa"/>
                  <w:noWrap w:val="0"/>
                  <w:tcMar>
                    <w:top w:w="0" w:type="dxa"/>
                    <w:left w:w="17" w:type="dxa"/>
                    <w:bottom w:w="0" w:type="dxa"/>
                    <w:right w:w="17" w:type="dxa"/>
                  </w:tcMar>
                  <w:vAlign w:val="center"/>
                </w:tcPr>
                <w:p w14:paraId="336DA5EE">
                  <w:pPr>
                    <w:adjustRightInd w:val="0"/>
                    <w:snapToGrid w:val="0"/>
                    <w:jc w:val="center"/>
                    <w:rPr>
                      <w:rFonts w:cs="仿宋"/>
                      <w:sz w:val="18"/>
                      <w:szCs w:val="18"/>
                    </w:rPr>
                  </w:pPr>
                  <w:r>
                    <w:rPr>
                      <w:rFonts w:hint="eastAsia" w:cs="仿宋"/>
                      <w:sz w:val="18"/>
                      <w:szCs w:val="18"/>
                    </w:rPr>
                    <w:t>73</w:t>
                  </w:r>
                </w:p>
              </w:tc>
              <w:tc>
                <w:tcPr>
                  <w:tcW w:w="283" w:type="dxa"/>
                  <w:noWrap w:val="0"/>
                  <w:tcMar>
                    <w:top w:w="0" w:type="dxa"/>
                    <w:left w:w="17" w:type="dxa"/>
                    <w:bottom w:w="0" w:type="dxa"/>
                    <w:right w:w="17" w:type="dxa"/>
                  </w:tcMar>
                  <w:vAlign w:val="center"/>
                </w:tcPr>
                <w:p w14:paraId="10D98112">
                  <w:pPr>
                    <w:adjustRightInd w:val="0"/>
                    <w:snapToGrid w:val="0"/>
                    <w:jc w:val="center"/>
                    <w:rPr>
                      <w:rFonts w:cs="仿宋"/>
                      <w:sz w:val="18"/>
                      <w:szCs w:val="18"/>
                    </w:rPr>
                  </w:pPr>
                  <w:r>
                    <w:rPr>
                      <w:rFonts w:hint="eastAsia" w:cs="仿宋"/>
                      <w:sz w:val="18"/>
                      <w:szCs w:val="18"/>
                    </w:rPr>
                    <w:t>66</w:t>
                  </w:r>
                </w:p>
              </w:tc>
              <w:tc>
                <w:tcPr>
                  <w:tcW w:w="283" w:type="dxa"/>
                  <w:noWrap w:val="0"/>
                  <w:tcMar>
                    <w:top w:w="0" w:type="dxa"/>
                    <w:left w:w="17" w:type="dxa"/>
                    <w:bottom w:w="0" w:type="dxa"/>
                    <w:right w:w="17" w:type="dxa"/>
                  </w:tcMar>
                  <w:vAlign w:val="center"/>
                </w:tcPr>
                <w:p w14:paraId="71AEB61E">
                  <w:pPr>
                    <w:adjustRightInd w:val="0"/>
                    <w:snapToGrid w:val="0"/>
                    <w:jc w:val="center"/>
                    <w:rPr>
                      <w:rFonts w:cs="仿宋"/>
                      <w:sz w:val="18"/>
                      <w:szCs w:val="18"/>
                    </w:rPr>
                  </w:pPr>
                  <w:r>
                    <w:rPr>
                      <w:rFonts w:hint="eastAsia" w:cs="仿宋"/>
                      <w:sz w:val="18"/>
                      <w:szCs w:val="18"/>
                    </w:rPr>
                    <w:t>55</w:t>
                  </w:r>
                </w:p>
              </w:tc>
              <w:tc>
                <w:tcPr>
                  <w:tcW w:w="284" w:type="dxa"/>
                  <w:noWrap w:val="0"/>
                  <w:tcMar>
                    <w:top w:w="0" w:type="dxa"/>
                    <w:left w:w="17" w:type="dxa"/>
                    <w:bottom w:w="0" w:type="dxa"/>
                    <w:right w:w="17" w:type="dxa"/>
                  </w:tcMar>
                  <w:vAlign w:val="center"/>
                </w:tcPr>
                <w:p w14:paraId="0CEDAF7F">
                  <w:pPr>
                    <w:adjustRightInd w:val="0"/>
                    <w:snapToGrid w:val="0"/>
                    <w:jc w:val="center"/>
                    <w:rPr>
                      <w:rFonts w:cs="仿宋"/>
                      <w:sz w:val="18"/>
                      <w:szCs w:val="18"/>
                    </w:rPr>
                  </w:pPr>
                  <w:r>
                    <w:rPr>
                      <w:rFonts w:hint="eastAsia" w:cs="仿宋"/>
                      <w:sz w:val="18"/>
                      <w:szCs w:val="18"/>
                    </w:rPr>
                    <w:t>70</w:t>
                  </w:r>
                </w:p>
              </w:tc>
              <w:tc>
                <w:tcPr>
                  <w:tcW w:w="333" w:type="dxa"/>
                  <w:vMerge w:val="continue"/>
                  <w:noWrap w:val="0"/>
                  <w:tcMar>
                    <w:top w:w="0" w:type="dxa"/>
                    <w:left w:w="17" w:type="dxa"/>
                    <w:bottom w:w="0" w:type="dxa"/>
                    <w:right w:w="17" w:type="dxa"/>
                  </w:tcMar>
                  <w:vAlign w:val="center"/>
                </w:tcPr>
                <w:p w14:paraId="0C7A8D9F">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234BF345">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4C9E4E70">
                  <w:pPr>
                    <w:adjustRightInd w:val="0"/>
                    <w:snapToGrid w:val="0"/>
                    <w:jc w:val="center"/>
                    <w:rPr>
                      <w:rFonts w:cs="仿宋"/>
                      <w:sz w:val="18"/>
                      <w:szCs w:val="18"/>
                    </w:rPr>
                  </w:pPr>
                  <w:r>
                    <w:rPr>
                      <w:rFonts w:hint="eastAsia" w:cs="仿宋"/>
                      <w:sz w:val="18"/>
                      <w:szCs w:val="18"/>
                    </w:rPr>
                    <w:t>52</w:t>
                  </w:r>
                </w:p>
              </w:tc>
              <w:tc>
                <w:tcPr>
                  <w:tcW w:w="296" w:type="dxa"/>
                  <w:noWrap w:val="0"/>
                  <w:tcMar>
                    <w:top w:w="0" w:type="dxa"/>
                    <w:left w:w="17" w:type="dxa"/>
                    <w:bottom w:w="0" w:type="dxa"/>
                    <w:right w:w="17" w:type="dxa"/>
                  </w:tcMar>
                  <w:vAlign w:val="center"/>
                </w:tcPr>
                <w:p w14:paraId="3609A4F6">
                  <w:pPr>
                    <w:adjustRightInd w:val="0"/>
                    <w:snapToGrid w:val="0"/>
                    <w:jc w:val="center"/>
                    <w:rPr>
                      <w:rFonts w:cs="仿宋"/>
                      <w:sz w:val="18"/>
                      <w:szCs w:val="18"/>
                    </w:rPr>
                  </w:pPr>
                  <w:r>
                    <w:rPr>
                      <w:rFonts w:hint="eastAsia" w:cs="仿宋"/>
                      <w:sz w:val="18"/>
                      <w:szCs w:val="18"/>
                    </w:rPr>
                    <w:t>45</w:t>
                  </w:r>
                </w:p>
              </w:tc>
              <w:tc>
                <w:tcPr>
                  <w:tcW w:w="334" w:type="dxa"/>
                  <w:noWrap w:val="0"/>
                  <w:tcMar>
                    <w:top w:w="0" w:type="dxa"/>
                    <w:left w:w="17" w:type="dxa"/>
                    <w:bottom w:w="0" w:type="dxa"/>
                    <w:right w:w="17" w:type="dxa"/>
                  </w:tcMar>
                  <w:vAlign w:val="center"/>
                </w:tcPr>
                <w:p w14:paraId="0E26F13E">
                  <w:pPr>
                    <w:adjustRightInd w:val="0"/>
                    <w:snapToGrid w:val="0"/>
                    <w:jc w:val="center"/>
                    <w:rPr>
                      <w:rFonts w:cs="仿宋"/>
                      <w:sz w:val="18"/>
                      <w:szCs w:val="18"/>
                    </w:rPr>
                  </w:pPr>
                  <w:r>
                    <w:rPr>
                      <w:rFonts w:hint="eastAsia" w:cs="仿宋"/>
                      <w:sz w:val="18"/>
                      <w:szCs w:val="18"/>
                    </w:rPr>
                    <w:t>34</w:t>
                  </w:r>
                </w:p>
              </w:tc>
              <w:tc>
                <w:tcPr>
                  <w:tcW w:w="299" w:type="dxa"/>
                  <w:noWrap w:val="0"/>
                  <w:tcMar>
                    <w:top w:w="0" w:type="dxa"/>
                    <w:left w:w="17" w:type="dxa"/>
                    <w:bottom w:w="0" w:type="dxa"/>
                    <w:right w:w="17" w:type="dxa"/>
                  </w:tcMar>
                  <w:vAlign w:val="center"/>
                </w:tcPr>
                <w:p w14:paraId="74A00B6F">
                  <w:pPr>
                    <w:adjustRightInd w:val="0"/>
                    <w:snapToGrid w:val="0"/>
                    <w:jc w:val="center"/>
                    <w:rPr>
                      <w:rFonts w:cs="仿宋"/>
                      <w:sz w:val="18"/>
                      <w:szCs w:val="18"/>
                    </w:rPr>
                  </w:pPr>
                  <w:r>
                    <w:rPr>
                      <w:rFonts w:hint="eastAsia" w:cs="仿宋"/>
                      <w:sz w:val="18"/>
                      <w:szCs w:val="18"/>
                    </w:rPr>
                    <w:t>49</w:t>
                  </w:r>
                </w:p>
              </w:tc>
              <w:tc>
                <w:tcPr>
                  <w:tcW w:w="493" w:type="dxa"/>
                  <w:vMerge w:val="continue"/>
                  <w:noWrap w:val="0"/>
                  <w:tcMar>
                    <w:top w:w="0" w:type="dxa"/>
                    <w:left w:w="17" w:type="dxa"/>
                    <w:bottom w:w="0" w:type="dxa"/>
                    <w:right w:w="17" w:type="dxa"/>
                  </w:tcMar>
                  <w:vAlign w:val="center"/>
                </w:tcPr>
                <w:p w14:paraId="0A03407E">
                  <w:pPr>
                    <w:adjustRightInd w:val="0"/>
                    <w:snapToGrid w:val="0"/>
                    <w:jc w:val="center"/>
                    <w:rPr>
                      <w:rFonts w:hint="eastAsia" w:cs="仿宋"/>
                      <w:sz w:val="18"/>
                      <w:szCs w:val="18"/>
                    </w:rPr>
                  </w:pPr>
                </w:p>
              </w:tc>
            </w:tr>
            <w:tr w14:paraId="0712A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3F666228">
                  <w:pPr>
                    <w:adjustRightInd w:val="0"/>
                    <w:snapToGrid w:val="0"/>
                    <w:jc w:val="center"/>
                    <w:rPr>
                      <w:rFonts w:cs="仿宋"/>
                      <w:sz w:val="18"/>
                      <w:szCs w:val="18"/>
                    </w:rPr>
                  </w:pPr>
                  <w:r>
                    <w:rPr>
                      <w:rFonts w:hint="eastAsia" w:cs="仿宋"/>
                      <w:sz w:val="18"/>
                      <w:szCs w:val="18"/>
                    </w:rPr>
                    <w:t>15</w:t>
                  </w:r>
                </w:p>
              </w:tc>
              <w:tc>
                <w:tcPr>
                  <w:tcW w:w="1248" w:type="dxa"/>
                  <w:noWrap w:val="0"/>
                  <w:tcMar>
                    <w:top w:w="0" w:type="dxa"/>
                    <w:left w:w="17" w:type="dxa"/>
                    <w:bottom w:w="0" w:type="dxa"/>
                    <w:right w:w="17" w:type="dxa"/>
                  </w:tcMar>
                  <w:vAlign w:val="center"/>
                </w:tcPr>
                <w:p w14:paraId="7201A5A3">
                  <w:pPr>
                    <w:adjustRightInd w:val="0"/>
                    <w:snapToGrid w:val="0"/>
                    <w:jc w:val="center"/>
                    <w:rPr>
                      <w:rFonts w:hint="eastAsia" w:cs="仿宋"/>
                      <w:sz w:val="18"/>
                      <w:szCs w:val="18"/>
                    </w:rPr>
                  </w:pPr>
                  <w:r>
                    <w:rPr>
                      <w:rFonts w:hint="eastAsia" w:cs="仿宋"/>
                      <w:sz w:val="18"/>
                      <w:szCs w:val="18"/>
                    </w:rPr>
                    <w:t>冷却塔1</w:t>
                  </w:r>
                </w:p>
              </w:tc>
              <w:tc>
                <w:tcPr>
                  <w:tcW w:w="461" w:type="dxa"/>
                  <w:noWrap w:val="0"/>
                  <w:tcMar>
                    <w:top w:w="0" w:type="dxa"/>
                    <w:left w:w="17" w:type="dxa"/>
                    <w:bottom w:w="0" w:type="dxa"/>
                    <w:right w:w="17" w:type="dxa"/>
                  </w:tcMar>
                  <w:vAlign w:val="center"/>
                </w:tcPr>
                <w:p w14:paraId="685AA3A2">
                  <w:pPr>
                    <w:adjustRightInd w:val="0"/>
                    <w:snapToGrid w:val="0"/>
                    <w:jc w:val="center"/>
                    <w:rPr>
                      <w:rFonts w:cs="仿宋"/>
                      <w:sz w:val="18"/>
                      <w:szCs w:val="18"/>
                    </w:rPr>
                  </w:pPr>
                  <w:r>
                    <w:rPr>
                      <w:rFonts w:hint="eastAsia" w:cs="仿宋"/>
                      <w:sz w:val="18"/>
                      <w:szCs w:val="18"/>
                    </w:rPr>
                    <w:t>82</w:t>
                  </w:r>
                </w:p>
              </w:tc>
              <w:tc>
                <w:tcPr>
                  <w:tcW w:w="456" w:type="dxa"/>
                  <w:vMerge w:val="continue"/>
                  <w:noWrap w:val="0"/>
                  <w:tcMar>
                    <w:top w:w="0" w:type="dxa"/>
                    <w:left w:w="17" w:type="dxa"/>
                    <w:bottom w:w="0" w:type="dxa"/>
                    <w:right w:w="17" w:type="dxa"/>
                  </w:tcMar>
                  <w:vAlign w:val="center"/>
                </w:tcPr>
                <w:p w14:paraId="6C22C0B3">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626EE1F3">
                  <w:pPr>
                    <w:adjustRightInd w:val="0"/>
                    <w:snapToGrid w:val="0"/>
                    <w:jc w:val="center"/>
                    <w:rPr>
                      <w:rFonts w:cs="仿宋"/>
                      <w:sz w:val="18"/>
                      <w:szCs w:val="18"/>
                    </w:rPr>
                  </w:pPr>
                  <w:r>
                    <w:rPr>
                      <w:rFonts w:hint="eastAsia" w:cs="仿宋"/>
                      <w:sz w:val="18"/>
                      <w:szCs w:val="18"/>
                    </w:rPr>
                    <w:t>41</w:t>
                  </w:r>
                </w:p>
              </w:tc>
              <w:tc>
                <w:tcPr>
                  <w:tcW w:w="283" w:type="dxa"/>
                  <w:noWrap w:val="0"/>
                  <w:tcMar>
                    <w:top w:w="0" w:type="dxa"/>
                    <w:left w:w="17" w:type="dxa"/>
                    <w:bottom w:w="0" w:type="dxa"/>
                    <w:right w:w="17" w:type="dxa"/>
                  </w:tcMar>
                  <w:vAlign w:val="center"/>
                </w:tcPr>
                <w:p w14:paraId="16D9D0C5">
                  <w:pPr>
                    <w:adjustRightInd w:val="0"/>
                    <w:snapToGrid w:val="0"/>
                    <w:jc w:val="center"/>
                    <w:rPr>
                      <w:rFonts w:hint="eastAsia" w:cs="仿宋"/>
                      <w:sz w:val="18"/>
                      <w:szCs w:val="18"/>
                    </w:rPr>
                  </w:pPr>
                  <w:r>
                    <w:rPr>
                      <w:rFonts w:hint="eastAsia" w:cs="仿宋"/>
                      <w:sz w:val="18"/>
                      <w:szCs w:val="18"/>
                    </w:rPr>
                    <w:t>61</w:t>
                  </w:r>
                </w:p>
              </w:tc>
              <w:tc>
                <w:tcPr>
                  <w:tcW w:w="283" w:type="dxa"/>
                  <w:noWrap w:val="0"/>
                  <w:tcMar>
                    <w:top w:w="0" w:type="dxa"/>
                    <w:left w:w="17" w:type="dxa"/>
                    <w:bottom w:w="0" w:type="dxa"/>
                    <w:right w:w="17" w:type="dxa"/>
                  </w:tcMar>
                  <w:vAlign w:val="center"/>
                </w:tcPr>
                <w:p w14:paraId="06BDC542">
                  <w:pPr>
                    <w:adjustRightInd w:val="0"/>
                    <w:snapToGrid w:val="0"/>
                    <w:jc w:val="center"/>
                    <w:rPr>
                      <w:rFonts w:cs="仿宋"/>
                      <w:sz w:val="18"/>
                      <w:szCs w:val="18"/>
                    </w:rPr>
                  </w:pPr>
                  <w:r>
                    <w:rPr>
                      <w:rFonts w:hint="eastAsia" w:cs="仿宋"/>
                      <w:sz w:val="18"/>
                      <w:szCs w:val="18"/>
                    </w:rPr>
                    <w:t>2.0</w:t>
                  </w:r>
                </w:p>
              </w:tc>
              <w:tc>
                <w:tcPr>
                  <w:tcW w:w="283" w:type="dxa"/>
                  <w:noWrap w:val="0"/>
                  <w:tcMar>
                    <w:top w:w="0" w:type="dxa"/>
                    <w:left w:w="17" w:type="dxa"/>
                    <w:bottom w:w="0" w:type="dxa"/>
                    <w:right w:w="17" w:type="dxa"/>
                  </w:tcMar>
                  <w:vAlign w:val="center"/>
                </w:tcPr>
                <w:p w14:paraId="71BFE702">
                  <w:pPr>
                    <w:adjustRightInd w:val="0"/>
                    <w:snapToGrid w:val="0"/>
                    <w:jc w:val="center"/>
                    <w:rPr>
                      <w:rFonts w:cs="仿宋"/>
                      <w:sz w:val="18"/>
                      <w:szCs w:val="18"/>
                    </w:rPr>
                  </w:pPr>
                  <w:r>
                    <w:rPr>
                      <w:rFonts w:hint="eastAsia" w:cs="仿宋"/>
                      <w:sz w:val="18"/>
                      <w:szCs w:val="18"/>
                    </w:rPr>
                    <w:t>6</w:t>
                  </w:r>
                </w:p>
              </w:tc>
              <w:tc>
                <w:tcPr>
                  <w:tcW w:w="283" w:type="dxa"/>
                  <w:noWrap w:val="0"/>
                  <w:tcMar>
                    <w:top w:w="0" w:type="dxa"/>
                    <w:left w:w="17" w:type="dxa"/>
                    <w:bottom w:w="0" w:type="dxa"/>
                    <w:right w:w="17" w:type="dxa"/>
                  </w:tcMar>
                  <w:vAlign w:val="center"/>
                </w:tcPr>
                <w:p w14:paraId="4C7E3A02">
                  <w:pPr>
                    <w:adjustRightInd w:val="0"/>
                    <w:snapToGrid w:val="0"/>
                    <w:jc w:val="center"/>
                    <w:rPr>
                      <w:rFonts w:hint="eastAsia" w:cs="仿宋"/>
                      <w:sz w:val="18"/>
                      <w:szCs w:val="18"/>
                    </w:rPr>
                  </w:pPr>
                  <w:r>
                    <w:rPr>
                      <w:rFonts w:hint="eastAsia" w:cs="仿宋"/>
                      <w:sz w:val="18"/>
                      <w:szCs w:val="18"/>
                    </w:rPr>
                    <w:t>60</w:t>
                  </w:r>
                </w:p>
              </w:tc>
              <w:tc>
                <w:tcPr>
                  <w:tcW w:w="283" w:type="dxa"/>
                  <w:noWrap w:val="0"/>
                  <w:tcMar>
                    <w:top w:w="0" w:type="dxa"/>
                    <w:left w:w="17" w:type="dxa"/>
                    <w:bottom w:w="0" w:type="dxa"/>
                    <w:right w:w="17" w:type="dxa"/>
                  </w:tcMar>
                  <w:vAlign w:val="center"/>
                </w:tcPr>
                <w:p w14:paraId="002D0620">
                  <w:pPr>
                    <w:adjustRightInd w:val="0"/>
                    <w:snapToGrid w:val="0"/>
                    <w:jc w:val="center"/>
                    <w:rPr>
                      <w:rFonts w:hint="eastAsia" w:cs="仿宋"/>
                      <w:sz w:val="18"/>
                      <w:szCs w:val="18"/>
                    </w:rPr>
                  </w:pPr>
                  <w:r>
                    <w:rPr>
                      <w:rFonts w:hint="eastAsia" w:cs="仿宋"/>
                      <w:sz w:val="18"/>
                      <w:szCs w:val="18"/>
                    </w:rPr>
                    <w:t>40</w:t>
                  </w:r>
                </w:p>
              </w:tc>
              <w:tc>
                <w:tcPr>
                  <w:tcW w:w="284" w:type="dxa"/>
                  <w:noWrap w:val="0"/>
                  <w:tcMar>
                    <w:top w:w="0" w:type="dxa"/>
                    <w:left w:w="17" w:type="dxa"/>
                    <w:bottom w:w="0" w:type="dxa"/>
                    <w:right w:w="17" w:type="dxa"/>
                  </w:tcMar>
                  <w:vAlign w:val="center"/>
                </w:tcPr>
                <w:p w14:paraId="2AAE80C4">
                  <w:pPr>
                    <w:adjustRightInd w:val="0"/>
                    <w:snapToGrid w:val="0"/>
                    <w:jc w:val="center"/>
                    <w:rPr>
                      <w:rFonts w:hint="eastAsia" w:cs="仿宋"/>
                      <w:sz w:val="18"/>
                      <w:szCs w:val="18"/>
                    </w:rPr>
                  </w:pPr>
                  <w:r>
                    <w:rPr>
                      <w:rFonts w:hint="eastAsia" w:cs="仿宋"/>
                      <w:sz w:val="18"/>
                      <w:szCs w:val="18"/>
                    </w:rPr>
                    <w:t>2</w:t>
                  </w:r>
                </w:p>
              </w:tc>
              <w:tc>
                <w:tcPr>
                  <w:tcW w:w="283" w:type="dxa"/>
                  <w:noWrap w:val="0"/>
                  <w:tcMar>
                    <w:top w:w="0" w:type="dxa"/>
                    <w:left w:w="17" w:type="dxa"/>
                    <w:bottom w:w="0" w:type="dxa"/>
                    <w:right w:w="17" w:type="dxa"/>
                  </w:tcMar>
                  <w:vAlign w:val="center"/>
                </w:tcPr>
                <w:p w14:paraId="4B5F9C70">
                  <w:pPr>
                    <w:adjustRightInd w:val="0"/>
                    <w:snapToGrid w:val="0"/>
                    <w:jc w:val="center"/>
                    <w:rPr>
                      <w:rFonts w:cs="仿宋"/>
                      <w:sz w:val="18"/>
                      <w:szCs w:val="18"/>
                    </w:rPr>
                  </w:pPr>
                  <w:r>
                    <w:rPr>
                      <w:rFonts w:hint="eastAsia" w:cs="仿宋"/>
                      <w:sz w:val="18"/>
                      <w:szCs w:val="18"/>
                    </w:rPr>
                    <w:t>66</w:t>
                  </w:r>
                </w:p>
              </w:tc>
              <w:tc>
                <w:tcPr>
                  <w:tcW w:w="283" w:type="dxa"/>
                  <w:noWrap w:val="0"/>
                  <w:tcMar>
                    <w:top w:w="0" w:type="dxa"/>
                    <w:left w:w="17" w:type="dxa"/>
                    <w:bottom w:w="0" w:type="dxa"/>
                    <w:right w:w="17" w:type="dxa"/>
                  </w:tcMar>
                  <w:vAlign w:val="center"/>
                </w:tcPr>
                <w:p w14:paraId="5FC114F1">
                  <w:pPr>
                    <w:adjustRightInd w:val="0"/>
                    <w:snapToGrid w:val="0"/>
                    <w:jc w:val="center"/>
                    <w:rPr>
                      <w:rFonts w:cs="仿宋"/>
                      <w:sz w:val="18"/>
                      <w:szCs w:val="18"/>
                    </w:rPr>
                  </w:pPr>
                  <w:r>
                    <w:rPr>
                      <w:rFonts w:hint="eastAsia" w:cs="仿宋"/>
                      <w:sz w:val="18"/>
                      <w:szCs w:val="18"/>
                    </w:rPr>
                    <w:t>46</w:t>
                  </w:r>
                </w:p>
              </w:tc>
              <w:tc>
                <w:tcPr>
                  <w:tcW w:w="283" w:type="dxa"/>
                  <w:noWrap w:val="0"/>
                  <w:tcMar>
                    <w:top w:w="0" w:type="dxa"/>
                    <w:left w:w="17" w:type="dxa"/>
                    <w:bottom w:w="0" w:type="dxa"/>
                    <w:right w:w="17" w:type="dxa"/>
                  </w:tcMar>
                  <w:vAlign w:val="center"/>
                </w:tcPr>
                <w:p w14:paraId="5A79CD40">
                  <w:pPr>
                    <w:adjustRightInd w:val="0"/>
                    <w:snapToGrid w:val="0"/>
                    <w:jc w:val="center"/>
                    <w:rPr>
                      <w:rFonts w:cs="仿宋"/>
                      <w:sz w:val="18"/>
                      <w:szCs w:val="18"/>
                    </w:rPr>
                  </w:pPr>
                  <w:r>
                    <w:rPr>
                      <w:rFonts w:hint="eastAsia" w:cs="仿宋"/>
                      <w:sz w:val="18"/>
                      <w:szCs w:val="18"/>
                    </w:rPr>
                    <w:t>50</w:t>
                  </w:r>
                </w:p>
              </w:tc>
              <w:tc>
                <w:tcPr>
                  <w:tcW w:w="284" w:type="dxa"/>
                  <w:noWrap w:val="0"/>
                  <w:tcMar>
                    <w:top w:w="0" w:type="dxa"/>
                    <w:left w:w="17" w:type="dxa"/>
                    <w:bottom w:w="0" w:type="dxa"/>
                    <w:right w:w="17" w:type="dxa"/>
                  </w:tcMar>
                  <w:vAlign w:val="center"/>
                </w:tcPr>
                <w:p w14:paraId="288DFA79">
                  <w:pPr>
                    <w:adjustRightInd w:val="0"/>
                    <w:snapToGrid w:val="0"/>
                    <w:jc w:val="center"/>
                    <w:rPr>
                      <w:rFonts w:cs="仿宋"/>
                      <w:sz w:val="18"/>
                      <w:szCs w:val="18"/>
                    </w:rPr>
                  </w:pPr>
                  <w:r>
                    <w:rPr>
                      <w:rFonts w:hint="eastAsia" w:cs="仿宋"/>
                      <w:sz w:val="18"/>
                      <w:szCs w:val="18"/>
                    </w:rPr>
                    <w:t>72</w:t>
                  </w:r>
                </w:p>
              </w:tc>
              <w:tc>
                <w:tcPr>
                  <w:tcW w:w="333" w:type="dxa"/>
                  <w:vMerge w:val="continue"/>
                  <w:noWrap w:val="0"/>
                  <w:tcMar>
                    <w:top w:w="0" w:type="dxa"/>
                    <w:left w:w="17" w:type="dxa"/>
                    <w:bottom w:w="0" w:type="dxa"/>
                    <w:right w:w="17" w:type="dxa"/>
                  </w:tcMar>
                  <w:vAlign w:val="center"/>
                </w:tcPr>
                <w:p w14:paraId="207412DD">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2A58E4C1">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5C8D521F">
                  <w:pPr>
                    <w:adjustRightInd w:val="0"/>
                    <w:snapToGrid w:val="0"/>
                    <w:jc w:val="center"/>
                    <w:rPr>
                      <w:rFonts w:hint="eastAsia" w:cs="仿宋"/>
                      <w:sz w:val="18"/>
                      <w:szCs w:val="18"/>
                    </w:rPr>
                  </w:pPr>
                  <w:r>
                    <w:rPr>
                      <w:rFonts w:hint="eastAsia" w:cs="仿宋"/>
                      <w:sz w:val="18"/>
                      <w:szCs w:val="18"/>
                    </w:rPr>
                    <w:t>45</w:t>
                  </w:r>
                </w:p>
              </w:tc>
              <w:tc>
                <w:tcPr>
                  <w:tcW w:w="296" w:type="dxa"/>
                  <w:noWrap w:val="0"/>
                  <w:tcMar>
                    <w:top w:w="0" w:type="dxa"/>
                    <w:left w:w="17" w:type="dxa"/>
                    <w:bottom w:w="0" w:type="dxa"/>
                    <w:right w:w="17" w:type="dxa"/>
                  </w:tcMar>
                  <w:vAlign w:val="center"/>
                </w:tcPr>
                <w:p w14:paraId="263F1A1B">
                  <w:pPr>
                    <w:adjustRightInd w:val="0"/>
                    <w:snapToGrid w:val="0"/>
                    <w:jc w:val="center"/>
                    <w:rPr>
                      <w:rFonts w:cs="仿宋"/>
                      <w:sz w:val="18"/>
                      <w:szCs w:val="18"/>
                    </w:rPr>
                  </w:pPr>
                  <w:r>
                    <w:rPr>
                      <w:rFonts w:hint="eastAsia" w:cs="仿宋"/>
                      <w:sz w:val="18"/>
                      <w:szCs w:val="18"/>
                    </w:rPr>
                    <w:t>25</w:t>
                  </w:r>
                </w:p>
              </w:tc>
              <w:tc>
                <w:tcPr>
                  <w:tcW w:w="334" w:type="dxa"/>
                  <w:noWrap w:val="0"/>
                  <w:tcMar>
                    <w:top w:w="0" w:type="dxa"/>
                    <w:left w:w="17" w:type="dxa"/>
                    <w:bottom w:w="0" w:type="dxa"/>
                    <w:right w:w="17" w:type="dxa"/>
                  </w:tcMar>
                  <w:vAlign w:val="center"/>
                </w:tcPr>
                <w:p w14:paraId="1ADE15C9">
                  <w:pPr>
                    <w:adjustRightInd w:val="0"/>
                    <w:snapToGrid w:val="0"/>
                    <w:jc w:val="center"/>
                    <w:rPr>
                      <w:rFonts w:cs="仿宋"/>
                      <w:sz w:val="18"/>
                      <w:szCs w:val="18"/>
                    </w:rPr>
                  </w:pPr>
                  <w:r>
                    <w:rPr>
                      <w:rFonts w:hint="eastAsia" w:cs="仿宋"/>
                      <w:sz w:val="18"/>
                      <w:szCs w:val="18"/>
                    </w:rPr>
                    <w:t>29</w:t>
                  </w:r>
                </w:p>
              </w:tc>
              <w:tc>
                <w:tcPr>
                  <w:tcW w:w="299" w:type="dxa"/>
                  <w:noWrap w:val="0"/>
                  <w:tcMar>
                    <w:top w:w="0" w:type="dxa"/>
                    <w:left w:w="17" w:type="dxa"/>
                    <w:bottom w:w="0" w:type="dxa"/>
                    <w:right w:w="17" w:type="dxa"/>
                  </w:tcMar>
                  <w:vAlign w:val="center"/>
                </w:tcPr>
                <w:p w14:paraId="5ABE4073">
                  <w:pPr>
                    <w:adjustRightInd w:val="0"/>
                    <w:snapToGrid w:val="0"/>
                    <w:jc w:val="center"/>
                    <w:rPr>
                      <w:rFonts w:cs="仿宋"/>
                      <w:sz w:val="18"/>
                      <w:szCs w:val="18"/>
                    </w:rPr>
                  </w:pPr>
                  <w:r>
                    <w:rPr>
                      <w:rFonts w:hint="eastAsia" w:cs="仿宋"/>
                      <w:sz w:val="18"/>
                      <w:szCs w:val="18"/>
                    </w:rPr>
                    <w:t>51</w:t>
                  </w:r>
                </w:p>
              </w:tc>
              <w:tc>
                <w:tcPr>
                  <w:tcW w:w="493" w:type="dxa"/>
                  <w:vMerge w:val="continue"/>
                  <w:noWrap w:val="0"/>
                  <w:tcMar>
                    <w:top w:w="0" w:type="dxa"/>
                    <w:left w:w="17" w:type="dxa"/>
                    <w:bottom w:w="0" w:type="dxa"/>
                    <w:right w:w="17" w:type="dxa"/>
                  </w:tcMar>
                  <w:vAlign w:val="center"/>
                </w:tcPr>
                <w:p w14:paraId="5D820D25">
                  <w:pPr>
                    <w:adjustRightInd w:val="0"/>
                    <w:snapToGrid w:val="0"/>
                    <w:jc w:val="center"/>
                    <w:rPr>
                      <w:rFonts w:hint="eastAsia" w:cs="仿宋"/>
                      <w:sz w:val="18"/>
                      <w:szCs w:val="18"/>
                    </w:rPr>
                  </w:pPr>
                </w:p>
              </w:tc>
            </w:tr>
            <w:tr w14:paraId="1F18B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63C7C74D">
                  <w:pPr>
                    <w:adjustRightInd w:val="0"/>
                    <w:snapToGrid w:val="0"/>
                    <w:jc w:val="center"/>
                    <w:rPr>
                      <w:rFonts w:cs="仿宋"/>
                      <w:sz w:val="18"/>
                      <w:szCs w:val="18"/>
                    </w:rPr>
                  </w:pPr>
                  <w:r>
                    <w:rPr>
                      <w:rFonts w:hint="eastAsia" w:cs="仿宋"/>
                      <w:sz w:val="18"/>
                      <w:szCs w:val="18"/>
                    </w:rPr>
                    <w:t>16</w:t>
                  </w:r>
                </w:p>
              </w:tc>
              <w:tc>
                <w:tcPr>
                  <w:tcW w:w="1248" w:type="dxa"/>
                  <w:noWrap w:val="0"/>
                  <w:tcMar>
                    <w:top w:w="0" w:type="dxa"/>
                    <w:left w:w="17" w:type="dxa"/>
                    <w:bottom w:w="0" w:type="dxa"/>
                    <w:right w:w="17" w:type="dxa"/>
                  </w:tcMar>
                  <w:vAlign w:val="center"/>
                </w:tcPr>
                <w:p w14:paraId="42E8578F">
                  <w:pPr>
                    <w:adjustRightInd w:val="0"/>
                    <w:snapToGrid w:val="0"/>
                    <w:jc w:val="center"/>
                    <w:rPr>
                      <w:rFonts w:hint="eastAsia" w:cs="仿宋"/>
                      <w:sz w:val="18"/>
                      <w:szCs w:val="18"/>
                    </w:rPr>
                  </w:pPr>
                  <w:r>
                    <w:rPr>
                      <w:rFonts w:hint="eastAsia" w:cs="仿宋"/>
                      <w:sz w:val="18"/>
                      <w:szCs w:val="18"/>
                    </w:rPr>
                    <w:t>冷却塔2</w:t>
                  </w:r>
                </w:p>
              </w:tc>
              <w:tc>
                <w:tcPr>
                  <w:tcW w:w="461" w:type="dxa"/>
                  <w:noWrap w:val="0"/>
                  <w:tcMar>
                    <w:top w:w="0" w:type="dxa"/>
                    <w:left w:w="17" w:type="dxa"/>
                    <w:bottom w:w="0" w:type="dxa"/>
                    <w:right w:w="17" w:type="dxa"/>
                  </w:tcMar>
                  <w:vAlign w:val="center"/>
                </w:tcPr>
                <w:p w14:paraId="7DD055E1">
                  <w:pPr>
                    <w:adjustRightInd w:val="0"/>
                    <w:snapToGrid w:val="0"/>
                    <w:jc w:val="center"/>
                    <w:rPr>
                      <w:rFonts w:cs="仿宋"/>
                      <w:sz w:val="18"/>
                      <w:szCs w:val="18"/>
                    </w:rPr>
                  </w:pPr>
                  <w:r>
                    <w:rPr>
                      <w:rFonts w:hint="eastAsia" w:cs="仿宋"/>
                      <w:sz w:val="18"/>
                      <w:szCs w:val="18"/>
                    </w:rPr>
                    <w:t>82</w:t>
                  </w:r>
                </w:p>
              </w:tc>
              <w:tc>
                <w:tcPr>
                  <w:tcW w:w="456" w:type="dxa"/>
                  <w:vMerge w:val="continue"/>
                  <w:noWrap w:val="0"/>
                  <w:tcMar>
                    <w:top w:w="0" w:type="dxa"/>
                    <w:left w:w="17" w:type="dxa"/>
                    <w:bottom w:w="0" w:type="dxa"/>
                    <w:right w:w="17" w:type="dxa"/>
                  </w:tcMar>
                  <w:vAlign w:val="center"/>
                </w:tcPr>
                <w:p w14:paraId="2D6D1249">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47AA5BC7">
                  <w:pPr>
                    <w:adjustRightInd w:val="0"/>
                    <w:snapToGrid w:val="0"/>
                    <w:jc w:val="center"/>
                    <w:rPr>
                      <w:rFonts w:cs="仿宋"/>
                      <w:sz w:val="18"/>
                      <w:szCs w:val="18"/>
                    </w:rPr>
                  </w:pPr>
                  <w:r>
                    <w:rPr>
                      <w:rFonts w:hint="eastAsia" w:cs="仿宋"/>
                      <w:sz w:val="18"/>
                      <w:szCs w:val="18"/>
                    </w:rPr>
                    <w:t>38</w:t>
                  </w:r>
                </w:p>
              </w:tc>
              <w:tc>
                <w:tcPr>
                  <w:tcW w:w="283" w:type="dxa"/>
                  <w:noWrap w:val="0"/>
                  <w:tcMar>
                    <w:top w:w="0" w:type="dxa"/>
                    <w:left w:w="17" w:type="dxa"/>
                    <w:bottom w:w="0" w:type="dxa"/>
                    <w:right w:w="17" w:type="dxa"/>
                  </w:tcMar>
                  <w:vAlign w:val="center"/>
                </w:tcPr>
                <w:p w14:paraId="67A8812E">
                  <w:pPr>
                    <w:adjustRightInd w:val="0"/>
                    <w:snapToGrid w:val="0"/>
                    <w:jc w:val="center"/>
                    <w:rPr>
                      <w:rFonts w:hint="eastAsia" w:cs="仿宋"/>
                      <w:sz w:val="18"/>
                      <w:szCs w:val="18"/>
                    </w:rPr>
                  </w:pPr>
                  <w:r>
                    <w:rPr>
                      <w:rFonts w:hint="eastAsia" w:cs="仿宋"/>
                      <w:sz w:val="18"/>
                      <w:szCs w:val="18"/>
                    </w:rPr>
                    <w:t>61</w:t>
                  </w:r>
                </w:p>
              </w:tc>
              <w:tc>
                <w:tcPr>
                  <w:tcW w:w="283" w:type="dxa"/>
                  <w:noWrap w:val="0"/>
                  <w:tcMar>
                    <w:top w:w="0" w:type="dxa"/>
                    <w:left w:w="17" w:type="dxa"/>
                    <w:bottom w:w="0" w:type="dxa"/>
                    <w:right w:w="17" w:type="dxa"/>
                  </w:tcMar>
                  <w:vAlign w:val="center"/>
                </w:tcPr>
                <w:p w14:paraId="26AD3DFD">
                  <w:pPr>
                    <w:adjustRightInd w:val="0"/>
                    <w:snapToGrid w:val="0"/>
                    <w:jc w:val="center"/>
                    <w:rPr>
                      <w:rFonts w:cs="仿宋"/>
                      <w:sz w:val="18"/>
                      <w:szCs w:val="18"/>
                    </w:rPr>
                  </w:pPr>
                  <w:r>
                    <w:rPr>
                      <w:rFonts w:hint="eastAsia" w:cs="仿宋"/>
                      <w:sz w:val="18"/>
                      <w:szCs w:val="18"/>
                    </w:rPr>
                    <w:t>2.0</w:t>
                  </w:r>
                </w:p>
              </w:tc>
              <w:tc>
                <w:tcPr>
                  <w:tcW w:w="283" w:type="dxa"/>
                  <w:noWrap w:val="0"/>
                  <w:tcMar>
                    <w:top w:w="0" w:type="dxa"/>
                    <w:left w:w="17" w:type="dxa"/>
                    <w:bottom w:w="0" w:type="dxa"/>
                    <w:right w:w="17" w:type="dxa"/>
                  </w:tcMar>
                  <w:vAlign w:val="center"/>
                </w:tcPr>
                <w:p w14:paraId="16075589">
                  <w:pPr>
                    <w:adjustRightInd w:val="0"/>
                    <w:snapToGrid w:val="0"/>
                    <w:jc w:val="center"/>
                    <w:rPr>
                      <w:rFonts w:cs="仿宋"/>
                      <w:sz w:val="18"/>
                      <w:szCs w:val="18"/>
                    </w:rPr>
                  </w:pPr>
                  <w:r>
                    <w:rPr>
                      <w:rFonts w:hint="eastAsia" w:cs="仿宋"/>
                      <w:sz w:val="18"/>
                      <w:szCs w:val="18"/>
                    </w:rPr>
                    <w:t>9</w:t>
                  </w:r>
                </w:p>
              </w:tc>
              <w:tc>
                <w:tcPr>
                  <w:tcW w:w="283" w:type="dxa"/>
                  <w:noWrap w:val="0"/>
                  <w:tcMar>
                    <w:top w:w="0" w:type="dxa"/>
                    <w:left w:w="17" w:type="dxa"/>
                    <w:bottom w:w="0" w:type="dxa"/>
                    <w:right w:w="17" w:type="dxa"/>
                  </w:tcMar>
                  <w:vAlign w:val="center"/>
                </w:tcPr>
                <w:p w14:paraId="7C72133D">
                  <w:pPr>
                    <w:adjustRightInd w:val="0"/>
                    <w:snapToGrid w:val="0"/>
                    <w:jc w:val="center"/>
                    <w:rPr>
                      <w:rFonts w:hint="eastAsia" w:cs="仿宋"/>
                      <w:sz w:val="18"/>
                      <w:szCs w:val="18"/>
                    </w:rPr>
                  </w:pPr>
                  <w:r>
                    <w:rPr>
                      <w:rFonts w:hint="eastAsia" w:cs="仿宋"/>
                      <w:sz w:val="18"/>
                      <w:szCs w:val="18"/>
                    </w:rPr>
                    <w:t>60</w:t>
                  </w:r>
                </w:p>
              </w:tc>
              <w:tc>
                <w:tcPr>
                  <w:tcW w:w="283" w:type="dxa"/>
                  <w:noWrap w:val="0"/>
                  <w:tcMar>
                    <w:top w:w="0" w:type="dxa"/>
                    <w:left w:w="17" w:type="dxa"/>
                    <w:bottom w:w="0" w:type="dxa"/>
                    <w:right w:w="17" w:type="dxa"/>
                  </w:tcMar>
                  <w:vAlign w:val="center"/>
                </w:tcPr>
                <w:p w14:paraId="33F52E9A">
                  <w:pPr>
                    <w:adjustRightInd w:val="0"/>
                    <w:snapToGrid w:val="0"/>
                    <w:jc w:val="center"/>
                    <w:rPr>
                      <w:rFonts w:hint="eastAsia" w:cs="仿宋"/>
                      <w:sz w:val="18"/>
                      <w:szCs w:val="18"/>
                    </w:rPr>
                  </w:pPr>
                  <w:r>
                    <w:rPr>
                      <w:rFonts w:hint="eastAsia" w:cs="仿宋"/>
                      <w:sz w:val="18"/>
                      <w:szCs w:val="18"/>
                    </w:rPr>
                    <w:t>37</w:t>
                  </w:r>
                </w:p>
              </w:tc>
              <w:tc>
                <w:tcPr>
                  <w:tcW w:w="284" w:type="dxa"/>
                  <w:noWrap w:val="0"/>
                  <w:tcMar>
                    <w:top w:w="0" w:type="dxa"/>
                    <w:left w:w="17" w:type="dxa"/>
                    <w:bottom w:w="0" w:type="dxa"/>
                    <w:right w:w="17" w:type="dxa"/>
                  </w:tcMar>
                  <w:vAlign w:val="center"/>
                </w:tcPr>
                <w:p w14:paraId="0D421015">
                  <w:pPr>
                    <w:adjustRightInd w:val="0"/>
                    <w:snapToGrid w:val="0"/>
                    <w:jc w:val="center"/>
                    <w:rPr>
                      <w:rFonts w:hint="eastAsia" w:cs="仿宋"/>
                      <w:sz w:val="18"/>
                      <w:szCs w:val="18"/>
                    </w:rPr>
                  </w:pPr>
                  <w:r>
                    <w:rPr>
                      <w:rFonts w:hint="eastAsia" w:cs="仿宋"/>
                      <w:sz w:val="18"/>
                      <w:szCs w:val="18"/>
                    </w:rPr>
                    <w:t>2</w:t>
                  </w:r>
                </w:p>
              </w:tc>
              <w:tc>
                <w:tcPr>
                  <w:tcW w:w="283" w:type="dxa"/>
                  <w:noWrap w:val="0"/>
                  <w:tcMar>
                    <w:top w:w="0" w:type="dxa"/>
                    <w:left w:w="17" w:type="dxa"/>
                    <w:bottom w:w="0" w:type="dxa"/>
                    <w:right w:w="17" w:type="dxa"/>
                  </w:tcMar>
                  <w:vAlign w:val="center"/>
                </w:tcPr>
                <w:p w14:paraId="0E7ED98A">
                  <w:pPr>
                    <w:adjustRightInd w:val="0"/>
                    <w:snapToGrid w:val="0"/>
                    <w:jc w:val="center"/>
                    <w:rPr>
                      <w:rFonts w:cs="仿宋"/>
                      <w:sz w:val="18"/>
                      <w:szCs w:val="18"/>
                    </w:rPr>
                  </w:pPr>
                  <w:r>
                    <w:rPr>
                      <w:rFonts w:hint="eastAsia" w:cs="仿宋"/>
                      <w:sz w:val="18"/>
                      <w:szCs w:val="18"/>
                    </w:rPr>
                    <w:t>63</w:t>
                  </w:r>
                </w:p>
              </w:tc>
              <w:tc>
                <w:tcPr>
                  <w:tcW w:w="283" w:type="dxa"/>
                  <w:noWrap w:val="0"/>
                  <w:tcMar>
                    <w:top w:w="0" w:type="dxa"/>
                    <w:left w:w="17" w:type="dxa"/>
                    <w:bottom w:w="0" w:type="dxa"/>
                    <w:right w:w="17" w:type="dxa"/>
                  </w:tcMar>
                  <w:vAlign w:val="center"/>
                </w:tcPr>
                <w:p w14:paraId="7B69764F">
                  <w:pPr>
                    <w:adjustRightInd w:val="0"/>
                    <w:snapToGrid w:val="0"/>
                    <w:jc w:val="center"/>
                    <w:rPr>
                      <w:rFonts w:cs="仿宋"/>
                      <w:sz w:val="18"/>
                      <w:szCs w:val="18"/>
                    </w:rPr>
                  </w:pPr>
                  <w:r>
                    <w:rPr>
                      <w:rFonts w:hint="eastAsia" w:cs="仿宋"/>
                      <w:sz w:val="18"/>
                      <w:szCs w:val="18"/>
                    </w:rPr>
                    <w:t>46</w:t>
                  </w:r>
                </w:p>
              </w:tc>
              <w:tc>
                <w:tcPr>
                  <w:tcW w:w="283" w:type="dxa"/>
                  <w:noWrap w:val="0"/>
                  <w:tcMar>
                    <w:top w:w="0" w:type="dxa"/>
                    <w:left w:w="17" w:type="dxa"/>
                    <w:bottom w:w="0" w:type="dxa"/>
                    <w:right w:w="17" w:type="dxa"/>
                  </w:tcMar>
                  <w:vAlign w:val="center"/>
                </w:tcPr>
                <w:p w14:paraId="39A6BF75">
                  <w:pPr>
                    <w:adjustRightInd w:val="0"/>
                    <w:snapToGrid w:val="0"/>
                    <w:jc w:val="center"/>
                    <w:rPr>
                      <w:rFonts w:cs="仿宋"/>
                      <w:sz w:val="18"/>
                      <w:szCs w:val="18"/>
                    </w:rPr>
                  </w:pPr>
                  <w:r>
                    <w:rPr>
                      <w:rFonts w:hint="eastAsia" w:cs="仿宋"/>
                      <w:sz w:val="18"/>
                      <w:szCs w:val="18"/>
                    </w:rPr>
                    <w:t>51</w:t>
                  </w:r>
                </w:p>
              </w:tc>
              <w:tc>
                <w:tcPr>
                  <w:tcW w:w="284" w:type="dxa"/>
                  <w:noWrap w:val="0"/>
                  <w:tcMar>
                    <w:top w:w="0" w:type="dxa"/>
                    <w:left w:w="17" w:type="dxa"/>
                    <w:bottom w:w="0" w:type="dxa"/>
                    <w:right w:w="17" w:type="dxa"/>
                  </w:tcMar>
                  <w:vAlign w:val="center"/>
                </w:tcPr>
                <w:p w14:paraId="32E6408C">
                  <w:pPr>
                    <w:adjustRightInd w:val="0"/>
                    <w:snapToGrid w:val="0"/>
                    <w:jc w:val="center"/>
                    <w:rPr>
                      <w:rFonts w:cs="仿宋"/>
                      <w:sz w:val="18"/>
                      <w:szCs w:val="18"/>
                    </w:rPr>
                  </w:pPr>
                  <w:r>
                    <w:rPr>
                      <w:rFonts w:hint="eastAsia" w:cs="仿宋"/>
                      <w:sz w:val="18"/>
                      <w:szCs w:val="18"/>
                    </w:rPr>
                    <w:t>72</w:t>
                  </w:r>
                </w:p>
              </w:tc>
              <w:tc>
                <w:tcPr>
                  <w:tcW w:w="333" w:type="dxa"/>
                  <w:vMerge w:val="continue"/>
                  <w:noWrap w:val="0"/>
                  <w:tcMar>
                    <w:top w:w="0" w:type="dxa"/>
                    <w:left w:w="17" w:type="dxa"/>
                    <w:bottom w:w="0" w:type="dxa"/>
                    <w:right w:w="17" w:type="dxa"/>
                  </w:tcMar>
                  <w:vAlign w:val="center"/>
                </w:tcPr>
                <w:p w14:paraId="445852A0">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7477365F">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2413F9F9">
                  <w:pPr>
                    <w:adjustRightInd w:val="0"/>
                    <w:snapToGrid w:val="0"/>
                    <w:jc w:val="center"/>
                    <w:rPr>
                      <w:rFonts w:cs="仿宋"/>
                      <w:sz w:val="18"/>
                      <w:szCs w:val="18"/>
                    </w:rPr>
                  </w:pPr>
                  <w:r>
                    <w:rPr>
                      <w:rFonts w:hint="eastAsia" w:cs="仿宋"/>
                      <w:sz w:val="18"/>
                      <w:szCs w:val="18"/>
                    </w:rPr>
                    <w:t>42</w:t>
                  </w:r>
                </w:p>
              </w:tc>
              <w:tc>
                <w:tcPr>
                  <w:tcW w:w="296" w:type="dxa"/>
                  <w:noWrap w:val="0"/>
                  <w:tcMar>
                    <w:top w:w="0" w:type="dxa"/>
                    <w:left w:w="17" w:type="dxa"/>
                    <w:bottom w:w="0" w:type="dxa"/>
                    <w:right w:w="17" w:type="dxa"/>
                  </w:tcMar>
                  <w:vAlign w:val="center"/>
                </w:tcPr>
                <w:p w14:paraId="7116DE6E">
                  <w:pPr>
                    <w:adjustRightInd w:val="0"/>
                    <w:snapToGrid w:val="0"/>
                    <w:jc w:val="center"/>
                    <w:rPr>
                      <w:rFonts w:cs="仿宋"/>
                      <w:sz w:val="18"/>
                      <w:szCs w:val="18"/>
                    </w:rPr>
                  </w:pPr>
                  <w:r>
                    <w:rPr>
                      <w:rFonts w:hint="eastAsia" w:cs="仿宋"/>
                      <w:sz w:val="18"/>
                      <w:szCs w:val="18"/>
                    </w:rPr>
                    <w:t>25</w:t>
                  </w:r>
                </w:p>
              </w:tc>
              <w:tc>
                <w:tcPr>
                  <w:tcW w:w="334" w:type="dxa"/>
                  <w:noWrap w:val="0"/>
                  <w:tcMar>
                    <w:top w:w="0" w:type="dxa"/>
                    <w:left w:w="17" w:type="dxa"/>
                    <w:bottom w:w="0" w:type="dxa"/>
                    <w:right w:w="17" w:type="dxa"/>
                  </w:tcMar>
                  <w:vAlign w:val="center"/>
                </w:tcPr>
                <w:p w14:paraId="256B842F">
                  <w:pPr>
                    <w:adjustRightInd w:val="0"/>
                    <w:snapToGrid w:val="0"/>
                    <w:jc w:val="center"/>
                    <w:rPr>
                      <w:rFonts w:cs="仿宋"/>
                      <w:sz w:val="18"/>
                      <w:szCs w:val="18"/>
                    </w:rPr>
                  </w:pPr>
                  <w:r>
                    <w:rPr>
                      <w:rFonts w:hint="eastAsia" w:cs="仿宋"/>
                      <w:sz w:val="18"/>
                      <w:szCs w:val="18"/>
                    </w:rPr>
                    <w:t>30</w:t>
                  </w:r>
                </w:p>
              </w:tc>
              <w:tc>
                <w:tcPr>
                  <w:tcW w:w="299" w:type="dxa"/>
                  <w:noWrap w:val="0"/>
                  <w:tcMar>
                    <w:top w:w="0" w:type="dxa"/>
                    <w:left w:w="17" w:type="dxa"/>
                    <w:bottom w:w="0" w:type="dxa"/>
                    <w:right w:w="17" w:type="dxa"/>
                  </w:tcMar>
                  <w:vAlign w:val="center"/>
                </w:tcPr>
                <w:p w14:paraId="485F76B4">
                  <w:pPr>
                    <w:adjustRightInd w:val="0"/>
                    <w:snapToGrid w:val="0"/>
                    <w:jc w:val="center"/>
                    <w:rPr>
                      <w:rFonts w:cs="仿宋"/>
                      <w:sz w:val="18"/>
                      <w:szCs w:val="18"/>
                    </w:rPr>
                  </w:pPr>
                  <w:r>
                    <w:rPr>
                      <w:rFonts w:hint="eastAsia" w:cs="仿宋"/>
                      <w:sz w:val="18"/>
                      <w:szCs w:val="18"/>
                    </w:rPr>
                    <w:t>51</w:t>
                  </w:r>
                </w:p>
              </w:tc>
              <w:tc>
                <w:tcPr>
                  <w:tcW w:w="493" w:type="dxa"/>
                  <w:vMerge w:val="continue"/>
                  <w:noWrap w:val="0"/>
                  <w:tcMar>
                    <w:top w:w="0" w:type="dxa"/>
                    <w:left w:w="17" w:type="dxa"/>
                    <w:bottom w:w="0" w:type="dxa"/>
                    <w:right w:w="17" w:type="dxa"/>
                  </w:tcMar>
                  <w:vAlign w:val="center"/>
                </w:tcPr>
                <w:p w14:paraId="11CCB1F0">
                  <w:pPr>
                    <w:adjustRightInd w:val="0"/>
                    <w:snapToGrid w:val="0"/>
                    <w:jc w:val="center"/>
                    <w:rPr>
                      <w:rFonts w:hint="eastAsia" w:cs="仿宋"/>
                      <w:sz w:val="18"/>
                      <w:szCs w:val="18"/>
                    </w:rPr>
                  </w:pPr>
                </w:p>
              </w:tc>
            </w:tr>
            <w:tr w14:paraId="28D59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002965B3">
                  <w:pPr>
                    <w:adjustRightInd w:val="0"/>
                    <w:snapToGrid w:val="0"/>
                    <w:jc w:val="center"/>
                    <w:rPr>
                      <w:rFonts w:cs="仿宋"/>
                      <w:sz w:val="18"/>
                      <w:szCs w:val="18"/>
                    </w:rPr>
                  </w:pPr>
                  <w:r>
                    <w:rPr>
                      <w:rFonts w:hint="eastAsia" w:cs="仿宋"/>
                      <w:sz w:val="18"/>
                      <w:szCs w:val="18"/>
                    </w:rPr>
                    <w:t>17</w:t>
                  </w:r>
                </w:p>
              </w:tc>
              <w:tc>
                <w:tcPr>
                  <w:tcW w:w="1248" w:type="dxa"/>
                  <w:noWrap w:val="0"/>
                  <w:tcMar>
                    <w:top w:w="0" w:type="dxa"/>
                    <w:left w:w="17" w:type="dxa"/>
                    <w:bottom w:w="0" w:type="dxa"/>
                    <w:right w:w="17" w:type="dxa"/>
                  </w:tcMar>
                  <w:vAlign w:val="center"/>
                </w:tcPr>
                <w:p w14:paraId="4728A8CA">
                  <w:pPr>
                    <w:adjustRightInd w:val="0"/>
                    <w:snapToGrid w:val="0"/>
                    <w:jc w:val="center"/>
                    <w:rPr>
                      <w:rFonts w:hint="eastAsia" w:cs="仿宋"/>
                      <w:sz w:val="18"/>
                      <w:szCs w:val="18"/>
                    </w:rPr>
                  </w:pPr>
                  <w:r>
                    <w:rPr>
                      <w:rFonts w:hint="eastAsia" w:cs="仿宋"/>
                      <w:sz w:val="18"/>
                      <w:szCs w:val="18"/>
                    </w:rPr>
                    <w:t>蛋壳碾碎机</w:t>
                  </w:r>
                </w:p>
              </w:tc>
              <w:tc>
                <w:tcPr>
                  <w:tcW w:w="461" w:type="dxa"/>
                  <w:noWrap w:val="0"/>
                  <w:tcMar>
                    <w:top w:w="0" w:type="dxa"/>
                    <w:left w:w="17" w:type="dxa"/>
                    <w:bottom w:w="0" w:type="dxa"/>
                    <w:right w:w="17" w:type="dxa"/>
                  </w:tcMar>
                  <w:vAlign w:val="center"/>
                </w:tcPr>
                <w:p w14:paraId="2A268A5F">
                  <w:pPr>
                    <w:adjustRightInd w:val="0"/>
                    <w:snapToGrid w:val="0"/>
                    <w:jc w:val="center"/>
                    <w:rPr>
                      <w:rFonts w:cs="仿宋"/>
                      <w:sz w:val="18"/>
                      <w:szCs w:val="18"/>
                    </w:rPr>
                  </w:pPr>
                  <w:r>
                    <w:rPr>
                      <w:rFonts w:hint="eastAsia" w:cs="仿宋"/>
                      <w:sz w:val="18"/>
                      <w:szCs w:val="18"/>
                    </w:rPr>
                    <w:t>78</w:t>
                  </w:r>
                </w:p>
              </w:tc>
              <w:tc>
                <w:tcPr>
                  <w:tcW w:w="456" w:type="dxa"/>
                  <w:vMerge w:val="continue"/>
                  <w:noWrap w:val="0"/>
                  <w:tcMar>
                    <w:top w:w="0" w:type="dxa"/>
                    <w:left w:w="17" w:type="dxa"/>
                    <w:bottom w:w="0" w:type="dxa"/>
                    <w:right w:w="17" w:type="dxa"/>
                  </w:tcMar>
                  <w:vAlign w:val="center"/>
                </w:tcPr>
                <w:p w14:paraId="49A6A3C6">
                  <w:pPr>
                    <w:adjustRightInd w:val="0"/>
                    <w:snapToGrid w:val="0"/>
                    <w:jc w:val="center"/>
                    <w:rPr>
                      <w:rFonts w:hint="eastAsia" w:cs="仿宋"/>
                      <w:sz w:val="18"/>
                      <w:szCs w:val="18"/>
                    </w:rPr>
                  </w:pPr>
                </w:p>
              </w:tc>
              <w:tc>
                <w:tcPr>
                  <w:tcW w:w="283" w:type="dxa"/>
                  <w:noWrap w:val="0"/>
                  <w:tcMar>
                    <w:top w:w="0" w:type="dxa"/>
                    <w:left w:w="17" w:type="dxa"/>
                    <w:bottom w:w="0" w:type="dxa"/>
                    <w:right w:w="17" w:type="dxa"/>
                  </w:tcMar>
                  <w:vAlign w:val="center"/>
                </w:tcPr>
                <w:p w14:paraId="5947BBB5">
                  <w:pPr>
                    <w:adjustRightInd w:val="0"/>
                    <w:snapToGrid w:val="0"/>
                    <w:jc w:val="center"/>
                    <w:rPr>
                      <w:sz w:val="18"/>
                      <w:szCs w:val="18"/>
                    </w:rPr>
                  </w:pPr>
                  <w:r>
                    <w:rPr>
                      <w:rFonts w:hint="eastAsia"/>
                      <w:sz w:val="18"/>
                      <w:szCs w:val="18"/>
                    </w:rPr>
                    <w:t>19</w:t>
                  </w:r>
                </w:p>
              </w:tc>
              <w:tc>
                <w:tcPr>
                  <w:tcW w:w="283" w:type="dxa"/>
                  <w:noWrap w:val="0"/>
                  <w:tcMar>
                    <w:top w:w="0" w:type="dxa"/>
                    <w:left w:w="17" w:type="dxa"/>
                    <w:bottom w:w="0" w:type="dxa"/>
                    <w:right w:w="17" w:type="dxa"/>
                  </w:tcMar>
                  <w:vAlign w:val="center"/>
                </w:tcPr>
                <w:p w14:paraId="645676BE">
                  <w:pPr>
                    <w:adjustRightInd w:val="0"/>
                    <w:snapToGrid w:val="0"/>
                    <w:jc w:val="center"/>
                    <w:rPr>
                      <w:sz w:val="18"/>
                      <w:szCs w:val="18"/>
                    </w:rPr>
                  </w:pPr>
                  <w:r>
                    <w:rPr>
                      <w:rFonts w:hint="eastAsia"/>
                      <w:sz w:val="18"/>
                      <w:szCs w:val="18"/>
                    </w:rPr>
                    <w:t>43</w:t>
                  </w:r>
                </w:p>
              </w:tc>
              <w:tc>
                <w:tcPr>
                  <w:tcW w:w="283" w:type="dxa"/>
                  <w:noWrap w:val="0"/>
                  <w:tcMar>
                    <w:top w:w="0" w:type="dxa"/>
                    <w:left w:w="17" w:type="dxa"/>
                    <w:bottom w:w="0" w:type="dxa"/>
                    <w:right w:w="17" w:type="dxa"/>
                  </w:tcMar>
                  <w:vAlign w:val="center"/>
                </w:tcPr>
                <w:p w14:paraId="21AA3F63">
                  <w:pPr>
                    <w:adjustRightInd w:val="0"/>
                    <w:snapToGrid w:val="0"/>
                    <w:jc w:val="center"/>
                    <w:rPr>
                      <w:sz w:val="18"/>
                      <w:szCs w:val="18"/>
                    </w:rPr>
                  </w:pPr>
                  <w:r>
                    <w:rPr>
                      <w:rFonts w:hint="eastAsia"/>
                      <w:sz w:val="18"/>
                      <w:szCs w:val="18"/>
                    </w:rPr>
                    <w:t>1.0</w:t>
                  </w:r>
                </w:p>
              </w:tc>
              <w:tc>
                <w:tcPr>
                  <w:tcW w:w="283" w:type="dxa"/>
                  <w:noWrap w:val="0"/>
                  <w:tcMar>
                    <w:top w:w="0" w:type="dxa"/>
                    <w:left w:w="17" w:type="dxa"/>
                    <w:bottom w:w="0" w:type="dxa"/>
                    <w:right w:w="17" w:type="dxa"/>
                  </w:tcMar>
                  <w:vAlign w:val="center"/>
                </w:tcPr>
                <w:p w14:paraId="019E5FD6">
                  <w:pPr>
                    <w:adjustRightInd w:val="0"/>
                    <w:snapToGrid w:val="0"/>
                    <w:jc w:val="center"/>
                    <w:rPr>
                      <w:sz w:val="18"/>
                      <w:szCs w:val="18"/>
                    </w:rPr>
                  </w:pPr>
                  <w:r>
                    <w:rPr>
                      <w:rFonts w:hint="eastAsia"/>
                      <w:sz w:val="18"/>
                      <w:szCs w:val="18"/>
                    </w:rPr>
                    <w:t>18</w:t>
                  </w:r>
                </w:p>
              </w:tc>
              <w:tc>
                <w:tcPr>
                  <w:tcW w:w="283" w:type="dxa"/>
                  <w:noWrap w:val="0"/>
                  <w:tcMar>
                    <w:top w:w="0" w:type="dxa"/>
                    <w:left w:w="17" w:type="dxa"/>
                    <w:bottom w:w="0" w:type="dxa"/>
                    <w:right w:w="17" w:type="dxa"/>
                  </w:tcMar>
                  <w:vAlign w:val="center"/>
                </w:tcPr>
                <w:p w14:paraId="40EEA10C">
                  <w:pPr>
                    <w:adjustRightInd w:val="0"/>
                    <w:snapToGrid w:val="0"/>
                    <w:jc w:val="center"/>
                    <w:rPr>
                      <w:sz w:val="18"/>
                      <w:szCs w:val="18"/>
                    </w:rPr>
                  </w:pPr>
                  <w:r>
                    <w:rPr>
                      <w:rFonts w:hint="eastAsia"/>
                      <w:sz w:val="18"/>
                      <w:szCs w:val="18"/>
                    </w:rPr>
                    <w:t>42</w:t>
                  </w:r>
                </w:p>
              </w:tc>
              <w:tc>
                <w:tcPr>
                  <w:tcW w:w="283" w:type="dxa"/>
                  <w:noWrap w:val="0"/>
                  <w:tcMar>
                    <w:top w:w="0" w:type="dxa"/>
                    <w:left w:w="17" w:type="dxa"/>
                    <w:bottom w:w="0" w:type="dxa"/>
                    <w:right w:w="17" w:type="dxa"/>
                  </w:tcMar>
                  <w:vAlign w:val="center"/>
                </w:tcPr>
                <w:p w14:paraId="6C0BD5DD">
                  <w:pPr>
                    <w:adjustRightInd w:val="0"/>
                    <w:snapToGrid w:val="0"/>
                    <w:jc w:val="center"/>
                    <w:rPr>
                      <w:rFonts w:hint="eastAsia"/>
                      <w:sz w:val="18"/>
                      <w:szCs w:val="18"/>
                    </w:rPr>
                  </w:pPr>
                  <w:r>
                    <w:rPr>
                      <w:rFonts w:hint="eastAsia"/>
                      <w:sz w:val="18"/>
                      <w:szCs w:val="18"/>
                    </w:rPr>
                    <w:t>6</w:t>
                  </w:r>
                </w:p>
              </w:tc>
              <w:tc>
                <w:tcPr>
                  <w:tcW w:w="284" w:type="dxa"/>
                  <w:noWrap w:val="0"/>
                  <w:tcMar>
                    <w:top w:w="0" w:type="dxa"/>
                    <w:left w:w="17" w:type="dxa"/>
                    <w:bottom w:w="0" w:type="dxa"/>
                    <w:right w:w="17" w:type="dxa"/>
                  </w:tcMar>
                  <w:vAlign w:val="center"/>
                </w:tcPr>
                <w:p w14:paraId="379BCBB9">
                  <w:pPr>
                    <w:adjustRightInd w:val="0"/>
                    <w:snapToGrid w:val="0"/>
                    <w:jc w:val="center"/>
                    <w:rPr>
                      <w:sz w:val="18"/>
                      <w:szCs w:val="18"/>
                    </w:rPr>
                  </w:pPr>
                  <w:r>
                    <w:rPr>
                      <w:rFonts w:hint="eastAsia"/>
                      <w:sz w:val="18"/>
                      <w:szCs w:val="18"/>
                    </w:rPr>
                    <w:t>24</w:t>
                  </w:r>
                </w:p>
              </w:tc>
              <w:tc>
                <w:tcPr>
                  <w:tcW w:w="283" w:type="dxa"/>
                  <w:noWrap w:val="0"/>
                  <w:tcMar>
                    <w:top w:w="0" w:type="dxa"/>
                    <w:left w:w="17" w:type="dxa"/>
                    <w:bottom w:w="0" w:type="dxa"/>
                    <w:right w:w="17" w:type="dxa"/>
                  </w:tcMar>
                  <w:vAlign w:val="center"/>
                </w:tcPr>
                <w:p w14:paraId="0DE0839D">
                  <w:pPr>
                    <w:adjustRightInd w:val="0"/>
                    <w:snapToGrid w:val="0"/>
                    <w:jc w:val="center"/>
                    <w:rPr>
                      <w:sz w:val="18"/>
                      <w:szCs w:val="18"/>
                    </w:rPr>
                  </w:pPr>
                  <w:r>
                    <w:rPr>
                      <w:rFonts w:hint="eastAsia"/>
                      <w:sz w:val="18"/>
                      <w:szCs w:val="18"/>
                    </w:rPr>
                    <w:t>53</w:t>
                  </w:r>
                </w:p>
              </w:tc>
              <w:tc>
                <w:tcPr>
                  <w:tcW w:w="283" w:type="dxa"/>
                  <w:noWrap w:val="0"/>
                  <w:tcMar>
                    <w:top w:w="0" w:type="dxa"/>
                    <w:left w:w="17" w:type="dxa"/>
                    <w:bottom w:w="0" w:type="dxa"/>
                    <w:right w:w="17" w:type="dxa"/>
                  </w:tcMar>
                  <w:vAlign w:val="center"/>
                </w:tcPr>
                <w:p w14:paraId="000E4FAE">
                  <w:pPr>
                    <w:adjustRightInd w:val="0"/>
                    <w:snapToGrid w:val="0"/>
                    <w:jc w:val="center"/>
                    <w:rPr>
                      <w:sz w:val="18"/>
                      <w:szCs w:val="18"/>
                    </w:rPr>
                  </w:pPr>
                  <w:r>
                    <w:rPr>
                      <w:rFonts w:hint="eastAsia"/>
                      <w:sz w:val="18"/>
                      <w:szCs w:val="18"/>
                    </w:rPr>
                    <w:t>46</w:t>
                  </w:r>
                </w:p>
              </w:tc>
              <w:tc>
                <w:tcPr>
                  <w:tcW w:w="283" w:type="dxa"/>
                  <w:noWrap w:val="0"/>
                  <w:tcMar>
                    <w:top w:w="0" w:type="dxa"/>
                    <w:left w:w="17" w:type="dxa"/>
                    <w:bottom w:w="0" w:type="dxa"/>
                    <w:right w:w="17" w:type="dxa"/>
                  </w:tcMar>
                  <w:vAlign w:val="center"/>
                </w:tcPr>
                <w:p w14:paraId="5BF424BF">
                  <w:pPr>
                    <w:adjustRightInd w:val="0"/>
                    <w:snapToGrid w:val="0"/>
                    <w:jc w:val="center"/>
                    <w:rPr>
                      <w:sz w:val="18"/>
                      <w:szCs w:val="18"/>
                    </w:rPr>
                  </w:pPr>
                  <w:r>
                    <w:rPr>
                      <w:rFonts w:hint="eastAsia"/>
                      <w:sz w:val="18"/>
                      <w:szCs w:val="18"/>
                    </w:rPr>
                    <w:t>62</w:t>
                  </w:r>
                </w:p>
              </w:tc>
              <w:tc>
                <w:tcPr>
                  <w:tcW w:w="284" w:type="dxa"/>
                  <w:noWrap w:val="0"/>
                  <w:tcMar>
                    <w:top w:w="0" w:type="dxa"/>
                    <w:left w:w="17" w:type="dxa"/>
                    <w:bottom w:w="0" w:type="dxa"/>
                    <w:right w:w="17" w:type="dxa"/>
                  </w:tcMar>
                  <w:vAlign w:val="center"/>
                </w:tcPr>
                <w:p w14:paraId="5D02E9CB">
                  <w:pPr>
                    <w:adjustRightInd w:val="0"/>
                    <w:snapToGrid w:val="0"/>
                    <w:jc w:val="center"/>
                    <w:rPr>
                      <w:sz w:val="18"/>
                      <w:szCs w:val="18"/>
                    </w:rPr>
                  </w:pPr>
                  <w:r>
                    <w:rPr>
                      <w:rFonts w:hint="eastAsia"/>
                      <w:sz w:val="18"/>
                      <w:szCs w:val="18"/>
                    </w:rPr>
                    <w:t>50</w:t>
                  </w:r>
                </w:p>
              </w:tc>
              <w:tc>
                <w:tcPr>
                  <w:tcW w:w="333" w:type="dxa"/>
                  <w:vMerge w:val="continue"/>
                  <w:noWrap w:val="0"/>
                  <w:tcMar>
                    <w:top w:w="0" w:type="dxa"/>
                    <w:left w:w="17" w:type="dxa"/>
                    <w:bottom w:w="0" w:type="dxa"/>
                    <w:right w:w="17" w:type="dxa"/>
                  </w:tcMar>
                  <w:vAlign w:val="center"/>
                </w:tcPr>
                <w:p w14:paraId="17BF0470">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4BD8B983">
                  <w:pPr>
                    <w:adjustRightInd w:val="0"/>
                    <w:snapToGrid w:val="0"/>
                    <w:jc w:val="center"/>
                    <w:rPr>
                      <w:rFonts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0B4D5B4E">
                  <w:pPr>
                    <w:adjustRightInd w:val="0"/>
                    <w:snapToGrid w:val="0"/>
                    <w:jc w:val="center"/>
                    <w:rPr>
                      <w:sz w:val="18"/>
                      <w:szCs w:val="18"/>
                    </w:rPr>
                  </w:pPr>
                  <w:r>
                    <w:rPr>
                      <w:rFonts w:hint="eastAsia"/>
                      <w:sz w:val="18"/>
                      <w:szCs w:val="18"/>
                    </w:rPr>
                    <w:t>32</w:t>
                  </w:r>
                </w:p>
              </w:tc>
              <w:tc>
                <w:tcPr>
                  <w:tcW w:w="296" w:type="dxa"/>
                  <w:noWrap w:val="0"/>
                  <w:tcMar>
                    <w:top w:w="0" w:type="dxa"/>
                    <w:left w:w="17" w:type="dxa"/>
                    <w:bottom w:w="0" w:type="dxa"/>
                    <w:right w:w="17" w:type="dxa"/>
                  </w:tcMar>
                  <w:vAlign w:val="center"/>
                </w:tcPr>
                <w:p w14:paraId="10EE91EB">
                  <w:pPr>
                    <w:adjustRightInd w:val="0"/>
                    <w:snapToGrid w:val="0"/>
                    <w:jc w:val="center"/>
                    <w:rPr>
                      <w:sz w:val="18"/>
                      <w:szCs w:val="18"/>
                    </w:rPr>
                  </w:pPr>
                  <w:r>
                    <w:rPr>
                      <w:rFonts w:hint="eastAsia"/>
                      <w:sz w:val="18"/>
                      <w:szCs w:val="18"/>
                    </w:rPr>
                    <w:t>25</w:t>
                  </w:r>
                </w:p>
              </w:tc>
              <w:tc>
                <w:tcPr>
                  <w:tcW w:w="334" w:type="dxa"/>
                  <w:noWrap w:val="0"/>
                  <w:tcMar>
                    <w:top w:w="0" w:type="dxa"/>
                    <w:left w:w="17" w:type="dxa"/>
                    <w:bottom w:w="0" w:type="dxa"/>
                    <w:right w:w="17" w:type="dxa"/>
                  </w:tcMar>
                  <w:vAlign w:val="center"/>
                </w:tcPr>
                <w:p w14:paraId="041C61EC">
                  <w:pPr>
                    <w:adjustRightInd w:val="0"/>
                    <w:snapToGrid w:val="0"/>
                    <w:jc w:val="center"/>
                    <w:rPr>
                      <w:sz w:val="18"/>
                      <w:szCs w:val="18"/>
                    </w:rPr>
                  </w:pPr>
                  <w:r>
                    <w:rPr>
                      <w:rFonts w:hint="eastAsia"/>
                      <w:sz w:val="18"/>
                      <w:szCs w:val="18"/>
                    </w:rPr>
                    <w:t>41</w:t>
                  </w:r>
                </w:p>
              </w:tc>
              <w:tc>
                <w:tcPr>
                  <w:tcW w:w="299" w:type="dxa"/>
                  <w:noWrap w:val="0"/>
                  <w:tcMar>
                    <w:top w:w="0" w:type="dxa"/>
                    <w:left w:w="17" w:type="dxa"/>
                    <w:bottom w:w="0" w:type="dxa"/>
                    <w:right w:w="17" w:type="dxa"/>
                  </w:tcMar>
                  <w:vAlign w:val="center"/>
                </w:tcPr>
                <w:p w14:paraId="1A0BACF4">
                  <w:pPr>
                    <w:adjustRightInd w:val="0"/>
                    <w:snapToGrid w:val="0"/>
                    <w:jc w:val="center"/>
                    <w:rPr>
                      <w:sz w:val="18"/>
                      <w:szCs w:val="18"/>
                    </w:rPr>
                  </w:pPr>
                  <w:r>
                    <w:rPr>
                      <w:rFonts w:hint="eastAsia"/>
                      <w:sz w:val="18"/>
                      <w:szCs w:val="18"/>
                    </w:rPr>
                    <w:t>29</w:t>
                  </w:r>
                </w:p>
              </w:tc>
              <w:tc>
                <w:tcPr>
                  <w:tcW w:w="493" w:type="dxa"/>
                  <w:vMerge w:val="continue"/>
                  <w:noWrap w:val="0"/>
                  <w:tcMar>
                    <w:top w:w="0" w:type="dxa"/>
                    <w:left w:w="17" w:type="dxa"/>
                    <w:bottom w:w="0" w:type="dxa"/>
                    <w:right w:w="17" w:type="dxa"/>
                  </w:tcMar>
                  <w:vAlign w:val="center"/>
                </w:tcPr>
                <w:p w14:paraId="0FE1F7F8">
                  <w:pPr>
                    <w:adjustRightInd w:val="0"/>
                    <w:snapToGrid w:val="0"/>
                    <w:jc w:val="center"/>
                    <w:rPr>
                      <w:rFonts w:hint="eastAsia" w:cs="仿宋"/>
                      <w:sz w:val="18"/>
                      <w:szCs w:val="18"/>
                    </w:rPr>
                  </w:pPr>
                </w:p>
              </w:tc>
            </w:tr>
            <w:tr w14:paraId="7C6F0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5CFBF68A">
                  <w:pPr>
                    <w:adjustRightInd w:val="0"/>
                    <w:snapToGrid w:val="0"/>
                    <w:jc w:val="center"/>
                    <w:rPr>
                      <w:rFonts w:cs="仿宋"/>
                      <w:sz w:val="18"/>
                      <w:szCs w:val="18"/>
                    </w:rPr>
                  </w:pPr>
                  <w:r>
                    <w:rPr>
                      <w:rFonts w:hint="eastAsia" w:cs="仿宋"/>
                      <w:sz w:val="18"/>
                      <w:szCs w:val="18"/>
                    </w:rPr>
                    <w:t>18</w:t>
                  </w:r>
                </w:p>
              </w:tc>
              <w:tc>
                <w:tcPr>
                  <w:tcW w:w="1248" w:type="dxa"/>
                  <w:noWrap w:val="0"/>
                  <w:tcMar>
                    <w:top w:w="0" w:type="dxa"/>
                    <w:left w:w="17" w:type="dxa"/>
                    <w:bottom w:w="0" w:type="dxa"/>
                    <w:right w:w="17" w:type="dxa"/>
                  </w:tcMar>
                  <w:vAlign w:val="center"/>
                </w:tcPr>
                <w:p w14:paraId="1A749C27">
                  <w:pPr>
                    <w:adjustRightInd w:val="0"/>
                    <w:snapToGrid w:val="0"/>
                    <w:jc w:val="center"/>
                    <w:rPr>
                      <w:rFonts w:hint="eastAsia" w:cs="仿宋"/>
                      <w:sz w:val="18"/>
                      <w:szCs w:val="18"/>
                    </w:rPr>
                  </w:pPr>
                  <w:r>
                    <w:rPr>
                      <w:rFonts w:hint="eastAsia" w:cs="仿宋"/>
                      <w:sz w:val="18"/>
                      <w:szCs w:val="18"/>
                    </w:rPr>
                    <w:t>风机</w:t>
                  </w:r>
                </w:p>
              </w:tc>
              <w:tc>
                <w:tcPr>
                  <w:tcW w:w="461" w:type="dxa"/>
                  <w:noWrap w:val="0"/>
                  <w:tcMar>
                    <w:top w:w="0" w:type="dxa"/>
                    <w:left w:w="17" w:type="dxa"/>
                    <w:bottom w:w="0" w:type="dxa"/>
                    <w:right w:w="17" w:type="dxa"/>
                  </w:tcMar>
                  <w:vAlign w:val="center"/>
                </w:tcPr>
                <w:p w14:paraId="63E8978E">
                  <w:pPr>
                    <w:adjustRightInd w:val="0"/>
                    <w:snapToGrid w:val="0"/>
                    <w:jc w:val="center"/>
                    <w:rPr>
                      <w:rFonts w:hint="eastAsia" w:cs="仿宋"/>
                      <w:sz w:val="18"/>
                      <w:szCs w:val="18"/>
                    </w:rPr>
                  </w:pPr>
                  <w:r>
                    <w:rPr>
                      <w:rFonts w:hint="eastAsia" w:cs="仿宋"/>
                      <w:sz w:val="18"/>
                      <w:szCs w:val="18"/>
                    </w:rPr>
                    <w:t>83</w:t>
                  </w:r>
                </w:p>
              </w:tc>
              <w:tc>
                <w:tcPr>
                  <w:tcW w:w="456" w:type="dxa"/>
                  <w:vMerge w:val="continue"/>
                  <w:noWrap w:val="0"/>
                  <w:tcMar>
                    <w:top w:w="0" w:type="dxa"/>
                    <w:left w:w="17" w:type="dxa"/>
                    <w:bottom w:w="0" w:type="dxa"/>
                    <w:right w:w="17" w:type="dxa"/>
                  </w:tcMar>
                  <w:vAlign w:val="center"/>
                </w:tcPr>
                <w:p w14:paraId="62408407">
                  <w:pPr>
                    <w:adjustRightInd w:val="0"/>
                    <w:snapToGrid w:val="0"/>
                    <w:jc w:val="center"/>
                    <w:rPr>
                      <w:rFonts w:hint="eastAsia" w:cs="仿宋"/>
                      <w:spacing w:val="-6"/>
                      <w:sz w:val="18"/>
                      <w:szCs w:val="18"/>
                    </w:rPr>
                  </w:pPr>
                </w:p>
              </w:tc>
              <w:tc>
                <w:tcPr>
                  <w:tcW w:w="283" w:type="dxa"/>
                  <w:noWrap w:val="0"/>
                  <w:tcMar>
                    <w:top w:w="0" w:type="dxa"/>
                    <w:left w:w="17" w:type="dxa"/>
                    <w:bottom w:w="0" w:type="dxa"/>
                    <w:right w:w="17" w:type="dxa"/>
                  </w:tcMar>
                  <w:vAlign w:val="center"/>
                </w:tcPr>
                <w:p w14:paraId="7D606F0F">
                  <w:pPr>
                    <w:adjustRightInd w:val="0"/>
                    <w:snapToGrid w:val="0"/>
                    <w:jc w:val="center"/>
                    <w:rPr>
                      <w:sz w:val="18"/>
                      <w:szCs w:val="18"/>
                    </w:rPr>
                  </w:pPr>
                  <w:r>
                    <w:rPr>
                      <w:rFonts w:hint="eastAsia"/>
                      <w:sz w:val="18"/>
                      <w:szCs w:val="18"/>
                    </w:rPr>
                    <w:t>44</w:t>
                  </w:r>
                </w:p>
              </w:tc>
              <w:tc>
                <w:tcPr>
                  <w:tcW w:w="283" w:type="dxa"/>
                  <w:noWrap w:val="0"/>
                  <w:tcMar>
                    <w:top w:w="0" w:type="dxa"/>
                    <w:left w:w="17" w:type="dxa"/>
                    <w:bottom w:w="0" w:type="dxa"/>
                    <w:right w:w="17" w:type="dxa"/>
                  </w:tcMar>
                  <w:vAlign w:val="center"/>
                </w:tcPr>
                <w:p w14:paraId="67F715BB">
                  <w:pPr>
                    <w:adjustRightInd w:val="0"/>
                    <w:snapToGrid w:val="0"/>
                    <w:jc w:val="center"/>
                    <w:rPr>
                      <w:sz w:val="18"/>
                      <w:szCs w:val="18"/>
                    </w:rPr>
                  </w:pPr>
                  <w:r>
                    <w:rPr>
                      <w:rFonts w:hint="eastAsia"/>
                      <w:sz w:val="18"/>
                      <w:szCs w:val="18"/>
                    </w:rPr>
                    <w:t>55</w:t>
                  </w:r>
                </w:p>
              </w:tc>
              <w:tc>
                <w:tcPr>
                  <w:tcW w:w="283" w:type="dxa"/>
                  <w:noWrap w:val="0"/>
                  <w:tcMar>
                    <w:top w:w="0" w:type="dxa"/>
                    <w:left w:w="17" w:type="dxa"/>
                    <w:bottom w:w="0" w:type="dxa"/>
                    <w:right w:w="17" w:type="dxa"/>
                  </w:tcMar>
                  <w:vAlign w:val="center"/>
                </w:tcPr>
                <w:p w14:paraId="59AAD628">
                  <w:pPr>
                    <w:adjustRightInd w:val="0"/>
                    <w:snapToGrid w:val="0"/>
                    <w:jc w:val="center"/>
                    <w:rPr>
                      <w:sz w:val="18"/>
                      <w:szCs w:val="18"/>
                    </w:rPr>
                  </w:pPr>
                  <w:r>
                    <w:rPr>
                      <w:rFonts w:hint="eastAsia"/>
                      <w:sz w:val="18"/>
                      <w:szCs w:val="18"/>
                    </w:rPr>
                    <w:t>1.0</w:t>
                  </w:r>
                </w:p>
              </w:tc>
              <w:tc>
                <w:tcPr>
                  <w:tcW w:w="283" w:type="dxa"/>
                  <w:noWrap w:val="0"/>
                  <w:tcMar>
                    <w:top w:w="0" w:type="dxa"/>
                    <w:left w:w="17" w:type="dxa"/>
                    <w:bottom w:w="0" w:type="dxa"/>
                    <w:right w:w="17" w:type="dxa"/>
                  </w:tcMar>
                  <w:vAlign w:val="center"/>
                </w:tcPr>
                <w:p w14:paraId="05B94E62">
                  <w:pPr>
                    <w:adjustRightInd w:val="0"/>
                    <w:snapToGrid w:val="0"/>
                    <w:jc w:val="center"/>
                    <w:rPr>
                      <w:rFonts w:hint="eastAsia"/>
                      <w:sz w:val="18"/>
                      <w:szCs w:val="18"/>
                    </w:rPr>
                  </w:pPr>
                  <w:r>
                    <w:rPr>
                      <w:rFonts w:hint="eastAsia"/>
                      <w:sz w:val="18"/>
                      <w:szCs w:val="18"/>
                    </w:rPr>
                    <w:t>3</w:t>
                  </w:r>
                </w:p>
              </w:tc>
              <w:tc>
                <w:tcPr>
                  <w:tcW w:w="283" w:type="dxa"/>
                  <w:noWrap w:val="0"/>
                  <w:tcMar>
                    <w:top w:w="0" w:type="dxa"/>
                    <w:left w:w="17" w:type="dxa"/>
                    <w:bottom w:w="0" w:type="dxa"/>
                    <w:right w:w="17" w:type="dxa"/>
                  </w:tcMar>
                  <w:vAlign w:val="center"/>
                </w:tcPr>
                <w:p w14:paraId="1E19EFCE">
                  <w:pPr>
                    <w:adjustRightInd w:val="0"/>
                    <w:snapToGrid w:val="0"/>
                    <w:jc w:val="center"/>
                    <w:rPr>
                      <w:sz w:val="18"/>
                      <w:szCs w:val="18"/>
                    </w:rPr>
                  </w:pPr>
                  <w:r>
                    <w:rPr>
                      <w:rFonts w:hint="eastAsia"/>
                      <w:sz w:val="18"/>
                      <w:szCs w:val="18"/>
                    </w:rPr>
                    <w:t>54</w:t>
                  </w:r>
                </w:p>
              </w:tc>
              <w:tc>
                <w:tcPr>
                  <w:tcW w:w="283" w:type="dxa"/>
                  <w:noWrap w:val="0"/>
                  <w:tcMar>
                    <w:top w:w="0" w:type="dxa"/>
                    <w:left w:w="17" w:type="dxa"/>
                    <w:bottom w:w="0" w:type="dxa"/>
                    <w:right w:w="17" w:type="dxa"/>
                  </w:tcMar>
                  <w:vAlign w:val="center"/>
                </w:tcPr>
                <w:p w14:paraId="432DD3F0">
                  <w:pPr>
                    <w:adjustRightInd w:val="0"/>
                    <w:snapToGrid w:val="0"/>
                    <w:jc w:val="center"/>
                    <w:rPr>
                      <w:rFonts w:hint="eastAsia"/>
                      <w:sz w:val="18"/>
                      <w:szCs w:val="18"/>
                    </w:rPr>
                  </w:pPr>
                  <w:r>
                    <w:rPr>
                      <w:rFonts w:hint="eastAsia"/>
                      <w:sz w:val="18"/>
                      <w:szCs w:val="18"/>
                    </w:rPr>
                    <w:t>43</w:t>
                  </w:r>
                </w:p>
              </w:tc>
              <w:tc>
                <w:tcPr>
                  <w:tcW w:w="284" w:type="dxa"/>
                  <w:noWrap w:val="0"/>
                  <w:tcMar>
                    <w:top w:w="0" w:type="dxa"/>
                    <w:left w:w="17" w:type="dxa"/>
                    <w:bottom w:w="0" w:type="dxa"/>
                    <w:right w:w="17" w:type="dxa"/>
                  </w:tcMar>
                  <w:vAlign w:val="center"/>
                </w:tcPr>
                <w:p w14:paraId="70C8FCE7">
                  <w:pPr>
                    <w:adjustRightInd w:val="0"/>
                    <w:snapToGrid w:val="0"/>
                    <w:jc w:val="center"/>
                    <w:rPr>
                      <w:sz w:val="18"/>
                      <w:szCs w:val="18"/>
                    </w:rPr>
                  </w:pPr>
                  <w:r>
                    <w:rPr>
                      <w:rFonts w:hint="eastAsia"/>
                      <w:sz w:val="18"/>
                      <w:szCs w:val="18"/>
                    </w:rPr>
                    <w:t>12</w:t>
                  </w:r>
                </w:p>
              </w:tc>
              <w:tc>
                <w:tcPr>
                  <w:tcW w:w="283" w:type="dxa"/>
                  <w:noWrap w:val="0"/>
                  <w:tcMar>
                    <w:top w:w="0" w:type="dxa"/>
                    <w:left w:w="17" w:type="dxa"/>
                    <w:bottom w:w="0" w:type="dxa"/>
                    <w:right w:w="17" w:type="dxa"/>
                  </w:tcMar>
                  <w:vAlign w:val="center"/>
                </w:tcPr>
                <w:p w14:paraId="0776C31A">
                  <w:pPr>
                    <w:adjustRightInd w:val="0"/>
                    <w:snapToGrid w:val="0"/>
                    <w:jc w:val="center"/>
                    <w:rPr>
                      <w:sz w:val="18"/>
                      <w:szCs w:val="18"/>
                    </w:rPr>
                  </w:pPr>
                  <w:r>
                    <w:rPr>
                      <w:rFonts w:hint="eastAsia"/>
                      <w:sz w:val="18"/>
                      <w:szCs w:val="18"/>
                    </w:rPr>
                    <w:t>73</w:t>
                  </w:r>
                </w:p>
              </w:tc>
              <w:tc>
                <w:tcPr>
                  <w:tcW w:w="283" w:type="dxa"/>
                  <w:noWrap w:val="0"/>
                  <w:tcMar>
                    <w:top w:w="0" w:type="dxa"/>
                    <w:left w:w="17" w:type="dxa"/>
                    <w:bottom w:w="0" w:type="dxa"/>
                    <w:right w:w="17" w:type="dxa"/>
                  </w:tcMar>
                  <w:vAlign w:val="center"/>
                </w:tcPr>
                <w:p w14:paraId="43ABF924">
                  <w:pPr>
                    <w:adjustRightInd w:val="0"/>
                    <w:snapToGrid w:val="0"/>
                    <w:jc w:val="center"/>
                    <w:rPr>
                      <w:sz w:val="18"/>
                      <w:szCs w:val="18"/>
                    </w:rPr>
                  </w:pPr>
                  <w:r>
                    <w:rPr>
                      <w:rFonts w:hint="eastAsia"/>
                      <w:sz w:val="18"/>
                      <w:szCs w:val="18"/>
                    </w:rPr>
                    <w:t>48</w:t>
                  </w:r>
                </w:p>
              </w:tc>
              <w:tc>
                <w:tcPr>
                  <w:tcW w:w="283" w:type="dxa"/>
                  <w:noWrap w:val="0"/>
                  <w:tcMar>
                    <w:top w:w="0" w:type="dxa"/>
                    <w:left w:w="17" w:type="dxa"/>
                    <w:bottom w:w="0" w:type="dxa"/>
                    <w:right w:w="17" w:type="dxa"/>
                  </w:tcMar>
                  <w:vAlign w:val="center"/>
                </w:tcPr>
                <w:p w14:paraId="7B4F5252">
                  <w:pPr>
                    <w:adjustRightInd w:val="0"/>
                    <w:snapToGrid w:val="0"/>
                    <w:jc w:val="center"/>
                    <w:rPr>
                      <w:sz w:val="18"/>
                      <w:szCs w:val="18"/>
                    </w:rPr>
                  </w:pPr>
                  <w:r>
                    <w:rPr>
                      <w:rFonts w:hint="eastAsia"/>
                      <w:sz w:val="18"/>
                      <w:szCs w:val="18"/>
                    </w:rPr>
                    <w:t>51</w:t>
                  </w:r>
                </w:p>
              </w:tc>
              <w:tc>
                <w:tcPr>
                  <w:tcW w:w="284" w:type="dxa"/>
                  <w:noWrap w:val="0"/>
                  <w:tcMar>
                    <w:top w:w="0" w:type="dxa"/>
                    <w:left w:w="17" w:type="dxa"/>
                    <w:bottom w:w="0" w:type="dxa"/>
                    <w:right w:w="17" w:type="dxa"/>
                  </w:tcMar>
                  <w:vAlign w:val="center"/>
                </w:tcPr>
                <w:p w14:paraId="168D9562">
                  <w:pPr>
                    <w:adjustRightInd w:val="0"/>
                    <w:snapToGrid w:val="0"/>
                    <w:jc w:val="center"/>
                    <w:rPr>
                      <w:sz w:val="18"/>
                      <w:szCs w:val="18"/>
                    </w:rPr>
                  </w:pPr>
                  <w:r>
                    <w:rPr>
                      <w:rFonts w:hint="eastAsia"/>
                      <w:sz w:val="18"/>
                      <w:szCs w:val="18"/>
                    </w:rPr>
                    <w:t>61</w:t>
                  </w:r>
                </w:p>
              </w:tc>
              <w:tc>
                <w:tcPr>
                  <w:tcW w:w="333" w:type="dxa"/>
                  <w:vMerge w:val="continue"/>
                  <w:noWrap w:val="0"/>
                  <w:tcMar>
                    <w:top w:w="0" w:type="dxa"/>
                    <w:left w:w="17" w:type="dxa"/>
                    <w:bottom w:w="0" w:type="dxa"/>
                    <w:right w:w="17" w:type="dxa"/>
                  </w:tcMar>
                  <w:vAlign w:val="center"/>
                </w:tcPr>
                <w:p w14:paraId="789BFF35">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196148F4">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24F894B9">
                  <w:pPr>
                    <w:adjustRightInd w:val="0"/>
                    <w:snapToGrid w:val="0"/>
                    <w:jc w:val="center"/>
                    <w:rPr>
                      <w:sz w:val="18"/>
                      <w:szCs w:val="18"/>
                    </w:rPr>
                  </w:pPr>
                  <w:r>
                    <w:rPr>
                      <w:rFonts w:hint="eastAsia"/>
                      <w:sz w:val="18"/>
                      <w:szCs w:val="18"/>
                    </w:rPr>
                    <w:t>52</w:t>
                  </w:r>
                </w:p>
              </w:tc>
              <w:tc>
                <w:tcPr>
                  <w:tcW w:w="296" w:type="dxa"/>
                  <w:noWrap w:val="0"/>
                  <w:tcMar>
                    <w:top w:w="0" w:type="dxa"/>
                    <w:left w:w="17" w:type="dxa"/>
                    <w:bottom w:w="0" w:type="dxa"/>
                    <w:right w:w="17" w:type="dxa"/>
                  </w:tcMar>
                  <w:vAlign w:val="center"/>
                </w:tcPr>
                <w:p w14:paraId="546E23DA">
                  <w:pPr>
                    <w:adjustRightInd w:val="0"/>
                    <w:snapToGrid w:val="0"/>
                    <w:jc w:val="center"/>
                    <w:rPr>
                      <w:sz w:val="18"/>
                      <w:szCs w:val="18"/>
                    </w:rPr>
                  </w:pPr>
                  <w:r>
                    <w:rPr>
                      <w:rFonts w:hint="eastAsia"/>
                      <w:sz w:val="18"/>
                      <w:szCs w:val="18"/>
                    </w:rPr>
                    <w:t>27</w:t>
                  </w:r>
                </w:p>
              </w:tc>
              <w:tc>
                <w:tcPr>
                  <w:tcW w:w="334" w:type="dxa"/>
                  <w:noWrap w:val="0"/>
                  <w:tcMar>
                    <w:top w:w="0" w:type="dxa"/>
                    <w:left w:w="17" w:type="dxa"/>
                    <w:bottom w:w="0" w:type="dxa"/>
                    <w:right w:w="17" w:type="dxa"/>
                  </w:tcMar>
                  <w:vAlign w:val="center"/>
                </w:tcPr>
                <w:p w14:paraId="05508A2F">
                  <w:pPr>
                    <w:adjustRightInd w:val="0"/>
                    <w:snapToGrid w:val="0"/>
                    <w:jc w:val="center"/>
                    <w:rPr>
                      <w:sz w:val="18"/>
                      <w:szCs w:val="18"/>
                    </w:rPr>
                  </w:pPr>
                  <w:r>
                    <w:rPr>
                      <w:rFonts w:hint="eastAsia"/>
                      <w:sz w:val="18"/>
                      <w:szCs w:val="18"/>
                    </w:rPr>
                    <w:t>30</w:t>
                  </w:r>
                </w:p>
              </w:tc>
              <w:tc>
                <w:tcPr>
                  <w:tcW w:w="299" w:type="dxa"/>
                  <w:noWrap w:val="0"/>
                  <w:tcMar>
                    <w:top w:w="0" w:type="dxa"/>
                    <w:left w:w="17" w:type="dxa"/>
                    <w:bottom w:w="0" w:type="dxa"/>
                    <w:right w:w="17" w:type="dxa"/>
                  </w:tcMar>
                  <w:vAlign w:val="center"/>
                </w:tcPr>
                <w:p w14:paraId="52CCA2C7">
                  <w:pPr>
                    <w:adjustRightInd w:val="0"/>
                    <w:snapToGrid w:val="0"/>
                    <w:jc w:val="center"/>
                    <w:rPr>
                      <w:sz w:val="18"/>
                      <w:szCs w:val="18"/>
                    </w:rPr>
                  </w:pPr>
                  <w:r>
                    <w:rPr>
                      <w:rFonts w:hint="eastAsia"/>
                      <w:sz w:val="18"/>
                      <w:szCs w:val="18"/>
                    </w:rPr>
                    <w:t>40</w:t>
                  </w:r>
                </w:p>
              </w:tc>
              <w:tc>
                <w:tcPr>
                  <w:tcW w:w="493" w:type="dxa"/>
                  <w:vMerge w:val="continue"/>
                  <w:noWrap w:val="0"/>
                  <w:tcMar>
                    <w:top w:w="0" w:type="dxa"/>
                    <w:left w:w="17" w:type="dxa"/>
                    <w:bottom w:w="0" w:type="dxa"/>
                    <w:right w:w="17" w:type="dxa"/>
                  </w:tcMar>
                  <w:vAlign w:val="center"/>
                </w:tcPr>
                <w:p w14:paraId="44919F5C">
                  <w:pPr>
                    <w:adjustRightInd w:val="0"/>
                    <w:snapToGrid w:val="0"/>
                    <w:jc w:val="center"/>
                    <w:rPr>
                      <w:rFonts w:hint="eastAsia" w:cs="仿宋"/>
                      <w:sz w:val="18"/>
                      <w:szCs w:val="18"/>
                    </w:rPr>
                  </w:pPr>
                </w:p>
              </w:tc>
            </w:tr>
            <w:tr w14:paraId="1CF64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222C5BA9">
                  <w:pPr>
                    <w:adjustRightInd w:val="0"/>
                    <w:snapToGrid w:val="0"/>
                    <w:jc w:val="center"/>
                    <w:rPr>
                      <w:rFonts w:cs="仿宋"/>
                      <w:sz w:val="18"/>
                      <w:szCs w:val="18"/>
                    </w:rPr>
                  </w:pPr>
                  <w:r>
                    <w:rPr>
                      <w:rFonts w:hint="eastAsia" w:cs="仿宋"/>
                      <w:sz w:val="18"/>
                      <w:szCs w:val="18"/>
                    </w:rPr>
                    <w:t>19</w:t>
                  </w:r>
                </w:p>
              </w:tc>
              <w:tc>
                <w:tcPr>
                  <w:tcW w:w="1248" w:type="dxa"/>
                  <w:noWrap w:val="0"/>
                  <w:tcMar>
                    <w:top w:w="0" w:type="dxa"/>
                    <w:left w:w="17" w:type="dxa"/>
                    <w:bottom w:w="0" w:type="dxa"/>
                    <w:right w:w="17" w:type="dxa"/>
                  </w:tcMar>
                  <w:vAlign w:val="center"/>
                </w:tcPr>
                <w:p w14:paraId="47C0F635">
                  <w:pPr>
                    <w:adjustRightInd w:val="0"/>
                    <w:snapToGrid w:val="0"/>
                    <w:jc w:val="center"/>
                    <w:rPr>
                      <w:rFonts w:cs="仿宋"/>
                      <w:sz w:val="18"/>
                      <w:szCs w:val="18"/>
                    </w:rPr>
                  </w:pPr>
                  <w:r>
                    <w:rPr>
                      <w:rFonts w:hint="eastAsia" w:cs="仿宋"/>
                      <w:sz w:val="18"/>
                      <w:szCs w:val="18"/>
                    </w:rPr>
                    <w:t>风机</w:t>
                  </w:r>
                </w:p>
              </w:tc>
              <w:tc>
                <w:tcPr>
                  <w:tcW w:w="461" w:type="dxa"/>
                  <w:noWrap w:val="0"/>
                  <w:tcMar>
                    <w:top w:w="0" w:type="dxa"/>
                    <w:left w:w="17" w:type="dxa"/>
                    <w:bottom w:w="0" w:type="dxa"/>
                    <w:right w:w="17" w:type="dxa"/>
                  </w:tcMar>
                  <w:vAlign w:val="center"/>
                </w:tcPr>
                <w:p w14:paraId="22DC856F">
                  <w:pPr>
                    <w:adjustRightInd w:val="0"/>
                    <w:snapToGrid w:val="0"/>
                    <w:jc w:val="center"/>
                    <w:rPr>
                      <w:rFonts w:hint="eastAsia" w:cs="仿宋"/>
                      <w:sz w:val="18"/>
                      <w:szCs w:val="18"/>
                    </w:rPr>
                  </w:pPr>
                  <w:r>
                    <w:rPr>
                      <w:rFonts w:hint="eastAsia" w:cs="仿宋"/>
                      <w:sz w:val="18"/>
                      <w:szCs w:val="18"/>
                    </w:rPr>
                    <w:t>83</w:t>
                  </w:r>
                </w:p>
              </w:tc>
              <w:tc>
                <w:tcPr>
                  <w:tcW w:w="456" w:type="dxa"/>
                  <w:vMerge w:val="continue"/>
                  <w:noWrap w:val="0"/>
                  <w:tcMar>
                    <w:top w:w="0" w:type="dxa"/>
                    <w:left w:w="17" w:type="dxa"/>
                    <w:bottom w:w="0" w:type="dxa"/>
                    <w:right w:w="17" w:type="dxa"/>
                  </w:tcMar>
                  <w:vAlign w:val="center"/>
                </w:tcPr>
                <w:p w14:paraId="6363A292">
                  <w:pPr>
                    <w:adjustRightInd w:val="0"/>
                    <w:snapToGrid w:val="0"/>
                    <w:jc w:val="center"/>
                    <w:rPr>
                      <w:rFonts w:hint="eastAsia" w:cs="仿宋"/>
                      <w:spacing w:val="-6"/>
                      <w:sz w:val="18"/>
                      <w:szCs w:val="18"/>
                    </w:rPr>
                  </w:pPr>
                </w:p>
              </w:tc>
              <w:tc>
                <w:tcPr>
                  <w:tcW w:w="283" w:type="dxa"/>
                  <w:noWrap w:val="0"/>
                  <w:tcMar>
                    <w:top w:w="0" w:type="dxa"/>
                    <w:left w:w="17" w:type="dxa"/>
                    <w:bottom w:w="0" w:type="dxa"/>
                    <w:right w:w="17" w:type="dxa"/>
                  </w:tcMar>
                  <w:vAlign w:val="center"/>
                </w:tcPr>
                <w:p w14:paraId="4A2E98CB">
                  <w:pPr>
                    <w:adjustRightInd w:val="0"/>
                    <w:snapToGrid w:val="0"/>
                    <w:jc w:val="center"/>
                    <w:rPr>
                      <w:sz w:val="18"/>
                      <w:szCs w:val="18"/>
                    </w:rPr>
                  </w:pPr>
                  <w:r>
                    <w:rPr>
                      <w:rFonts w:hint="eastAsia"/>
                      <w:sz w:val="18"/>
                      <w:szCs w:val="18"/>
                    </w:rPr>
                    <w:t>44</w:t>
                  </w:r>
                </w:p>
              </w:tc>
              <w:tc>
                <w:tcPr>
                  <w:tcW w:w="283" w:type="dxa"/>
                  <w:noWrap w:val="0"/>
                  <w:tcMar>
                    <w:top w:w="0" w:type="dxa"/>
                    <w:left w:w="17" w:type="dxa"/>
                    <w:bottom w:w="0" w:type="dxa"/>
                    <w:right w:w="17" w:type="dxa"/>
                  </w:tcMar>
                  <w:vAlign w:val="center"/>
                </w:tcPr>
                <w:p w14:paraId="47A7F0C3">
                  <w:pPr>
                    <w:adjustRightInd w:val="0"/>
                    <w:snapToGrid w:val="0"/>
                    <w:jc w:val="center"/>
                    <w:rPr>
                      <w:sz w:val="18"/>
                      <w:szCs w:val="18"/>
                    </w:rPr>
                  </w:pPr>
                  <w:r>
                    <w:rPr>
                      <w:rFonts w:hint="eastAsia"/>
                      <w:sz w:val="18"/>
                      <w:szCs w:val="18"/>
                    </w:rPr>
                    <w:t>53</w:t>
                  </w:r>
                </w:p>
              </w:tc>
              <w:tc>
                <w:tcPr>
                  <w:tcW w:w="283" w:type="dxa"/>
                  <w:noWrap w:val="0"/>
                  <w:tcMar>
                    <w:top w:w="0" w:type="dxa"/>
                    <w:left w:w="17" w:type="dxa"/>
                    <w:bottom w:w="0" w:type="dxa"/>
                    <w:right w:w="17" w:type="dxa"/>
                  </w:tcMar>
                  <w:vAlign w:val="center"/>
                </w:tcPr>
                <w:p w14:paraId="4A402E1F">
                  <w:pPr>
                    <w:adjustRightInd w:val="0"/>
                    <w:snapToGrid w:val="0"/>
                    <w:jc w:val="center"/>
                    <w:rPr>
                      <w:sz w:val="18"/>
                      <w:szCs w:val="18"/>
                    </w:rPr>
                  </w:pPr>
                  <w:r>
                    <w:rPr>
                      <w:rFonts w:hint="eastAsia"/>
                      <w:sz w:val="18"/>
                      <w:szCs w:val="18"/>
                    </w:rPr>
                    <w:t>1.0</w:t>
                  </w:r>
                </w:p>
              </w:tc>
              <w:tc>
                <w:tcPr>
                  <w:tcW w:w="283" w:type="dxa"/>
                  <w:noWrap w:val="0"/>
                  <w:tcMar>
                    <w:top w:w="0" w:type="dxa"/>
                    <w:left w:w="17" w:type="dxa"/>
                    <w:bottom w:w="0" w:type="dxa"/>
                    <w:right w:w="17" w:type="dxa"/>
                  </w:tcMar>
                  <w:vAlign w:val="center"/>
                </w:tcPr>
                <w:p w14:paraId="10202EDD">
                  <w:pPr>
                    <w:adjustRightInd w:val="0"/>
                    <w:snapToGrid w:val="0"/>
                    <w:jc w:val="center"/>
                    <w:rPr>
                      <w:rFonts w:hint="eastAsia"/>
                      <w:sz w:val="18"/>
                      <w:szCs w:val="18"/>
                    </w:rPr>
                  </w:pPr>
                  <w:r>
                    <w:rPr>
                      <w:rFonts w:hint="eastAsia"/>
                      <w:sz w:val="18"/>
                      <w:szCs w:val="18"/>
                    </w:rPr>
                    <w:t>3</w:t>
                  </w:r>
                </w:p>
              </w:tc>
              <w:tc>
                <w:tcPr>
                  <w:tcW w:w="283" w:type="dxa"/>
                  <w:noWrap w:val="0"/>
                  <w:tcMar>
                    <w:top w:w="0" w:type="dxa"/>
                    <w:left w:w="17" w:type="dxa"/>
                    <w:bottom w:w="0" w:type="dxa"/>
                    <w:right w:w="17" w:type="dxa"/>
                  </w:tcMar>
                  <w:vAlign w:val="center"/>
                </w:tcPr>
                <w:p w14:paraId="05FF1C06">
                  <w:pPr>
                    <w:adjustRightInd w:val="0"/>
                    <w:snapToGrid w:val="0"/>
                    <w:jc w:val="center"/>
                    <w:rPr>
                      <w:sz w:val="18"/>
                      <w:szCs w:val="18"/>
                    </w:rPr>
                  </w:pPr>
                  <w:r>
                    <w:rPr>
                      <w:rFonts w:hint="eastAsia"/>
                      <w:sz w:val="18"/>
                      <w:szCs w:val="18"/>
                    </w:rPr>
                    <w:t>52</w:t>
                  </w:r>
                </w:p>
              </w:tc>
              <w:tc>
                <w:tcPr>
                  <w:tcW w:w="283" w:type="dxa"/>
                  <w:noWrap w:val="0"/>
                  <w:tcMar>
                    <w:top w:w="0" w:type="dxa"/>
                    <w:left w:w="17" w:type="dxa"/>
                    <w:bottom w:w="0" w:type="dxa"/>
                    <w:right w:w="17" w:type="dxa"/>
                  </w:tcMar>
                  <w:vAlign w:val="center"/>
                </w:tcPr>
                <w:p w14:paraId="0EA0C278">
                  <w:pPr>
                    <w:adjustRightInd w:val="0"/>
                    <w:snapToGrid w:val="0"/>
                    <w:jc w:val="center"/>
                    <w:rPr>
                      <w:sz w:val="18"/>
                      <w:szCs w:val="18"/>
                    </w:rPr>
                  </w:pPr>
                  <w:r>
                    <w:rPr>
                      <w:rFonts w:hint="eastAsia"/>
                      <w:sz w:val="18"/>
                      <w:szCs w:val="18"/>
                    </w:rPr>
                    <w:t>43</w:t>
                  </w:r>
                </w:p>
              </w:tc>
              <w:tc>
                <w:tcPr>
                  <w:tcW w:w="284" w:type="dxa"/>
                  <w:noWrap w:val="0"/>
                  <w:tcMar>
                    <w:top w:w="0" w:type="dxa"/>
                    <w:left w:w="17" w:type="dxa"/>
                    <w:bottom w:w="0" w:type="dxa"/>
                    <w:right w:w="17" w:type="dxa"/>
                  </w:tcMar>
                  <w:vAlign w:val="center"/>
                </w:tcPr>
                <w:p w14:paraId="3023058B">
                  <w:pPr>
                    <w:adjustRightInd w:val="0"/>
                    <w:snapToGrid w:val="0"/>
                    <w:jc w:val="center"/>
                    <w:rPr>
                      <w:sz w:val="18"/>
                      <w:szCs w:val="18"/>
                    </w:rPr>
                  </w:pPr>
                  <w:r>
                    <w:rPr>
                      <w:rFonts w:hint="eastAsia"/>
                      <w:sz w:val="18"/>
                      <w:szCs w:val="18"/>
                    </w:rPr>
                    <w:t>14</w:t>
                  </w:r>
                </w:p>
              </w:tc>
              <w:tc>
                <w:tcPr>
                  <w:tcW w:w="283" w:type="dxa"/>
                  <w:noWrap w:val="0"/>
                  <w:tcMar>
                    <w:top w:w="0" w:type="dxa"/>
                    <w:left w:w="17" w:type="dxa"/>
                    <w:bottom w:w="0" w:type="dxa"/>
                    <w:right w:w="17" w:type="dxa"/>
                  </w:tcMar>
                  <w:vAlign w:val="center"/>
                </w:tcPr>
                <w:p w14:paraId="29A33564">
                  <w:pPr>
                    <w:adjustRightInd w:val="0"/>
                    <w:snapToGrid w:val="0"/>
                    <w:jc w:val="center"/>
                    <w:rPr>
                      <w:rFonts w:hint="eastAsia"/>
                      <w:sz w:val="18"/>
                      <w:szCs w:val="18"/>
                    </w:rPr>
                  </w:pPr>
                  <w:r>
                    <w:rPr>
                      <w:rFonts w:hint="eastAsia"/>
                      <w:sz w:val="18"/>
                      <w:szCs w:val="18"/>
                    </w:rPr>
                    <w:t>73</w:t>
                  </w:r>
                </w:p>
              </w:tc>
              <w:tc>
                <w:tcPr>
                  <w:tcW w:w="283" w:type="dxa"/>
                  <w:noWrap w:val="0"/>
                  <w:tcMar>
                    <w:top w:w="0" w:type="dxa"/>
                    <w:left w:w="17" w:type="dxa"/>
                    <w:bottom w:w="0" w:type="dxa"/>
                    <w:right w:w="17" w:type="dxa"/>
                  </w:tcMar>
                  <w:vAlign w:val="center"/>
                </w:tcPr>
                <w:p w14:paraId="248FD3C0">
                  <w:pPr>
                    <w:adjustRightInd w:val="0"/>
                    <w:snapToGrid w:val="0"/>
                    <w:jc w:val="center"/>
                    <w:rPr>
                      <w:sz w:val="18"/>
                      <w:szCs w:val="18"/>
                    </w:rPr>
                  </w:pPr>
                  <w:r>
                    <w:rPr>
                      <w:rFonts w:hint="eastAsia"/>
                      <w:sz w:val="18"/>
                      <w:szCs w:val="18"/>
                    </w:rPr>
                    <w:t>49</w:t>
                  </w:r>
                </w:p>
              </w:tc>
              <w:tc>
                <w:tcPr>
                  <w:tcW w:w="283" w:type="dxa"/>
                  <w:noWrap w:val="0"/>
                  <w:tcMar>
                    <w:top w:w="0" w:type="dxa"/>
                    <w:left w:w="17" w:type="dxa"/>
                    <w:bottom w:w="0" w:type="dxa"/>
                    <w:right w:w="17" w:type="dxa"/>
                  </w:tcMar>
                  <w:vAlign w:val="center"/>
                </w:tcPr>
                <w:p w14:paraId="42B32716">
                  <w:pPr>
                    <w:adjustRightInd w:val="0"/>
                    <w:snapToGrid w:val="0"/>
                    <w:jc w:val="center"/>
                    <w:rPr>
                      <w:sz w:val="18"/>
                      <w:szCs w:val="18"/>
                    </w:rPr>
                  </w:pPr>
                  <w:r>
                    <w:rPr>
                      <w:rFonts w:hint="eastAsia"/>
                      <w:sz w:val="18"/>
                      <w:szCs w:val="18"/>
                    </w:rPr>
                    <w:t>51</w:t>
                  </w:r>
                </w:p>
              </w:tc>
              <w:tc>
                <w:tcPr>
                  <w:tcW w:w="284" w:type="dxa"/>
                  <w:noWrap w:val="0"/>
                  <w:tcMar>
                    <w:top w:w="0" w:type="dxa"/>
                    <w:left w:w="17" w:type="dxa"/>
                    <w:bottom w:w="0" w:type="dxa"/>
                    <w:right w:w="17" w:type="dxa"/>
                  </w:tcMar>
                  <w:vAlign w:val="center"/>
                </w:tcPr>
                <w:p w14:paraId="3FDFF791">
                  <w:pPr>
                    <w:adjustRightInd w:val="0"/>
                    <w:snapToGrid w:val="0"/>
                    <w:jc w:val="center"/>
                    <w:rPr>
                      <w:sz w:val="18"/>
                      <w:szCs w:val="18"/>
                    </w:rPr>
                  </w:pPr>
                  <w:r>
                    <w:rPr>
                      <w:rFonts w:hint="eastAsia"/>
                      <w:sz w:val="18"/>
                      <w:szCs w:val="18"/>
                    </w:rPr>
                    <w:t>60</w:t>
                  </w:r>
                </w:p>
              </w:tc>
              <w:tc>
                <w:tcPr>
                  <w:tcW w:w="333" w:type="dxa"/>
                  <w:vMerge w:val="continue"/>
                  <w:noWrap w:val="0"/>
                  <w:tcMar>
                    <w:top w:w="0" w:type="dxa"/>
                    <w:left w:w="17" w:type="dxa"/>
                    <w:bottom w:w="0" w:type="dxa"/>
                    <w:right w:w="17" w:type="dxa"/>
                  </w:tcMar>
                  <w:vAlign w:val="center"/>
                </w:tcPr>
                <w:p w14:paraId="2C2B8D04">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56BE5610">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0DA84CAE">
                  <w:pPr>
                    <w:adjustRightInd w:val="0"/>
                    <w:snapToGrid w:val="0"/>
                    <w:jc w:val="center"/>
                    <w:rPr>
                      <w:rFonts w:cs="仿宋"/>
                      <w:sz w:val="18"/>
                      <w:szCs w:val="18"/>
                    </w:rPr>
                  </w:pPr>
                  <w:r>
                    <w:rPr>
                      <w:rFonts w:hint="eastAsia" w:cs="仿宋"/>
                      <w:sz w:val="18"/>
                      <w:szCs w:val="18"/>
                    </w:rPr>
                    <w:t>52</w:t>
                  </w:r>
                </w:p>
              </w:tc>
              <w:tc>
                <w:tcPr>
                  <w:tcW w:w="296" w:type="dxa"/>
                  <w:noWrap w:val="0"/>
                  <w:tcMar>
                    <w:top w:w="0" w:type="dxa"/>
                    <w:left w:w="17" w:type="dxa"/>
                    <w:bottom w:w="0" w:type="dxa"/>
                    <w:right w:w="17" w:type="dxa"/>
                  </w:tcMar>
                  <w:vAlign w:val="center"/>
                </w:tcPr>
                <w:p w14:paraId="573D8489">
                  <w:pPr>
                    <w:adjustRightInd w:val="0"/>
                    <w:snapToGrid w:val="0"/>
                    <w:jc w:val="center"/>
                    <w:rPr>
                      <w:rFonts w:cs="仿宋"/>
                      <w:sz w:val="18"/>
                      <w:szCs w:val="18"/>
                    </w:rPr>
                  </w:pPr>
                  <w:r>
                    <w:rPr>
                      <w:rFonts w:hint="eastAsia" w:cs="仿宋"/>
                      <w:sz w:val="18"/>
                      <w:szCs w:val="18"/>
                    </w:rPr>
                    <w:t>28</w:t>
                  </w:r>
                </w:p>
              </w:tc>
              <w:tc>
                <w:tcPr>
                  <w:tcW w:w="334" w:type="dxa"/>
                  <w:noWrap w:val="0"/>
                  <w:tcMar>
                    <w:top w:w="0" w:type="dxa"/>
                    <w:left w:w="17" w:type="dxa"/>
                    <w:bottom w:w="0" w:type="dxa"/>
                    <w:right w:w="17" w:type="dxa"/>
                  </w:tcMar>
                  <w:vAlign w:val="center"/>
                </w:tcPr>
                <w:p w14:paraId="45B1669E">
                  <w:pPr>
                    <w:adjustRightInd w:val="0"/>
                    <w:snapToGrid w:val="0"/>
                    <w:jc w:val="center"/>
                    <w:rPr>
                      <w:rFonts w:cs="仿宋"/>
                      <w:sz w:val="18"/>
                      <w:szCs w:val="18"/>
                    </w:rPr>
                  </w:pPr>
                  <w:r>
                    <w:rPr>
                      <w:rFonts w:hint="eastAsia" w:cs="仿宋"/>
                      <w:sz w:val="18"/>
                      <w:szCs w:val="18"/>
                    </w:rPr>
                    <w:t>30</w:t>
                  </w:r>
                </w:p>
              </w:tc>
              <w:tc>
                <w:tcPr>
                  <w:tcW w:w="299" w:type="dxa"/>
                  <w:noWrap w:val="0"/>
                  <w:tcMar>
                    <w:top w:w="0" w:type="dxa"/>
                    <w:left w:w="17" w:type="dxa"/>
                    <w:bottom w:w="0" w:type="dxa"/>
                    <w:right w:w="17" w:type="dxa"/>
                  </w:tcMar>
                  <w:vAlign w:val="center"/>
                </w:tcPr>
                <w:p w14:paraId="0513833B">
                  <w:pPr>
                    <w:adjustRightInd w:val="0"/>
                    <w:snapToGrid w:val="0"/>
                    <w:jc w:val="center"/>
                    <w:rPr>
                      <w:rFonts w:cs="仿宋"/>
                      <w:sz w:val="18"/>
                      <w:szCs w:val="18"/>
                    </w:rPr>
                  </w:pPr>
                  <w:r>
                    <w:rPr>
                      <w:rFonts w:hint="eastAsia" w:cs="仿宋"/>
                      <w:sz w:val="18"/>
                      <w:szCs w:val="18"/>
                    </w:rPr>
                    <w:t>39</w:t>
                  </w:r>
                </w:p>
              </w:tc>
              <w:tc>
                <w:tcPr>
                  <w:tcW w:w="493" w:type="dxa"/>
                  <w:vMerge w:val="continue"/>
                  <w:noWrap w:val="0"/>
                  <w:tcMar>
                    <w:top w:w="0" w:type="dxa"/>
                    <w:left w:w="17" w:type="dxa"/>
                    <w:bottom w:w="0" w:type="dxa"/>
                    <w:right w:w="17" w:type="dxa"/>
                  </w:tcMar>
                  <w:vAlign w:val="center"/>
                </w:tcPr>
                <w:p w14:paraId="3DA62C04">
                  <w:pPr>
                    <w:adjustRightInd w:val="0"/>
                    <w:snapToGrid w:val="0"/>
                    <w:jc w:val="center"/>
                    <w:rPr>
                      <w:rFonts w:hint="eastAsia" w:cs="仿宋"/>
                      <w:sz w:val="18"/>
                      <w:szCs w:val="18"/>
                    </w:rPr>
                  </w:pPr>
                </w:p>
              </w:tc>
            </w:tr>
            <w:tr w14:paraId="7701A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59FE400D">
                  <w:pPr>
                    <w:adjustRightInd w:val="0"/>
                    <w:snapToGrid w:val="0"/>
                    <w:jc w:val="center"/>
                    <w:rPr>
                      <w:rFonts w:cs="仿宋"/>
                      <w:sz w:val="18"/>
                      <w:szCs w:val="18"/>
                    </w:rPr>
                  </w:pPr>
                  <w:r>
                    <w:rPr>
                      <w:rFonts w:hint="eastAsia" w:cs="仿宋"/>
                      <w:sz w:val="18"/>
                      <w:szCs w:val="18"/>
                    </w:rPr>
                    <w:t>20</w:t>
                  </w:r>
                </w:p>
              </w:tc>
              <w:tc>
                <w:tcPr>
                  <w:tcW w:w="1248" w:type="dxa"/>
                  <w:noWrap w:val="0"/>
                  <w:tcMar>
                    <w:top w:w="0" w:type="dxa"/>
                    <w:left w:w="17" w:type="dxa"/>
                    <w:bottom w:w="0" w:type="dxa"/>
                    <w:right w:w="17" w:type="dxa"/>
                  </w:tcMar>
                  <w:vAlign w:val="center"/>
                </w:tcPr>
                <w:p w14:paraId="3C95CD09">
                  <w:pPr>
                    <w:adjustRightInd w:val="0"/>
                    <w:snapToGrid w:val="0"/>
                    <w:jc w:val="center"/>
                    <w:rPr>
                      <w:rFonts w:cs="仿宋"/>
                      <w:sz w:val="18"/>
                      <w:szCs w:val="18"/>
                    </w:rPr>
                  </w:pPr>
                  <w:r>
                    <w:rPr>
                      <w:rFonts w:hint="eastAsia" w:cs="仿宋"/>
                      <w:sz w:val="18"/>
                      <w:szCs w:val="18"/>
                    </w:rPr>
                    <w:t>水泵1</w:t>
                  </w:r>
                </w:p>
              </w:tc>
              <w:tc>
                <w:tcPr>
                  <w:tcW w:w="461" w:type="dxa"/>
                  <w:noWrap w:val="0"/>
                  <w:tcMar>
                    <w:top w:w="0" w:type="dxa"/>
                    <w:left w:w="17" w:type="dxa"/>
                    <w:bottom w:w="0" w:type="dxa"/>
                    <w:right w:w="17" w:type="dxa"/>
                  </w:tcMar>
                  <w:vAlign w:val="center"/>
                </w:tcPr>
                <w:p w14:paraId="04D8232E">
                  <w:pPr>
                    <w:adjustRightInd w:val="0"/>
                    <w:snapToGrid w:val="0"/>
                    <w:jc w:val="center"/>
                    <w:rPr>
                      <w:rFonts w:cs="仿宋"/>
                      <w:sz w:val="18"/>
                      <w:szCs w:val="18"/>
                    </w:rPr>
                  </w:pPr>
                  <w:r>
                    <w:rPr>
                      <w:rFonts w:hint="eastAsia" w:cs="仿宋"/>
                      <w:sz w:val="18"/>
                      <w:szCs w:val="18"/>
                    </w:rPr>
                    <w:t>80</w:t>
                  </w:r>
                </w:p>
              </w:tc>
              <w:tc>
                <w:tcPr>
                  <w:tcW w:w="456" w:type="dxa"/>
                  <w:vMerge w:val="continue"/>
                  <w:noWrap w:val="0"/>
                  <w:tcMar>
                    <w:top w:w="0" w:type="dxa"/>
                    <w:left w:w="17" w:type="dxa"/>
                    <w:bottom w:w="0" w:type="dxa"/>
                    <w:right w:w="17" w:type="dxa"/>
                  </w:tcMar>
                  <w:vAlign w:val="center"/>
                </w:tcPr>
                <w:p w14:paraId="0C7E1B46">
                  <w:pPr>
                    <w:adjustRightInd w:val="0"/>
                    <w:snapToGrid w:val="0"/>
                    <w:jc w:val="center"/>
                    <w:rPr>
                      <w:rFonts w:hint="eastAsia" w:cs="仿宋"/>
                      <w:spacing w:val="-6"/>
                      <w:sz w:val="18"/>
                      <w:szCs w:val="18"/>
                    </w:rPr>
                  </w:pPr>
                </w:p>
              </w:tc>
              <w:tc>
                <w:tcPr>
                  <w:tcW w:w="283" w:type="dxa"/>
                  <w:noWrap w:val="0"/>
                  <w:tcMar>
                    <w:top w:w="0" w:type="dxa"/>
                    <w:left w:w="17" w:type="dxa"/>
                    <w:bottom w:w="0" w:type="dxa"/>
                    <w:right w:w="17" w:type="dxa"/>
                  </w:tcMar>
                  <w:vAlign w:val="center"/>
                </w:tcPr>
                <w:p w14:paraId="2DF79D75">
                  <w:pPr>
                    <w:adjustRightInd w:val="0"/>
                    <w:snapToGrid w:val="0"/>
                    <w:jc w:val="center"/>
                    <w:rPr>
                      <w:sz w:val="18"/>
                      <w:szCs w:val="18"/>
                    </w:rPr>
                  </w:pPr>
                  <w:r>
                    <w:rPr>
                      <w:rFonts w:hint="eastAsia"/>
                      <w:sz w:val="18"/>
                      <w:szCs w:val="18"/>
                    </w:rPr>
                    <w:t>40</w:t>
                  </w:r>
                </w:p>
              </w:tc>
              <w:tc>
                <w:tcPr>
                  <w:tcW w:w="283" w:type="dxa"/>
                  <w:noWrap w:val="0"/>
                  <w:tcMar>
                    <w:top w:w="0" w:type="dxa"/>
                    <w:left w:w="17" w:type="dxa"/>
                    <w:bottom w:w="0" w:type="dxa"/>
                    <w:right w:w="17" w:type="dxa"/>
                  </w:tcMar>
                  <w:vAlign w:val="center"/>
                </w:tcPr>
                <w:p w14:paraId="62BAEE3B">
                  <w:pPr>
                    <w:adjustRightInd w:val="0"/>
                    <w:snapToGrid w:val="0"/>
                    <w:jc w:val="center"/>
                    <w:rPr>
                      <w:rFonts w:hint="eastAsia"/>
                      <w:sz w:val="18"/>
                      <w:szCs w:val="18"/>
                    </w:rPr>
                  </w:pPr>
                  <w:r>
                    <w:rPr>
                      <w:rFonts w:hint="eastAsia"/>
                      <w:sz w:val="18"/>
                      <w:szCs w:val="18"/>
                    </w:rPr>
                    <w:t>55</w:t>
                  </w:r>
                </w:p>
              </w:tc>
              <w:tc>
                <w:tcPr>
                  <w:tcW w:w="283" w:type="dxa"/>
                  <w:noWrap w:val="0"/>
                  <w:tcMar>
                    <w:top w:w="0" w:type="dxa"/>
                    <w:left w:w="17" w:type="dxa"/>
                    <w:bottom w:w="0" w:type="dxa"/>
                    <w:right w:w="17" w:type="dxa"/>
                  </w:tcMar>
                  <w:vAlign w:val="center"/>
                </w:tcPr>
                <w:p w14:paraId="78734C77">
                  <w:pPr>
                    <w:adjustRightInd w:val="0"/>
                    <w:snapToGrid w:val="0"/>
                    <w:jc w:val="center"/>
                    <w:rPr>
                      <w:sz w:val="18"/>
                      <w:szCs w:val="18"/>
                    </w:rPr>
                  </w:pPr>
                  <w:r>
                    <w:rPr>
                      <w:rFonts w:hint="eastAsia"/>
                      <w:sz w:val="18"/>
                      <w:szCs w:val="18"/>
                    </w:rPr>
                    <w:t>0.4</w:t>
                  </w:r>
                </w:p>
              </w:tc>
              <w:tc>
                <w:tcPr>
                  <w:tcW w:w="283" w:type="dxa"/>
                  <w:noWrap w:val="0"/>
                  <w:tcMar>
                    <w:top w:w="0" w:type="dxa"/>
                    <w:left w:w="17" w:type="dxa"/>
                    <w:bottom w:w="0" w:type="dxa"/>
                    <w:right w:w="17" w:type="dxa"/>
                  </w:tcMar>
                  <w:vAlign w:val="center"/>
                </w:tcPr>
                <w:p w14:paraId="58F6FF1E">
                  <w:pPr>
                    <w:adjustRightInd w:val="0"/>
                    <w:snapToGrid w:val="0"/>
                    <w:jc w:val="center"/>
                    <w:rPr>
                      <w:rFonts w:hint="eastAsia"/>
                      <w:sz w:val="18"/>
                      <w:szCs w:val="18"/>
                    </w:rPr>
                  </w:pPr>
                  <w:r>
                    <w:rPr>
                      <w:rFonts w:hint="eastAsia"/>
                      <w:sz w:val="18"/>
                      <w:szCs w:val="18"/>
                    </w:rPr>
                    <w:t>7</w:t>
                  </w:r>
                </w:p>
              </w:tc>
              <w:tc>
                <w:tcPr>
                  <w:tcW w:w="283" w:type="dxa"/>
                  <w:noWrap w:val="0"/>
                  <w:tcMar>
                    <w:top w:w="0" w:type="dxa"/>
                    <w:left w:w="17" w:type="dxa"/>
                    <w:bottom w:w="0" w:type="dxa"/>
                    <w:right w:w="17" w:type="dxa"/>
                  </w:tcMar>
                  <w:vAlign w:val="center"/>
                </w:tcPr>
                <w:p w14:paraId="1DE10C79">
                  <w:pPr>
                    <w:adjustRightInd w:val="0"/>
                    <w:snapToGrid w:val="0"/>
                    <w:jc w:val="center"/>
                    <w:rPr>
                      <w:rFonts w:hint="eastAsia"/>
                      <w:sz w:val="18"/>
                      <w:szCs w:val="18"/>
                    </w:rPr>
                  </w:pPr>
                  <w:r>
                    <w:rPr>
                      <w:rFonts w:hint="eastAsia"/>
                      <w:sz w:val="18"/>
                      <w:szCs w:val="18"/>
                    </w:rPr>
                    <w:t>54</w:t>
                  </w:r>
                </w:p>
              </w:tc>
              <w:tc>
                <w:tcPr>
                  <w:tcW w:w="283" w:type="dxa"/>
                  <w:noWrap w:val="0"/>
                  <w:tcMar>
                    <w:top w:w="0" w:type="dxa"/>
                    <w:left w:w="17" w:type="dxa"/>
                    <w:bottom w:w="0" w:type="dxa"/>
                    <w:right w:w="17" w:type="dxa"/>
                  </w:tcMar>
                  <w:vAlign w:val="center"/>
                </w:tcPr>
                <w:p w14:paraId="5365DFCC">
                  <w:pPr>
                    <w:adjustRightInd w:val="0"/>
                    <w:snapToGrid w:val="0"/>
                    <w:jc w:val="center"/>
                    <w:rPr>
                      <w:sz w:val="18"/>
                      <w:szCs w:val="18"/>
                    </w:rPr>
                  </w:pPr>
                  <w:r>
                    <w:rPr>
                      <w:rFonts w:hint="eastAsia"/>
                      <w:sz w:val="18"/>
                      <w:szCs w:val="18"/>
                    </w:rPr>
                    <w:t>39</w:t>
                  </w:r>
                </w:p>
              </w:tc>
              <w:tc>
                <w:tcPr>
                  <w:tcW w:w="284" w:type="dxa"/>
                  <w:noWrap w:val="0"/>
                  <w:tcMar>
                    <w:top w:w="0" w:type="dxa"/>
                    <w:left w:w="17" w:type="dxa"/>
                    <w:bottom w:w="0" w:type="dxa"/>
                    <w:right w:w="17" w:type="dxa"/>
                  </w:tcMar>
                  <w:vAlign w:val="center"/>
                </w:tcPr>
                <w:p w14:paraId="69E85EA1">
                  <w:pPr>
                    <w:adjustRightInd w:val="0"/>
                    <w:snapToGrid w:val="0"/>
                    <w:jc w:val="center"/>
                    <w:rPr>
                      <w:rFonts w:hint="eastAsia"/>
                      <w:sz w:val="18"/>
                      <w:szCs w:val="18"/>
                    </w:rPr>
                  </w:pPr>
                  <w:r>
                    <w:rPr>
                      <w:rFonts w:hint="eastAsia"/>
                      <w:sz w:val="18"/>
                      <w:szCs w:val="18"/>
                    </w:rPr>
                    <w:t>12</w:t>
                  </w:r>
                </w:p>
              </w:tc>
              <w:tc>
                <w:tcPr>
                  <w:tcW w:w="283" w:type="dxa"/>
                  <w:noWrap w:val="0"/>
                  <w:tcMar>
                    <w:top w:w="0" w:type="dxa"/>
                    <w:left w:w="17" w:type="dxa"/>
                    <w:bottom w:w="0" w:type="dxa"/>
                    <w:right w:w="17" w:type="dxa"/>
                  </w:tcMar>
                  <w:vAlign w:val="center"/>
                </w:tcPr>
                <w:p w14:paraId="7902A3BA">
                  <w:pPr>
                    <w:adjustRightInd w:val="0"/>
                    <w:snapToGrid w:val="0"/>
                    <w:jc w:val="center"/>
                    <w:rPr>
                      <w:sz w:val="18"/>
                      <w:szCs w:val="18"/>
                    </w:rPr>
                  </w:pPr>
                  <w:r>
                    <w:rPr>
                      <w:rFonts w:hint="eastAsia"/>
                      <w:sz w:val="18"/>
                      <w:szCs w:val="18"/>
                    </w:rPr>
                    <w:t>59</w:t>
                  </w:r>
                </w:p>
              </w:tc>
              <w:tc>
                <w:tcPr>
                  <w:tcW w:w="283" w:type="dxa"/>
                  <w:noWrap w:val="0"/>
                  <w:tcMar>
                    <w:top w:w="0" w:type="dxa"/>
                    <w:left w:w="17" w:type="dxa"/>
                    <w:bottom w:w="0" w:type="dxa"/>
                    <w:right w:w="17" w:type="dxa"/>
                  </w:tcMar>
                  <w:vAlign w:val="center"/>
                </w:tcPr>
                <w:p w14:paraId="6C32109E">
                  <w:pPr>
                    <w:adjustRightInd w:val="0"/>
                    <w:snapToGrid w:val="0"/>
                    <w:jc w:val="center"/>
                    <w:rPr>
                      <w:sz w:val="18"/>
                      <w:szCs w:val="18"/>
                    </w:rPr>
                  </w:pPr>
                  <w:r>
                    <w:rPr>
                      <w:rFonts w:hint="eastAsia"/>
                      <w:sz w:val="18"/>
                      <w:szCs w:val="18"/>
                    </w:rPr>
                    <w:t>45</w:t>
                  </w:r>
                </w:p>
              </w:tc>
              <w:tc>
                <w:tcPr>
                  <w:tcW w:w="283" w:type="dxa"/>
                  <w:noWrap w:val="0"/>
                  <w:tcMar>
                    <w:top w:w="0" w:type="dxa"/>
                    <w:left w:w="17" w:type="dxa"/>
                    <w:bottom w:w="0" w:type="dxa"/>
                    <w:right w:w="17" w:type="dxa"/>
                  </w:tcMar>
                  <w:vAlign w:val="center"/>
                </w:tcPr>
                <w:p w14:paraId="654BCC09">
                  <w:pPr>
                    <w:adjustRightInd w:val="0"/>
                    <w:snapToGrid w:val="0"/>
                    <w:jc w:val="center"/>
                    <w:rPr>
                      <w:sz w:val="18"/>
                      <w:szCs w:val="18"/>
                    </w:rPr>
                  </w:pPr>
                  <w:r>
                    <w:rPr>
                      <w:rFonts w:hint="eastAsia"/>
                      <w:sz w:val="18"/>
                      <w:szCs w:val="18"/>
                    </w:rPr>
                    <w:t>48</w:t>
                  </w:r>
                </w:p>
              </w:tc>
              <w:tc>
                <w:tcPr>
                  <w:tcW w:w="284" w:type="dxa"/>
                  <w:noWrap w:val="0"/>
                  <w:tcMar>
                    <w:top w:w="0" w:type="dxa"/>
                    <w:left w:w="17" w:type="dxa"/>
                    <w:bottom w:w="0" w:type="dxa"/>
                    <w:right w:w="17" w:type="dxa"/>
                  </w:tcMar>
                  <w:vAlign w:val="center"/>
                </w:tcPr>
                <w:p w14:paraId="73C1CCCE">
                  <w:pPr>
                    <w:adjustRightInd w:val="0"/>
                    <w:snapToGrid w:val="0"/>
                    <w:jc w:val="center"/>
                    <w:rPr>
                      <w:sz w:val="18"/>
                      <w:szCs w:val="18"/>
                    </w:rPr>
                  </w:pPr>
                  <w:r>
                    <w:rPr>
                      <w:rFonts w:hint="eastAsia"/>
                      <w:sz w:val="18"/>
                      <w:szCs w:val="18"/>
                    </w:rPr>
                    <w:t>58</w:t>
                  </w:r>
                </w:p>
              </w:tc>
              <w:tc>
                <w:tcPr>
                  <w:tcW w:w="333" w:type="dxa"/>
                  <w:vMerge w:val="continue"/>
                  <w:noWrap w:val="0"/>
                  <w:tcMar>
                    <w:top w:w="0" w:type="dxa"/>
                    <w:left w:w="17" w:type="dxa"/>
                    <w:bottom w:w="0" w:type="dxa"/>
                    <w:right w:w="17" w:type="dxa"/>
                  </w:tcMar>
                  <w:vAlign w:val="center"/>
                </w:tcPr>
                <w:p w14:paraId="63AF739E">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335316A7">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05553083">
                  <w:pPr>
                    <w:adjustRightInd w:val="0"/>
                    <w:snapToGrid w:val="0"/>
                    <w:jc w:val="center"/>
                    <w:rPr>
                      <w:sz w:val="18"/>
                      <w:szCs w:val="18"/>
                    </w:rPr>
                  </w:pPr>
                  <w:r>
                    <w:rPr>
                      <w:rFonts w:hint="eastAsia"/>
                      <w:sz w:val="18"/>
                      <w:szCs w:val="18"/>
                    </w:rPr>
                    <w:t>38</w:t>
                  </w:r>
                </w:p>
              </w:tc>
              <w:tc>
                <w:tcPr>
                  <w:tcW w:w="296" w:type="dxa"/>
                  <w:noWrap w:val="0"/>
                  <w:tcMar>
                    <w:top w:w="0" w:type="dxa"/>
                    <w:left w:w="17" w:type="dxa"/>
                    <w:bottom w:w="0" w:type="dxa"/>
                    <w:right w:w="17" w:type="dxa"/>
                  </w:tcMar>
                  <w:vAlign w:val="center"/>
                </w:tcPr>
                <w:p w14:paraId="07F30960">
                  <w:pPr>
                    <w:adjustRightInd w:val="0"/>
                    <w:snapToGrid w:val="0"/>
                    <w:jc w:val="center"/>
                    <w:rPr>
                      <w:sz w:val="18"/>
                      <w:szCs w:val="18"/>
                    </w:rPr>
                  </w:pPr>
                  <w:r>
                    <w:rPr>
                      <w:rFonts w:hint="eastAsia"/>
                      <w:sz w:val="18"/>
                      <w:szCs w:val="18"/>
                    </w:rPr>
                    <w:t>24</w:t>
                  </w:r>
                </w:p>
              </w:tc>
              <w:tc>
                <w:tcPr>
                  <w:tcW w:w="334" w:type="dxa"/>
                  <w:noWrap w:val="0"/>
                  <w:tcMar>
                    <w:top w:w="0" w:type="dxa"/>
                    <w:left w:w="17" w:type="dxa"/>
                    <w:bottom w:w="0" w:type="dxa"/>
                    <w:right w:w="17" w:type="dxa"/>
                  </w:tcMar>
                  <w:vAlign w:val="center"/>
                </w:tcPr>
                <w:p w14:paraId="47DFBF2E">
                  <w:pPr>
                    <w:adjustRightInd w:val="0"/>
                    <w:snapToGrid w:val="0"/>
                    <w:jc w:val="center"/>
                    <w:rPr>
                      <w:sz w:val="18"/>
                      <w:szCs w:val="18"/>
                    </w:rPr>
                  </w:pPr>
                  <w:r>
                    <w:rPr>
                      <w:rFonts w:hint="eastAsia"/>
                      <w:sz w:val="18"/>
                      <w:szCs w:val="18"/>
                    </w:rPr>
                    <w:t>27</w:t>
                  </w:r>
                </w:p>
              </w:tc>
              <w:tc>
                <w:tcPr>
                  <w:tcW w:w="299" w:type="dxa"/>
                  <w:noWrap w:val="0"/>
                  <w:tcMar>
                    <w:top w:w="0" w:type="dxa"/>
                    <w:left w:w="17" w:type="dxa"/>
                    <w:bottom w:w="0" w:type="dxa"/>
                    <w:right w:w="17" w:type="dxa"/>
                  </w:tcMar>
                  <w:vAlign w:val="center"/>
                </w:tcPr>
                <w:p w14:paraId="59F92F20">
                  <w:pPr>
                    <w:adjustRightInd w:val="0"/>
                    <w:snapToGrid w:val="0"/>
                    <w:jc w:val="center"/>
                    <w:rPr>
                      <w:sz w:val="18"/>
                      <w:szCs w:val="18"/>
                    </w:rPr>
                  </w:pPr>
                  <w:r>
                    <w:rPr>
                      <w:rFonts w:hint="eastAsia"/>
                      <w:sz w:val="18"/>
                      <w:szCs w:val="18"/>
                    </w:rPr>
                    <w:t>37</w:t>
                  </w:r>
                </w:p>
              </w:tc>
              <w:tc>
                <w:tcPr>
                  <w:tcW w:w="493" w:type="dxa"/>
                  <w:vMerge w:val="continue"/>
                  <w:noWrap w:val="0"/>
                  <w:tcMar>
                    <w:top w:w="0" w:type="dxa"/>
                    <w:left w:w="17" w:type="dxa"/>
                    <w:bottom w:w="0" w:type="dxa"/>
                    <w:right w:w="17" w:type="dxa"/>
                  </w:tcMar>
                  <w:vAlign w:val="center"/>
                </w:tcPr>
                <w:p w14:paraId="04B55468">
                  <w:pPr>
                    <w:adjustRightInd w:val="0"/>
                    <w:snapToGrid w:val="0"/>
                    <w:jc w:val="center"/>
                    <w:rPr>
                      <w:rFonts w:hint="eastAsia" w:cs="仿宋"/>
                      <w:sz w:val="18"/>
                      <w:szCs w:val="18"/>
                    </w:rPr>
                  </w:pPr>
                </w:p>
              </w:tc>
            </w:tr>
            <w:tr w14:paraId="35B4C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55E3D97C">
                  <w:pPr>
                    <w:adjustRightInd w:val="0"/>
                    <w:snapToGrid w:val="0"/>
                    <w:jc w:val="center"/>
                    <w:rPr>
                      <w:rFonts w:cs="仿宋"/>
                      <w:sz w:val="18"/>
                      <w:szCs w:val="18"/>
                    </w:rPr>
                  </w:pPr>
                  <w:r>
                    <w:rPr>
                      <w:rFonts w:hint="eastAsia" w:cs="仿宋"/>
                      <w:sz w:val="18"/>
                      <w:szCs w:val="18"/>
                    </w:rPr>
                    <w:t>21</w:t>
                  </w:r>
                </w:p>
              </w:tc>
              <w:tc>
                <w:tcPr>
                  <w:tcW w:w="1248" w:type="dxa"/>
                  <w:noWrap w:val="0"/>
                  <w:tcMar>
                    <w:top w:w="0" w:type="dxa"/>
                    <w:left w:w="17" w:type="dxa"/>
                    <w:bottom w:w="0" w:type="dxa"/>
                    <w:right w:w="17" w:type="dxa"/>
                  </w:tcMar>
                  <w:vAlign w:val="center"/>
                </w:tcPr>
                <w:p w14:paraId="3AA83626">
                  <w:pPr>
                    <w:adjustRightInd w:val="0"/>
                    <w:snapToGrid w:val="0"/>
                    <w:jc w:val="center"/>
                    <w:rPr>
                      <w:rFonts w:cs="仿宋"/>
                      <w:sz w:val="18"/>
                      <w:szCs w:val="18"/>
                    </w:rPr>
                  </w:pPr>
                  <w:r>
                    <w:rPr>
                      <w:rFonts w:hint="eastAsia" w:cs="仿宋"/>
                      <w:sz w:val="18"/>
                      <w:szCs w:val="18"/>
                    </w:rPr>
                    <w:t>水泵2</w:t>
                  </w:r>
                </w:p>
              </w:tc>
              <w:tc>
                <w:tcPr>
                  <w:tcW w:w="461" w:type="dxa"/>
                  <w:noWrap w:val="0"/>
                  <w:tcMar>
                    <w:top w:w="0" w:type="dxa"/>
                    <w:left w:w="17" w:type="dxa"/>
                    <w:bottom w:w="0" w:type="dxa"/>
                    <w:right w:w="17" w:type="dxa"/>
                  </w:tcMar>
                  <w:vAlign w:val="center"/>
                </w:tcPr>
                <w:p w14:paraId="4F9CA0F5">
                  <w:pPr>
                    <w:adjustRightInd w:val="0"/>
                    <w:snapToGrid w:val="0"/>
                    <w:jc w:val="center"/>
                    <w:rPr>
                      <w:rFonts w:cs="仿宋"/>
                      <w:sz w:val="18"/>
                      <w:szCs w:val="18"/>
                    </w:rPr>
                  </w:pPr>
                  <w:r>
                    <w:rPr>
                      <w:rFonts w:hint="eastAsia" w:cs="仿宋"/>
                      <w:sz w:val="18"/>
                      <w:szCs w:val="18"/>
                    </w:rPr>
                    <w:t>80</w:t>
                  </w:r>
                </w:p>
              </w:tc>
              <w:tc>
                <w:tcPr>
                  <w:tcW w:w="456" w:type="dxa"/>
                  <w:vMerge w:val="continue"/>
                  <w:noWrap w:val="0"/>
                  <w:tcMar>
                    <w:top w:w="0" w:type="dxa"/>
                    <w:left w:w="17" w:type="dxa"/>
                    <w:bottom w:w="0" w:type="dxa"/>
                    <w:right w:w="17" w:type="dxa"/>
                  </w:tcMar>
                  <w:vAlign w:val="center"/>
                </w:tcPr>
                <w:p w14:paraId="2FA66DE5">
                  <w:pPr>
                    <w:adjustRightInd w:val="0"/>
                    <w:snapToGrid w:val="0"/>
                    <w:jc w:val="center"/>
                    <w:rPr>
                      <w:rFonts w:hint="eastAsia" w:cs="仿宋"/>
                      <w:spacing w:val="-6"/>
                      <w:sz w:val="18"/>
                      <w:szCs w:val="18"/>
                    </w:rPr>
                  </w:pPr>
                </w:p>
              </w:tc>
              <w:tc>
                <w:tcPr>
                  <w:tcW w:w="283" w:type="dxa"/>
                  <w:noWrap w:val="0"/>
                  <w:tcMar>
                    <w:top w:w="0" w:type="dxa"/>
                    <w:left w:w="17" w:type="dxa"/>
                    <w:bottom w:w="0" w:type="dxa"/>
                    <w:right w:w="17" w:type="dxa"/>
                  </w:tcMar>
                  <w:vAlign w:val="center"/>
                </w:tcPr>
                <w:p w14:paraId="705D0CE1">
                  <w:pPr>
                    <w:adjustRightInd w:val="0"/>
                    <w:snapToGrid w:val="0"/>
                    <w:jc w:val="center"/>
                    <w:rPr>
                      <w:sz w:val="18"/>
                      <w:szCs w:val="18"/>
                    </w:rPr>
                  </w:pPr>
                  <w:r>
                    <w:rPr>
                      <w:rFonts w:hint="eastAsia"/>
                      <w:sz w:val="18"/>
                      <w:szCs w:val="18"/>
                    </w:rPr>
                    <w:t>40</w:t>
                  </w:r>
                </w:p>
              </w:tc>
              <w:tc>
                <w:tcPr>
                  <w:tcW w:w="283" w:type="dxa"/>
                  <w:noWrap w:val="0"/>
                  <w:tcMar>
                    <w:top w:w="0" w:type="dxa"/>
                    <w:left w:w="17" w:type="dxa"/>
                    <w:bottom w:w="0" w:type="dxa"/>
                    <w:right w:w="17" w:type="dxa"/>
                  </w:tcMar>
                  <w:vAlign w:val="center"/>
                </w:tcPr>
                <w:p w14:paraId="2D2CD4A9">
                  <w:pPr>
                    <w:adjustRightInd w:val="0"/>
                    <w:snapToGrid w:val="0"/>
                    <w:jc w:val="center"/>
                    <w:rPr>
                      <w:rFonts w:hint="eastAsia"/>
                      <w:sz w:val="18"/>
                      <w:szCs w:val="18"/>
                    </w:rPr>
                  </w:pPr>
                  <w:r>
                    <w:rPr>
                      <w:rFonts w:hint="eastAsia"/>
                      <w:sz w:val="18"/>
                      <w:szCs w:val="18"/>
                    </w:rPr>
                    <w:t>53</w:t>
                  </w:r>
                </w:p>
              </w:tc>
              <w:tc>
                <w:tcPr>
                  <w:tcW w:w="283" w:type="dxa"/>
                  <w:noWrap w:val="0"/>
                  <w:tcMar>
                    <w:top w:w="0" w:type="dxa"/>
                    <w:left w:w="17" w:type="dxa"/>
                    <w:bottom w:w="0" w:type="dxa"/>
                    <w:right w:w="17" w:type="dxa"/>
                  </w:tcMar>
                  <w:vAlign w:val="center"/>
                </w:tcPr>
                <w:p w14:paraId="7C9D75DF">
                  <w:pPr>
                    <w:adjustRightInd w:val="0"/>
                    <w:snapToGrid w:val="0"/>
                    <w:jc w:val="center"/>
                    <w:rPr>
                      <w:sz w:val="18"/>
                      <w:szCs w:val="18"/>
                    </w:rPr>
                  </w:pPr>
                  <w:r>
                    <w:rPr>
                      <w:rFonts w:hint="eastAsia"/>
                      <w:sz w:val="18"/>
                      <w:szCs w:val="18"/>
                    </w:rPr>
                    <w:t>0.4</w:t>
                  </w:r>
                </w:p>
              </w:tc>
              <w:tc>
                <w:tcPr>
                  <w:tcW w:w="283" w:type="dxa"/>
                  <w:noWrap w:val="0"/>
                  <w:tcMar>
                    <w:top w:w="0" w:type="dxa"/>
                    <w:left w:w="17" w:type="dxa"/>
                    <w:bottom w:w="0" w:type="dxa"/>
                    <w:right w:w="17" w:type="dxa"/>
                  </w:tcMar>
                  <w:vAlign w:val="center"/>
                </w:tcPr>
                <w:p w14:paraId="51836F82">
                  <w:pPr>
                    <w:adjustRightInd w:val="0"/>
                    <w:snapToGrid w:val="0"/>
                    <w:jc w:val="center"/>
                    <w:rPr>
                      <w:rFonts w:hint="eastAsia"/>
                      <w:sz w:val="18"/>
                      <w:szCs w:val="18"/>
                    </w:rPr>
                  </w:pPr>
                  <w:r>
                    <w:rPr>
                      <w:rFonts w:hint="eastAsia"/>
                      <w:sz w:val="18"/>
                      <w:szCs w:val="18"/>
                    </w:rPr>
                    <w:t>7</w:t>
                  </w:r>
                </w:p>
              </w:tc>
              <w:tc>
                <w:tcPr>
                  <w:tcW w:w="283" w:type="dxa"/>
                  <w:noWrap w:val="0"/>
                  <w:tcMar>
                    <w:top w:w="0" w:type="dxa"/>
                    <w:left w:w="17" w:type="dxa"/>
                    <w:bottom w:w="0" w:type="dxa"/>
                    <w:right w:w="17" w:type="dxa"/>
                  </w:tcMar>
                  <w:vAlign w:val="center"/>
                </w:tcPr>
                <w:p w14:paraId="4421F5E1">
                  <w:pPr>
                    <w:adjustRightInd w:val="0"/>
                    <w:snapToGrid w:val="0"/>
                    <w:jc w:val="center"/>
                    <w:rPr>
                      <w:rFonts w:hint="eastAsia"/>
                      <w:sz w:val="18"/>
                      <w:szCs w:val="18"/>
                    </w:rPr>
                  </w:pPr>
                  <w:r>
                    <w:rPr>
                      <w:rFonts w:hint="eastAsia"/>
                      <w:sz w:val="18"/>
                      <w:szCs w:val="18"/>
                    </w:rPr>
                    <w:t>52</w:t>
                  </w:r>
                </w:p>
              </w:tc>
              <w:tc>
                <w:tcPr>
                  <w:tcW w:w="283" w:type="dxa"/>
                  <w:noWrap w:val="0"/>
                  <w:tcMar>
                    <w:top w:w="0" w:type="dxa"/>
                    <w:left w:w="17" w:type="dxa"/>
                    <w:bottom w:w="0" w:type="dxa"/>
                    <w:right w:w="17" w:type="dxa"/>
                  </w:tcMar>
                  <w:vAlign w:val="center"/>
                </w:tcPr>
                <w:p w14:paraId="3D076E92">
                  <w:pPr>
                    <w:adjustRightInd w:val="0"/>
                    <w:snapToGrid w:val="0"/>
                    <w:jc w:val="center"/>
                    <w:rPr>
                      <w:sz w:val="18"/>
                      <w:szCs w:val="18"/>
                    </w:rPr>
                  </w:pPr>
                  <w:r>
                    <w:rPr>
                      <w:rFonts w:hint="eastAsia"/>
                      <w:sz w:val="18"/>
                      <w:szCs w:val="18"/>
                    </w:rPr>
                    <w:t>39</w:t>
                  </w:r>
                </w:p>
              </w:tc>
              <w:tc>
                <w:tcPr>
                  <w:tcW w:w="284" w:type="dxa"/>
                  <w:noWrap w:val="0"/>
                  <w:tcMar>
                    <w:top w:w="0" w:type="dxa"/>
                    <w:left w:w="17" w:type="dxa"/>
                    <w:bottom w:w="0" w:type="dxa"/>
                    <w:right w:w="17" w:type="dxa"/>
                  </w:tcMar>
                  <w:vAlign w:val="center"/>
                </w:tcPr>
                <w:p w14:paraId="3347367A">
                  <w:pPr>
                    <w:adjustRightInd w:val="0"/>
                    <w:snapToGrid w:val="0"/>
                    <w:jc w:val="center"/>
                    <w:rPr>
                      <w:rFonts w:hint="eastAsia"/>
                      <w:sz w:val="18"/>
                      <w:szCs w:val="18"/>
                    </w:rPr>
                  </w:pPr>
                  <w:r>
                    <w:rPr>
                      <w:rFonts w:hint="eastAsia"/>
                      <w:sz w:val="18"/>
                      <w:szCs w:val="18"/>
                    </w:rPr>
                    <w:t>14</w:t>
                  </w:r>
                </w:p>
              </w:tc>
              <w:tc>
                <w:tcPr>
                  <w:tcW w:w="283" w:type="dxa"/>
                  <w:noWrap w:val="0"/>
                  <w:tcMar>
                    <w:top w:w="0" w:type="dxa"/>
                    <w:left w:w="17" w:type="dxa"/>
                    <w:bottom w:w="0" w:type="dxa"/>
                    <w:right w:w="17" w:type="dxa"/>
                  </w:tcMar>
                  <w:vAlign w:val="center"/>
                </w:tcPr>
                <w:p w14:paraId="4351F465">
                  <w:pPr>
                    <w:adjustRightInd w:val="0"/>
                    <w:snapToGrid w:val="0"/>
                    <w:jc w:val="center"/>
                    <w:rPr>
                      <w:sz w:val="18"/>
                      <w:szCs w:val="18"/>
                    </w:rPr>
                  </w:pPr>
                  <w:r>
                    <w:rPr>
                      <w:rFonts w:hint="eastAsia"/>
                      <w:sz w:val="18"/>
                      <w:szCs w:val="18"/>
                    </w:rPr>
                    <w:t>59</w:t>
                  </w:r>
                </w:p>
              </w:tc>
              <w:tc>
                <w:tcPr>
                  <w:tcW w:w="283" w:type="dxa"/>
                  <w:noWrap w:val="0"/>
                  <w:tcMar>
                    <w:top w:w="0" w:type="dxa"/>
                    <w:left w:w="17" w:type="dxa"/>
                    <w:bottom w:w="0" w:type="dxa"/>
                    <w:right w:w="17" w:type="dxa"/>
                  </w:tcMar>
                  <w:vAlign w:val="center"/>
                </w:tcPr>
                <w:p w14:paraId="3192AA11">
                  <w:pPr>
                    <w:adjustRightInd w:val="0"/>
                    <w:snapToGrid w:val="0"/>
                    <w:jc w:val="center"/>
                    <w:rPr>
                      <w:sz w:val="18"/>
                      <w:szCs w:val="18"/>
                    </w:rPr>
                  </w:pPr>
                  <w:r>
                    <w:rPr>
                      <w:rFonts w:hint="eastAsia"/>
                      <w:sz w:val="18"/>
                      <w:szCs w:val="18"/>
                    </w:rPr>
                    <w:t>46</w:t>
                  </w:r>
                </w:p>
              </w:tc>
              <w:tc>
                <w:tcPr>
                  <w:tcW w:w="283" w:type="dxa"/>
                  <w:noWrap w:val="0"/>
                  <w:tcMar>
                    <w:top w:w="0" w:type="dxa"/>
                    <w:left w:w="17" w:type="dxa"/>
                    <w:bottom w:w="0" w:type="dxa"/>
                    <w:right w:w="17" w:type="dxa"/>
                  </w:tcMar>
                  <w:vAlign w:val="center"/>
                </w:tcPr>
                <w:p w14:paraId="48371D38">
                  <w:pPr>
                    <w:adjustRightInd w:val="0"/>
                    <w:snapToGrid w:val="0"/>
                    <w:jc w:val="center"/>
                    <w:rPr>
                      <w:sz w:val="18"/>
                      <w:szCs w:val="18"/>
                    </w:rPr>
                  </w:pPr>
                  <w:r>
                    <w:rPr>
                      <w:rFonts w:hint="eastAsia"/>
                      <w:sz w:val="18"/>
                      <w:szCs w:val="18"/>
                    </w:rPr>
                    <w:t>48</w:t>
                  </w:r>
                </w:p>
              </w:tc>
              <w:tc>
                <w:tcPr>
                  <w:tcW w:w="284" w:type="dxa"/>
                  <w:noWrap w:val="0"/>
                  <w:tcMar>
                    <w:top w:w="0" w:type="dxa"/>
                    <w:left w:w="17" w:type="dxa"/>
                    <w:bottom w:w="0" w:type="dxa"/>
                    <w:right w:w="17" w:type="dxa"/>
                  </w:tcMar>
                  <w:vAlign w:val="center"/>
                </w:tcPr>
                <w:p w14:paraId="48A7271B">
                  <w:pPr>
                    <w:adjustRightInd w:val="0"/>
                    <w:snapToGrid w:val="0"/>
                    <w:jc w:val="center"/>
                    <w:rPr>
                      <w:sz w:val="18"/>
                      <w:szCs w:val="18"/>
                    </w:rPr>
                  </w:pPr>
                  <w:r>
                    <w:rPr>
                      <w:rFonts w:hint="eastAsia"/>
                      <w:sz w:val="18"/>
                      <w:szCs w:val="18"/>
                    </w:rPr>
                    <w:t>57</w:t>
                  </w:r>
                </w:p>
              </w:tc>
              <w:tc>
                <w:tcPr>
                  <w:tcW w:w="333" w:type="dxa"/>
                  <w:vMerge w:val="continue"/>
                  <w:noWrap w:val="0"/>
                  <w:tcMar>
                    <w:top w:w="0" w:type="dxa"/>
                    <w:left w:w="17" w:type="dxa"/>
                    <w:bottom w:w="0" w:type="dxa"/>
                    <w:right w:w="17" w:type="dxa"/>
                  </w:tcMar>
                  <w:vAlign w:val="center"/>
                </w:tcPr>
                <w:p w14:paraId="0B850341">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33239D05">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329CC3C5">
                  <w:pPr>
                    <w:adjustRightInd w:val="0"/>
                    <w:snapToGrid w:val="0"/>
                    <w:jc w:val="center"/>
                    <w:rPr>
                      <w:sz w:val="18"/>
                      <w:szCs w:val="18"/>
                    </w:rPr>
                  </w:pPr>
                  <w:r>
                    <w:rPr>
                      <w:rFonts w:hint="eastAsia"/>
                      <w:sz w:val="18"/>
                      <w:szCs w:val="18"/>
                    </w:rPr>
                    <w:t>38</w:t>
                  </w:r>
                </w:p>
              </w:tc>
              <w:tc>
                <w:tcPr>
                  <w:tcW w:w="296" w:type="dxa"/>
                  <w:noWrap w:val="0"/>
                  <w:tcMar>
                    <w:top w:w="0" w:type="dxa"/>
                    <w:left w:w="17" w:type="dxa"/>
                    <w:bottom w:w="0" w:type="dxa"/>
                    <w:right w:w="17" w:type="dxa"/>
                  </w:tcMar>
                  <w:vAlign w:val="center"/>
                </w:tcPr>
                <w:p w14:paraId="37B0B5CF">
                  <w:pPr>
                    <w:adjustRightInd w:val="0"/>
                    <w:snapToGrid w:val="0"/>
                    <w:jc w:val="center"/>
                    <w:rPr>
                      <w:sz w:val="18"/>
                      <w:szCs w:val="18"/>
                    </w:rPr>
                  </w:pPr>
                  <w:r>
                    <w:rPr>
                      <w:rFonts w:hint="eastAsia"/>
                      <w:sz w:val="18"/>
                      <w:szCs w:val="18"/>
                    </w:rPr>
                    <w:t>25</w:t>
                  </w:r>
                </w:p>
              </w:tc>
              <w:tc>
                <w:tcPr>
                  <w:tcW w:w="334" w:type="dxa"/>
                  <w:noWrap w:val="0"/>
                  <w:tcMar>
                    <w:top w:w="0" w:type="dxa"/>
                    <w:left w:w="17" w:type="dxa"/>
                    <w:bottom w:w="0" w:type="dxa"/>
                    <w:right w:w="17" w:type="dxa"/>
                  </w:tcMar>
                  <w:vAlign w:val="center"/>
                </w:tcPr>
                <w:p w14:paraId="1095593A">
                  <w:pPr>
                    <w:adjustRightInd w:val="0"/>
                    <w:snapToGrid w:val="0"/>
                    <w:jc w:val="center"/>
                    <w:rPr>
                      <w:sz w:val="18"/>
                      <w:szCs w:val="18"/>
                    </w:rPr>
                  </w:pPr>
                  <w:r>
                    <w:rPr>
                      <w:rFonts w:hint="eastAsia"/>
                      <w:sz w:val="18"/>
                      <w:szCs w:val="18"/>
                    </w:rPr>
                    <w:t>27</w:t>
                  </w:r>
                </w:p>
              </w:tc>
              <w:tc>
                <w:tcPr>
                  <w:tcW w:w="299" w:type="dxa"/>
                  <w:noWrap w:val="0"/>
                  <w:tcMar>
                    <w:top w:w="0" w:type="dxa"/>
                    <w:left w:w="17" w:type="dxa"/>
                    <w:bottom w:w="0" w:type="dxa"/>
                    <w:right w:w="17" w:type="dxa"/>
                  </w:tcMar>
                  <w:vAlign w:val="center"/>
                </w:tcPr>
                <w:p w14:paraId="53A39FD4">
                  <w:pPr>
                    <w:adjustRightInd w:val="0"/>
                    <w:snapToGrid w:val="0"/>
                    <w:jc w:val="center"/>
                    <w:rPr>
                      <w:sz w:val="18"/>
                      <w:szCs w:val="18"/>
                    </w:rPr>
                  </w:pPr>
                  <w:r>
                    <w:rPr>
                      <w:rFonts w:hint="eastAsia"/>
                      <w:sz w:val="18"/>
                      <w:szCs w:val="18"/>
                    </w:rPr>
                    <w:t>36</w:t>
                  </w:r>
                </w:p>
              </w:tc>
              <w:tc>
                <w:tcPr>
                  <w:tcW w:w="493" w:type="dxa"/>
                  <w:vMerge w:val="continue"/>
                  <w:noWrap w:val="0"/>
                  <w:tcMar>
                    <w:top w:w="0" w:type="dxa"/>
                    <w:left w:w="17" w:type="dxa"/>
                    <w:bottom w:w="0" w:type="dxa"/>
                    <w:right w:w="17" w:type="dxa"/>
                  </w:tcMar>
                  <w:vAlign w:val="center"/>
                </w:tcPr>
                <w:p w14:paraId="601E5A17">
                  <w:pPr>
                    <w:adjustRightInd w:val="0"/>
                    <w:snapToGrid w:val="0"/>
                    <w:jc w:val="center"/>
                    <w:rPr>
                      <w:rFonts w:hint="eastAsia" w:cs="仿宋"/>
                      <w:sz w:val="18"/>
                      <w:szCs w:val="18"/>
                    </w:rPr>
                  </w:pPr>
                </w:p>
              </w:tc>
            </w:tr>
            <w:tr w14:paraId="0BB11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7DF8F958">
                  <w:pPr>
                    <w:adjustRightInd w:val="0"/>
                    <w:snapToGrid w:val="0"/>
                    <w:jc w:val="center"/>
                    <w:rPr>
                      <w:rFonts w:cs="仿宋"/>
                      <w:sz w:val="18"/>
                      <w:szCs w:val="18"/>
                    </w:rPr>
                  </w:pPr>
                  <w:r>
                    <w:rPr>
                      <w:rFonts w:hint="eastAsia" w:cs="仿宋"/>
                      <w:sz w:val="18"/>
                      <w:szCs w:val="18"/>
                    </w:rPr>
                    <w:t>22</w:t>
                  </w:r>
                </w:p>
              </w:tc>
              <w:tc>
                <w:tcPr>
                  <w:tcW w:w="1248" w:type="dxa"/>
                  <w:noWrap w:val="0"/>
                  <w:tcMar>
                    <w:top w:w="0" w:type="dxa"/>
                    <w:left w:w="17" w:type="dxa"/>
                    <w:bottom w:w="0" w:type="dxa"/>
                    <w:right w:w="17" w:type="dxa"/>
                  </w:tcMar>
                  <w:vAlign w:val="center"/>
                </w:tcPr>
                <w:p w14:paraId="0D9DF0EB">
                  <w:pPr>
                    <w:adjustRightInd w:val="0"/>
                    <w:snapToGrid w:val="0"/>
                    <w:jc w:val="center"/>
                    <w:rPr>
                      <w:rFonts w:cs="仿宋"/>
                      <w:sz w:val="18"/>
                      <w:szCs w:val="18"/>
                    </w:rPr>
                  </w:pPr>
                  <w:r>
                    <w:rPr>
                      <w:rFonts w:hint="eastAsia" w:cs="仿宋"/>
                      <w:sz w:val="18"/>
                      <w:szCs w:val="18"/>
                    </w:rPr>
                    <w:t>蒸汽发生器1</w:t>
                  </w:r>
                </w:p>
              </w:tc>
              <w:tc>
                <w:tcPr>
                  <w:tcW w:w="461" w:type="dxa"/>
                  <w:noWrap w:val="0"/>
                  <w:tcMar>
                    <w:top w:w="0" w:type="dxa"/>
                    <w:left w:w="17" w:type="dxa"/>
                    <w:bottom w:w="0" w:type="dxa"/>
                    <w:right w:w="17" w:type="dxa"/>
                  </w:tcMar>
                  <w:vAlign w:val="center"/>
                </w:tcPr>
                <w:p w14:paraId="4899F4B6">
                  <w:pPr>
                    <w:adjustRightInd w:val="0"/>
                    <w:snapToGrid w:val="0"/>
                    <w:jc w:val="center"/>
                    <w:rPr>
                      <w:rFonts w:cs="仿宋"/>
                      <w:sz w:val="18"/>
                      <w:szCs w:val="18"/>
                    </w:rPr>
                  </w:pPr>
                  <w:r>
                    <w:rPr>
                      <w:rFonts w:hint="eastAsia" w:cs="仿宋"/>
                      <w:sz w:val="18"/>
                      <w:szCs w:val="18"/>
                    </w:rPr>
                    <w:t>74</w:t>
                  </w:r>
                </w:p>
              </w:tc>
              <w:tc>
                <w:tcPr>
                  <w:tcW w:w="456" w:type="dxa"/>
                  <w:vMerge w:val="continue"/>
                  <w:noWrap w:val="0"/>
                  <w:tcMar>
                    <w:top w:w="0" w:type="dxa"/>
                    <w:left w:w="17" w:type="dxa"/>
                    <w:bottom w:w="0" w:type="dxa"/>
                    <w:right w:w="17" w:type="dxa"/>
                  </w:tcMar>
                  <w:vAlign w:val="center"/>
                </w:tcPr>
                <w:p w14:paraId="165D9A01">
                  <w:pPr>
                    <w:adjustRightInd w:val="0"/>
                    <w:snapToGrid w:val="0"/>
                    <w:jc w:val="center"/>
                    <w:rPr>
                      <w:rFonts w:hint="eastAsia" w:cs="仿宋"/>
                      <w:spacing w:val="-6"/>
                      <w:sz w:val="18"/>
                      <w:szCs w:val="18"/>
                    </w:rPr>
                  </w:pPr>
                </w:p>
              </w:tc>
              <w:tc>
                <w:tcPr>
                  <w:tcW w:w="283" w:type="dxa"/>
                  <w:noWrap w:val="0"/>
                  <w:tcMar>
                    <w:top w:w="0" w:type="dxa"/>
                    <w:left w:w="17" w:type="dxa"/>
                    <w:bottom w:w="0" w:type="dxa"/>
                    <w:right w:w="17" w:type="dxa"/>
                  </w:tcMar>
                  <w:vAlign w:val="center"/>
                </w:tcPr>
                <w:p w14:paraId="0EDA13E4">
                  <w:pPr>
                    <w:adjustRightInd w:val="0"/>
                    <w:snapToGrid w:val="0"/>
                    <w:jc w:val="center"/>
                    <w:rPr>
                      <w:sz w:val="18"/>
                      <w:szCs w:val="18"/>
                    </w:rPr>
                  </w:pPr>
                  <w:r>
                    <w:rPr>
                      <w:rFonts w:hint="eastAsia"/>
                      <w:sz w:val="18"/>
                      <w:szCs w:val="18"/>
                    </w:rPr>
                    <w:t>41</w:t>
                  </w:r>
                </w:p>
              </w:tc>
              <w:tc>
                <w:tcPr>
                  <w:tcW w:w="283" w:type="dxa"/>
                  <w:noWrap w:val="0"/>
                  <w:tcMar>
                    <w:top w:w="0" w:type="dxa"/>
                    <w:left w:w="17" w:type="dxa"/>
                    <w:bottom w:w="0" w:type="dxa"/>
                    <w:right w:w="17" w:type="dxa"/>
                  </w:tcMar>
                  <w:vAlign w:val="center"/>
                </w:tcPr>
                <w:p w14:paraId="3F951223">
                  <w:pPr>
                    <w:adjustRightInd w:val="0"/>
                    <w:snapToGrid w:val="0"/>
                    <w:jc w:val="center"/>
                    <w:rPr>
                      <w:rFonts w:hint="eastAsia"/>
                      <w:sz w:val="18"/>
                      <w:szCs w:val="18"/>
                    </w:rPr>
                  </w:pPr>
                  <w:r>
                    <w:rPr>
                      <w:rFonts w:hint="eastAsia"/>
                      <w:sz w:val="18"/>
                      <w:szCs w:val="18"/>
                    </w:rPr>
                    <w:t>55</w:t>
                  </w:r>
                </w:p>
              </w:tc>
              <w:tc>
                <w:tcPr>
                  <w:tcW w:w="283" w:type="dxa"/>
                  <w:noWrap w:val="0"/>
                  <w:tcMar>
                    <w:top w:w="0" w:type="dxa"/>
                    <w:left w:w="17" w:type="dxa"/>
                    <w:bottom w:w="0" w:type="dxa"/>
                    <w:right w:w="17" w:type="dxa"/>
                  </w:tcMar>
                  <w:vAlign w:val="center"/>
                </w:tcPr>
                <w:p w14:paraId="4514775C">
                  <w:pPr>
                    <w:adjustRightInd w:val="0"/>
                    <w:snapToGrid w:val="0"/>
                    <w:jc w:val="center"/>
                    <w:rPr>
                      <w:sz w:val="18"/>
                      <w:szCs w:val="18"/>
                    </w:rPr>
                  </w:pPr>
                  <w:r>
                    <w:rPr>
                      <w:rFonts w:hint="eastAsia"/>
                      <w:sz w:val="18"/>
                      <w:szCs w:val="18"/>
                    </w:rPr>
                    <w:t>1.0</w:t>
                  </w:r>
                </w:p>
              </w:tc>
              <w:tc>
                <w:tcPr>
                  <w:tcW w:w="283" w:type="dxa"/>
                  <w:noWrap w:val="0"/>
                  <w:tcMar>
                    <w:top w:w="0" w:type="dxa"/>
                    <w:left w:w="17" w:type="dxa"/>
                    <w:bottom w:w="0" w:type="dxa"/>
                    <w:right w:w="17" w:type="dxa"/>
                  </w:tcMar>
                  <w:vAlign w:val="center"/>
                </w:tcPr>
                <w:p w14:paraId="0C1948DE">
                  <w:pPr>
                    <w:adjustRightInd w:val="0"/>
                    <w:snapToGrid w:val="0"/>
                    <w:jc w:val="center"/>
                    <w:rPr>
                      <w:rFonts w:hint="eastAsia"/>
                      <w:sz w:val="18"/>
                      <w:szCs w:val="18"/>
                    </w:rPr>
                  </w:pPr>
                  <w:r>
                    <w:rPr>
                      <w:rFonts w:hint="eastAsia"/>
                      <w:sz w:val="18"/>
                      <w:szCs w:val="18"/>
                    </w:rPr>
                    <w:t>6</w:t>
                  </w:r>
                </w:p>
              </w:tc>
              <w:tc>
                <w:tcPr>
                  <w:tcW w:w="283" w:type="dxa"/>
                  <w:noWrap w:val="0"/>
                  <w:tcMar>
                    <w:top w:w="0" w:type="dxa"/>
                    <w:left w:w="17" w:type="dxa"/>
                    <w:bottom w:w="0" w:type="dxa"/>
                    <w:right w:w="17" w:type="dxa"/>
                  </w:tcMar>
                  <w:vAlign w:val="center"/>
                </w:tcPr>
                <w:p w14:paraId="426DFCAF">
                  <w:pPr>
                    <w:adjustRightInd w:val="0"/>
                    <w:snapToGrid w:val="0"/>
                    <w:jc w:val="center"/>
                    <w:rPr>
                      <w:rFonts w:hint="eastAsia"/>
                      <w:sz w:val="18"/>
                      <w:szCs w:val="18"/>
                    </w:rPr>
                  </w:pPr>
                  <w:r>
                    <w:rPr>
                      <w:rFonts w:hint="eastAsia"/>
                      <w:sz w:val="18"/>
                      <w:szCs w:val="18"/>
                    </w:rPr>
                    <w:t>54</w:t>
                  </w:r>
                </w:p>
              </w:tc>
              <w:tc>
                <w:tcPr>
                  <w:tcW w:w="283" w:type="dxa"/>
                  <w:noWrap w:val="0"/>
                  <w:tcMar>
                    <w:top w:w="0" w:type="dxa"/>
                    <w:left w:w="17" w:type="dxa"/>
                    <w:bottom w:w="0" w:type="dxa"/>
                    <w:right w:w="17" w:type="dxa"/>
                  </w:tcMar>
                  <w:vAlign w:val="center"/>
                </w:tcPr>
                <w:p w14:paraId="2E4CEBE5">
                  <w:pPr>
                    <w:adjustRightInd w:val="0"/>
                    <w:snapToGrid w:val="0"/>
                    <w:jc w:val="center"/>
                    <w:rPr>
                      <w:sz w:val="18"/>
                      <w:szCs w:val="18"/>
                    </w:rPr>
                  </w:pPr>
                  <w:r>
                    <w:rPr>
                      <w:rFonts w:hint="eastAsia"/>
                      <w:sz w:val="18"/>
                      <w:szCs w:val="18"/>
                    </w:rPr>
                    <w:t>40</w:t>
                  </w:r>
                </w:p>
              </w:tc>
              <w:tc>
                <w:tcPr>
                  <w:tcW w:w="284" w:type="dxa"/>
                  <w:noWrap w:val="0"/>
                  <w:tcMar>
                    <w:top w:w="0" w:type="dxa"/>
                    <w:left w:w="17" w:type="dxa"/>
                    <w:bottom w:w="0" w:type="dxa"/>
                    <w:right w:w="17" w:type="dxa"/>
                  </w:tcMar>
                  <w:vAlign w:val="center"/>
                </w:tcPr>
                <w:p w14:paraId="675F84EF">
                  <w:pPr>
                    <w:adjustRightInd w:val="0"/>
                    <w:snapToGrid w:val="0"/>
                    <w:jc w:val="center"/>
                    <w:rPr>
                      <w:rFonts w:hint="eastAsia"/>
                      <w:sz w:val="18"/>
                      <w:szCs w:val="18"/>
                    </w:rPr>
                  </w:pPr>
                  <w:r>
                    <w:rPr>
                      <w:rFonts w:hint="eastAsia"/>
                      <w:sz w:val="18"/>
                      <w:szCs w:val="18"/>
                    </w:rPr>
                    <w:t>12</w:t>
                  </w:r>
                </w:p>
              </w:tc>
              <w:tc>
                <w:tcPr>
                  <w:tcW w:w="283" w:type="dxa"/>
                  <w:noWrap w:val="0"/>
                  <w:tcMar>
                    <w:top w:w="0" w:type="dxa"/>
                    <w:left w:w="17" w:type="dxa"/>
                    <w:bottom w:w="0" w:type="dxa"/>
                    <w:right w:w="17" w:type="dxa"/>
                  </w:tcMar>
                  <w:vAlign w:val="center"/>
                </w:tcPr>
                <w:p w14:paraId="5AC095DB">
                  <w:pPr>
                    <w:adjustRightInd w:val="0"/>
                    <w:snapToGrid w:val="0"/>
                    <w:jc w:val="center"/>
                    <w:rPr>
                      <w:sz w:val="18"/>
                      <w:szCs w:val="18"/>
                    </w:rPr>
                  </w:pPr>
                  <w:r>
                    <w:rPr>
                      <w:rFonts w:hint="eastAsia"/>
                      <w:sz w:val="18"/>
                      <w:szCs w:val="18"/>
                    </w:rPr>
                    <w:t>58</w:t>
                  </w:r>
                </w:p>
              </w:tc>
              <w:tc>
                <w:tcPr>
                  <w:tcW w:w="283" w:type="dxa"/>
                  <w:noWrap w:val="0"/>
                  <w:tcMar>
                    <w:top w:w="0" w:type="dxa"/>
                    <w:left w:w="17" w:type="dxa"/>
                    <w:bottom w:w="0" w:type="dxa"/>
                    <w:right w:w="17" w:type="dxa"/>
                  </w:tcMar>
                  <w:vAlign w:val="center"/>
                </w:tcPr>
                <w:p w14:paraId="484407D2">
                  <w:pPr>
                    <w:adjustRightInd w:val="0"/>
                    <w:snapToGrid w:val="0"/>
                    <w:jc w:val="center"/>
                    <w:rPr>
                      <w:sz w:val="18"/>
                      <w:szCs w:val="18"/>
                    </w:rPr>
                  </w:pPr>
                  <w:r>
                    <w:rPr>
                      <w:rFonts w:hint="eastAsia"/>
                      <w:sz w:val="18"/>
                      <w:szCs w:val="18"/>
                    </w:rPr>
                    <w:t>39</w:t>
                  </w:r>
                </w:p>
              </w:tc>
              <w:tc>
                <w:tcPr>
                  <w:tcW w:w="283" w:type="dxa"/>
                  <w:noWrap w:val="0"/>
                  <w:tcMar>
                    <w:top w:w="0" w:type="dxa"/>
                    <w:left w:w="17" w:type="dxa"/>
                    <w:bottom w:w="0" w:type="dxa"/>
                    <w:right w:w="17" w:type="dxa"/>
                  </w:tcMar>
                  <w:vAlign w:val="center"/>
                </w:tcPr>
                <w:p w14:paraId="5C7905FF">
                  <w:pPr>
                    <w:adjustRightInd w:val="0"/>
                    <w:snapToGrid w:val="0"/>
                    <w:jc w:val="center"/>
                    <w:rPr>
                      <w:sz w:val="18"/>
                      <w:szCs w:val="18"/>
                    </w:rPr>
                  </w:pPr>
                  <w:r>
                    <w:rPr>
                      <w:rFonts w:hint="eastAsia"/>
                      <w:sz w:val="18"/>
                      <w:szCs w:val="18"/>
                    </w:rPr>
                    <w:t>42</w:t>
                  </w:r>
                </w:p>
              </w:tc>
              <w:tc>
                <w:tcPr>
                  <w:tcW w:w="284" w:type="dxa"/>
                  <w:noWrap w:val="0"/>
                  <w:tcMar>
                    <w:top w:w="0" w:type="dxa"/>
                    <w:left w:w="17" w:type="dxa"/>
                    <w:bottom w:w="0" w:type="dxa"/>
                    <w:right w:w="17" w:type="dxa"/>
                  </w:tcMar>
                  <w:vAlign w:val="center"/>
                </w:tcPr>
                <w:p w14:paraId="496820B8">
                  <w:pPr>
                    <w:adjustRightInd w:val="0"/>
                    <w:snapToGrid w:val="0"/>
                    <w:jc w:val="center"/>
                    <w:rPr>
                      <w:sz w:val="18"/>
                      <w:szCs w:val="18"/>
                    </w:rPr>
                  </w:pPr>
                  <w:r>
                    <w:rPr>
                      <w:rFonts w:hint="eastAsia"/>
                      <w:sz w:val="18"/>
                      <w:szCs w:val="18"/>
                    </w:rPr>
                    <w:t>52</w:t>
                  </w:r>
                </w:p>
              </w:tc>
              <w:tc>
                <w:tcPr>
                  <w:tcW w:w="333" w:type="dxa"/>
                  <w:vMerge w:val="continue"/>
                  <w:noWrap w:val="0"/>
                  <w:tcMar>
                    <w:top w:w="0" w:type="dxa"/>
                    <w:left w:w="17" w:type="dxa"/>
                    <w:bottom w:w="0" w:type="dxa"/>
                    <w:right w:w="17" w:type="dxa"/>
                  </w:tcMar>
                  <w:vAlign w:val="center"/>
                </w:tcPr>
                <w:p w14:paraId="06703C1C">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735E39EE">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72E6A476">
                  <w:pPr>
                    <w:adjustRightInd w:val="0"/>
                    <w:snapToGrid w:val="0"/>
                    <w:jc w:val="center"/>
                    <w:rPr>
                      <w:sz w:val="18"/>
                      <w:szCs w:val="18"/>
                    </w:rPr>
                  </w:pPr>
                  <w:r>
                    <w:rPr>
                      <w:rFonts w:hint="eastAsia"/>
                      <w:sz w:val="18"/>
                      <w:szCs w:val="18"/>
                    </w:rPr>
                    <w:t>37</w:t>
                  </w:r>
                </w:p>
              </w:tc>
              <w:tc>
                <w:tcPr>
                  <w:tcW w:w="296" w:type="dxa"/>
                  <w:noWrap w:val="0"/>
                  <w:tcMar>
                    <w:top w:w="0" w:type="dxa"/>
                    <w:left w:w="17" w:type="dxa"/>
                    <w:bottom w:w="0" w:type="dxa"/>
                    <w:right w:w="17" w:type="dxa"/>
                  </w:tcMar>
                  <w:vAlign w:val="center"/>
                </w:tcPr>
                <w:p w14:paraId="6CC42AC0">
                  <w:pPr>
                    <w:adjustRightInd w:val="0"/>
                    <w:snapToGrid w:val="0"/>
                    <w:jc w:val="center"/>
                    <w:rPr>
                      <w:sz w:val="18"/>
                      <w:szCs w:val="18"/>
                    </w:rPr>
                  </w:pPr>
                  <w:r>
                    <w:rPr>
                      <w:rFonts w:hint="eastAsia"/>
                      <w:sz w:val="18"/>
                      <w:szCs w:val="18"/>
                    </w:rPr>
                    <w:t>18</w:t>
                  </w:r>
                </w:p>
              </w:tc>
              <w:tc>
                <w:tcPr>
                  <w:tcW w:w="334" w:type="dxa"/>
                  <w:noWrap w:val="0"/>
                  <w:tcMar>
                    <w:top w:w="0" w:type="dxa"/>
                    <w:left w:w="17" w:type="dxa"/>
                    <w:bottom w:w="0" w:type="dxa"/>
                    <w:right w:w="17" w:type="dxa"/>
                  </w:tcMar>
                  <w:vAlign w:val="center"/>
                </w:tcPr>
                <w:p w14:paraId="182FD3BE">
                  <w:pPr>
                    <w:adjustRightInd w:val="0"/>
                    <w:snapToGrid w:val="0"/>
                    <w:jc w:val="center"/>
                    <w:rPr>
                      <w:sz w:val="18"/>
                      <w:szCs w:val="18"/>
                    </w:rPr>
                  </w:pPr>
                  <w:r>
                    <w:rPr>
                      <w:rFonts w:hint="eastAsia"/>
                      <w:sz w:val="18"/>
                      <w:szCs w:val="18"/>
                    </w:rPr>
                    <w:t>21</w:t>
                  </w:r>
                </w:p>
              </w:tc>
              <w:tc>
                <w:tcPr>
                  <w:tcW w:w="299" w:type="dxa"/>
                  <w:noWrap w:val="0"/>
                  <w:tcMar>
                    <w:top w:w="0" w:type="dxa"/>
                    <w:left w:w="17" w:type="dxa"/>
                    <w:bottom w:w="0" w:type="dxa"/>
                    <w:right w:w="17" w:type="dxa"/>
                  </w:tcMar>
                  <w:vAlign w:val="center"/>
                </w:tcPr>
                <w:p w14:paraId="7AA1233C">
                  <w:pPr>
                    <w:adjustRightInd w:val="0"/>
                    <w:snapToGrid w:val="0"/>
                    <w:jc w:val="center"/>
                    <w:rPr>
                      <w:sz w:val="18"/>
                      <w:szCs w:val="18"/>
                    </w:rPr>
                  </w:pPr>
                  <w:r>
                    <w:rPr>
                      <w:rFonts w:hint="eastAsia"/>
                      <w:sz w:val="18"/>
                      <w:szCs w:val="18"/>
                    </w:rPr>
                    <w:t>31</w:t>
                  </w:r>
                </w:p>
              </w:tc>
              <w:tc>
                <w:tcPr>
                  <w:tcW w:w="493" w:type="dxa"/>
                  <w:vMerge w:val="continue"/>
                  <w:noWrap w:val="0"/>
                  <w:tcMar>
                    <w:top w:w="0" w:type="dxa"/>
                    <w:left w:w="17" w:type="dxa"/>
                    <w:bottom w:w="0" w:type="dxa"/>
                    <w:right w:w="17" w:type="dxa"/>
                  </w:tcMar>
                  <w:vAlign w:val="center"/>
                </w:tcPr>
                <w:p w14:paraId="108A5975">
                  <w:pPr>
                    <w:adjustRightInd w:val="0"/>
                    <w:snapToGrid w:val="0"/>
                    <w:jc w:val="center"/>
                    <w:rPr>
                      <w:rFonts w:hint="eastAsia" w:cs="仿宋"/>
                      <w:sz w:val="18"/>
                      <w:szCs w:val="18"/>
                    </w:rPr>
                  </w:pPr>
                </w:p>
              </w:tc>
            </w:tr>
            <w:tr w14:paraId="27090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25008855">
                  <w:pPr>
                    <w:adjustRightInd w:val="0"/>
                    <w:snapToGrid w:val="0"/>
                    <w:jc w:val="center"/>
                    <w:rPr>
                      <w:rFonts w:cs="仿宋"/>
                      <w:sz w:val="18"/>
                      <w:szCs w:val="18"/>
                    </w:rPr>
                  </w:pPr>
                  <w:r>
                    <w:rPr>
                      <w:rFonts w:hint="eastAsia" w:cs="仿宋"/>
                      <w:sz w:val="18"/>
                      <w:szCs w:val="18"/>
                    </w:rPr>
                    <w:t>23</w:t>
                  </w:r>
                </w:p>
              </w:tc>
              <w:tc>
                <w:tcPr>
                  <w:tcW w:w="1248" w:type="dxa"/>
                  <w:noWrap w:val="0"/>
                  <w:tcMar>
                    <w:top w:w="0" w:type="dxa"/>
                    <w:left w:w="17" w:type="dxa"/>
                    <w:bottom w:w="0" w:type="dxa"/>
                    <w:right w:w="17" w:type="dxa"/>
                  </w:tcMar>
                  <w:vAlign w:val="center"/>
                </w:tcPr>
                <w:p w14:paraId="6ACC4AF1">
                  <w:pPr>
                    <w:adjustRightInd w:val="0"/>
                    <w:snapToGrid w:val="0"/>
                    <w:jc w:val="center"/>
                    <w:rPr>
                      <w:rFonts w:hint="eastAsia" w:cs="仿宋"/>
                      <w:sz w:val="18"/>
                      <w:szCs w:val="18"/>
                    </w:rPr>
                  </w:pPr>
                  <w:r>
                    <w:rPr>
                      <w:rFonts w:hint="eastAsia" w:cs="仿宋"/>
                      <w:sz w:val="18"/>
                      <w:szCs w:val="18"/>
                    </w:rPr>
                    <w:t>蒸汽发生器2</w:t>
                  </w:r>
                </w:p>
              </w:tc>
              <w:tc>
                <w:tcPr>
                  <w:tcW w:w="461" w:type="dxa"/>
                  <w:noWrap w:val="0"/>
                  <w:tcMar>
                    <w:top w:w="0" w:type="dxa"/>
                    <w:left w:w="17" w:type="dxa"/>
                    <w:bottom w:w="0" w:type="dxa"/>
                    <w:right w:w="17" w:type="dxa"/>
                  </w:tcMar>
                  <w:vAlign w:val="center"/>
                </w:tcPr>
                <w:p w14:paraId="5882B0EB">
                  <w:pPr>
                    <w:adjustRightInd w:val="0"/>
                    <w:snapToGrid w:val="0"/>
                    <w:jc w:val="center"/>
                    <w:rPr>
                      <w:rFonts w:hint="eastAsia" w:cs="仿宋"/>
                      <w:sz w:val="18"/>
                      <w:szCs w:val="18"/>
                    </w:rPr>
                  </w:pPr>
                  <w:r>
                    <w:rPr>
                      <w:rFonts w:hint="eastAsia" w:cs="仿宋"/>
                      <w:sz w:val="18"/>
                      <w:szCs w:val="18"/>
                    </w:rPr>
                    <w:t>74</w:t>
                  </w:r>
                </w:p>
              </w:tc>
              <w:tc>
                <w:tcPr>
                  <w:tcW w:w="456" w:type="dxa"/>
                  <w:vMerge w:val="continue"/>
                  <w:noWrap w:val="0"/>
                  <w:tcMar>
                    <w:top w:w="0" w:type="dxa"/>
                    <w:left w:w="17" w:type="dxa"/>
                    <w:bottom w:w="0" w:type="dxa"/>
                    <w:right w:w="17" w:type="dxa"/>
                  </w:tcMar>
                  <w:vAlign w:val="center"/>
                </w:tcPr>
                <w:p w14:paraId="084832E7">
                  <w:pPr>
                    <w:adjustRightInd w:val="0"/>
                    <w:snapToGrid w:val="0"/>
                    <w:jc w:val="center"/>
                    <w:rPr>
                      <w:rFonts w:hint="eastAsia" w:cs="仿宋"/>
                      <w:spacing w:val="-6"/>
                      <w:sz w:val="18"/>
                      <w:szCs w:val="18"/>
                    </w:rPr>
                  </w:pPr>
                </w:p>
              </w:tc>
              <w:tc>
                <w:tcPr>
                  <w:tcW w:w="283" w:type="dxa"/>
                  <w:noWrap w:val="0"/>
                  <w:tcMar>
                    <w:top w:w="0" w:type="dxa"/>
                    <w:left w:w="17" w:type="dxa"/>
                    <w:bottom w:w="0" w:type="dxa"/>
                    <w:right w:w="17" w:type="dxa"/>
                  </w:tcMar>
                  <w:vAlign w:val="center"/>
                </w:tcPr>
                <w:p w14:paraId="445310AB">
                  <w:pPr>
                    <w:adjustRightInd w:val="0"/>
                    <w:snapToGrid w:val="0"/>
                    <w:jc w:val="center"/>
                    <w:rPr>
                      <w:sz w:val="18"/>
                      <w:szCs w:val="18"/>
                    </w:rPr>
                  </w:pPr>
                  <w:r>
                    <w:rPr>
                      <w:rFonts w:hint="eastAsia"/>
                      <w:sz w:val="18"/>
                      <w:szCs w:val="18"/>
                    </w:rPr>
                    <w:t>41</w:t>
                  </w:r>
                </w:p>
              </w:tc>
              <w:tc>
                <w:tcPr>
                  <w:tcW w:w="283" w:type="dxa"/>
                  <w:noWrap w:val="0"/>
                  <w:tcMar>
                    <w:top w:w="0" w:type="dxa"/>
                    <w:left w:w="17" w:type="dxa"/>
                    <w:bottom w:w="0" w:type="dxa"/>
                    <w:right w:w="17" w:type="dxa"/>
                  </w:tcMar>
                  <w:vAlign w:val="center"/>
                </w:tcPr>
                <w:p w14:paraId="501D8BDB">
                  <w:pPr>
                    <w:adjustRightInd w:val="0"/>
                    <w:snapToGrid w:val="0"/>
                    <w:jc w:val="center"/>
                    <w:rPr>
                      <w:rFonts w:hint="eastAsia"/>
                      <w:sz w:val="18"/>
                      <w:szCs w:val="18"/>
                    </w:rPr>
                  </w:pPr>
                  <w:r>
                    <w:rPr>
                      <w:rFonts w:hint="eastAsia"/>
                      <w:sz w:val="18"/>
                      <w:szCs w:val="18"/>
                    </w:rPr>
                    <w:t>53</w:t>
                  </w:r>
                </w:p>
              </w:tc>
              <w:tc>
                <w:tcPr>
                  <w:tcW w:w="283" w:type="dxa"/>
                  <w:noWrap w:val="0"/>
                  <w:tcMar>
                    <w:top w:w="0" w:type="dxa"/>
                    <w:left w:w="17" w:type="dxa"/>
                    <w:bottom w:w="0" w:type="dxa"/>
                    <w:right w:w="17" w:type="dxa"/>
                  </w:tcMar>
                  <w:vAlign w:val="center"/>
                </w:tcPr>
                <w:p w14:paraId="0A70ECCA">
                  <w:pPr>
                    <w:adjustRightInd w:val="0"/>
                    <w:snapToGrid w:val="0"/>
                    <w:jc w:val="center"/>
                    <w:rPr>
                      <w:sz w:val="18"/>
                      <w:szCs w:val="18"/>
                    </w:rPr>
                  </w:pPr>
                  <w:r>
                    <w:rPr>
                      <w:rFonts w:hint="eastAsia"/>
                      <w:sz w:val="18"/>
                      <w:szCs w:val="18"/>
                    </w:rPr>
                    <w:t>1.0</w:t>
                  </w:r>
                </w:p>
              </w:tc>
              <w:tc>
                <w:tcPr>
                  <w:tcW w:w="283" w:type="dxa"/>
                  <w:noWrap w:val="0"/>
                  <w:tcMar>
                    <w:top w:w="0" w:type="dxa"/>
                    <w:left w:w="17" w:type="dxa"/>
                    <w:bottom w:w="0" w:type="dxa"/>
                    <w:right w:w="17" w:type="dxa"/>
                  </w:tcMar>
                  <w:vAlign w:val="center"/>
                </w:tcPr>
                <w:p w14:paraId="2E9F9A98">
                  <w:pPr>
                    <w:adjustRightInd w:val="0"/>
                    <w:snapToGrid w:val="0"/>
                    <w:jc w:val="center"/>
                    <w:rPr>
                      <w:rFonts w:hint="eastAsia"/>
                      <w:sz w:val="18"/>
                      <w:szCs w:val="18"/>
                    </w:rPr>
                  </w:pPr>
                  <w:r>
                    <w:rPr>
                      <w:rFonts w:hint="eastAsia"/>
                      <w:sz w:val="18"/>
                      <w:szCs w:val="18"/>
                    </w:rPr>
                    <w:t>6</w:t>
                  </w:r>
                </w:p>
              </w:tc>
              <w:tc>
                <w:tcPr>
                  <w:tcW w:w="283" w:type="dxa"/>
                  <w:noWrap w:val="0"/>
                  <w:tcMar>
                    <w:top w:w="0" w:type="dxa"/>
                    <w:left w:w="17" w:type="dxa"/>
                    <w:bottom w:w="0" w:type="dxa"/>
                    <w:right w:w="17" w:type="dxa"/>
                  </w:tcMar>
                  <w:vAlign w:val="center"/>
                </w:tcPr>
                <w:p w14:paraId="2211B748">
                  <w:pPr>
                    <w:adjustRightInd w:val="0"/>
                    <w:snapToGrid w:val="0"/>
                    <w:jc w:val="center"/>
                    <w:rPr>
                      <w:rFonts w:hint="eastAsia"/>
                      <w:sz w:val="18"/>
                      <w:szCs w:val="18"/>
                    </w:rPr>
                  </w:pPr>
                  <w:r>
                    <w:rPr>
                      <w:rFonts w:hint="eastAsia"/>
                      <w:sz w:val="18"/>
                      <w:szCs w:val="18"/>
                    </w:rPr>
                    <w:t>52</w:t>
                  </w:r>
                </w:p>
              </w:tc>
              <w:tc>
                <w:tcPr>
                  <w:tcW w:w="283" w:type="dxa"/>
                  <w:noWrap w:val="0"/>
                  <w:tcMar>
                    <w:top w:w="0" w:type="dxa"/>
                    <w:left w:w="17" w:type="dxa"/>
                    <w:bottom w:w="0" w:type="dxa"/>
                    <w:right w:w="17" w:type="dxa"/>
                  </w:tcMar>
                  <w:vAlign w:val="center"/>
                </w:tcPr>
                <w:p w14:paraId="5F07C272">
                  <w:pPr>
                    <w:adjustRightInd w:val="0"/>
                    <w:snapToGrid w:val="0"/>
                    <w:jc w:val="center"/>
                    <w:rPr>
                      <w:sz w:val="18"/>
                      <w:szCs w:val="18"/>
                    </w:rPr>
                  </w:pPr>
                  <w:r>
                    <w:rPr>
                      <w:rFonts w:hint="eastAsia"/>
                      <w:sz w:val="18"/>
                      <w:szCs w:val="18"/>
                    </w:rPr>
                    <w:t>40</w:t>
                  </w:r>
                </w:p>
              </w:tc>
              <w:tc>
                <w:tcPr>
                  <w:tcW w:w="284" w:type="dxa"/>
                  <w:noWrap w:val="0"/>
                  <w:tcMar>
                    <w:top w:w="0" w:type="dxa"/>
                    <w:left w:w="17" w:type="dxa"/>
                    <w:bottom w:w="0" w:type="dxa"/>
                    <w:right w:w="17" w:type="dxa"/>
                  </w:tcMar>
                  <w:vAlign w:val="center"/>
                </w:tcPr>
                <w:p w14:paraId="52C9B975">
                  <w:pPr>
                    <w:adjustRightInd w:val="0"/>
                    <w:snapToGrid w:val="0"/>
                    <w:jc w:val="center"/>
                    <w:rPr>
                      <w:rFonts w:hint="eastAsia"/>
                      <w:sz w:val="18"/>
                      <w:szCs w:val="18"/>
                    </w:rPr>
                  </w:pPr>
                  <w:r>
                    <w:rPr>
                      <w:rFonts w:hint="eastAsia"/>
                      <w:sz w:val="18"/>
                      <w:szCs w:val="18"/>
                    </w:rPr>
                    <w:t>14</w:t>
                  </w:r>
                </w:p>
              </w:tc>
              <w:tc>
                <w:tcPr>
                  <w:tcW w:w="283" w:type="dxa"/>
                  <w:noWrap w:val="0"/>
                  <w:tcMar>
                    <w:top w:w="0" w:type="dxa"/>
                    <w:left w:w="17" w:type="dxa"/>
                    <w:bottom w:w="0" w:type="dxa"/>
                    <w:right w:w="17" w:type="dxa"/>
                  </w:tcMar>
                  <w:vAlign w:val="center"/>
                </w:tcPr>
                <w:p w14:paraId="1E9E7936">
                  <w:pPr>
                    <w:adjustRightInd w:val="0"/>
                    <w:snapToGrid w:val="0"/>
                    <w:jc w:val="center"/>
                    <w:rPr>
                      <w:sz w:val="18"/>
                      <w:szCs w:val="18"/>
                    </w:rPr>
                  </w:pPr>
                  <w:r>
                    <w:rPr>
                      <w:rFonts w:hint="eastAsia"/>
                      <w:sz w:val="18"/>
                      <w:szCs w:val="18"/>
                    </w:rPr>
                    <w:t>58</w:t>
                  </w:r>
                </w:p>
              </w:tc>
              <w:tc>
                <w:tcPr>
                  <w:tcW w:w="283" w:type="dxa"/>
                  <w:noWrap w:val="0"/>
                  <w:tcMar>
                    <w:top w:w="0" w:type="dxa"/>
                    <w:left w:w="17" w:type="dxa"/>
                    <w:bottom w:w="0" w:type="dxa"/>
                    <w:right w:w="17" w:type="dxa"/>
                  </w:tcMar>
                  <w:vAlign w:val="center"/>
                </w:tcPr>
                <w:p w14:paraId="2D117EFC">
                  <w:pPr>
                    <w:adjustRightInd w:val="0"/>
                    <w:snapToGrid w:val="0"/>
                    <w:jc w:val="center"/>
                    <w:rPr>
                      <w:sz w:val="18"/>
                      <w:szCs w:val="18"/>
                    </w:rPr>
                  </w:pPr>
                  <w:r>
                    <w:rPr>
                      <w:rFonts w:hint="eastAsia"/>
                      <w:sz w:val="18"/>
                      <w:szCs w:val="18"/>
                    </w:rPr>
                    <w:t>40</w:t>
                  </w:r>
                </w:p>
              </w:tc>
              <w:tc>
                <w:tcPr>
                  <w:tcW w:w="283" w:type="dxa"/>
                  <w:noWrap w:val="0"/>
                  <w:tcMar>
                    <w:top w:w="0" w:type="dxa"/>
                    <w:left w:w="17" w:type="dxa"/>
                    <w:bottom w:w="0" w:type="dxa"/>
                    <w:right w:w="17" w:type="dxa"/>
                  </w:tcMar>
                  <w:vAlign w:val="center"/>
                </w:tcPr>
                <w:p w14:paraId="7A90E3F8">
                  <w:pPr>
                    <w:adjustRightInd w:val="0"/>
                    <w:snapToGrid w:val="0"/>
                    <w:jc w:val="center"/>
                    <w:rPr>
                      <w:sz w:val="18"/>
                      <w:szCs w:val="18"/>
                    </w:rPr>
                  </w:pPr>
                  <w:r>
                    <w:rPr>
                      <w:rFonts w:hint="eastAsia"/>
                      <w:sz w:val="18"/>
                      <w:szCs w:val="18"/>
                    </w:rPr>
                    <w:t>42</w:t>
                  </w:r>
                </w:p>
              </w:tc>
              <w:tc>
                <w:tcPr>
                  <w:tcW w:w="284" w:type="dxa"/>
                  <w:noWrap w:val="0"/>
                  <w:tcMar>
                    <w:top w:w="0" w:type="dxa"/>
                    <w:left w:w="17" w:type="dxa"/>
                    <w:bottom w:w="0" w:type="dxa"/>
                    <w:right w:w="17" w:type="dxa"/>
                  </w:tcMar>
                  <w:vAlign w:val="center"/>
                </w:tcPr>
                <w:p w14:paraId="0A792EA2">
                  <w:pPr>
                    <w:adjustRightInd w:val="0"/>
                    <w:snapToGrid w:val="0"/>
                    <w:jc w:val="center"/>
                    <w:rPr>
                      <w:sz w:val="18"/>
                      <w:szCs w:val="18"/>
                    </w:rPr>
                  </w:pPr>
                  <w:r>
                    <w:rPr>
                      <w:rFonts w:hint="eastAsia"/>
                      <w:sz w:val="18"/>
                      <w:szCs w:val="18"/>
                    </w:rPr>
                    <w:t>51</w:t>
                  </w:r>
                </w:p>
              </w:tc>
              <w:tc>
                <w:tcPr>
                  <w:tcW w:w="333" w:type="dxa"/>
                  <w:vMerge w:val="continue"/>
                  <w:noWrap w:val="0"/>
                  <w:tcMar>
                    <w:top w:w="0" w:type="dxa"/>
                    <w:left w:w="17" w:type="dxa"/>
                    <w:bottom w:w="0" w:type="dxa"/>
                    <w:right w:w="17" w:type="dxa"/>
                  </w:tcMar>
                  <w:vAlign w:val="center"/>
                </w:tcPr>
                <w:p w14:paraId="4EA1B5E5">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3F3F480D">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66F6CAFC">
                  <w:pPr>
                    <w:adjustRightInd w:val="0"/>
                    <w:snapToGrid w:val="0"/>
                    <w:jc w:val="center"/>
                    <w:rPr>
                      <w:sz w:val="18"/>
                      <w:szCs w:val="18"/>
                    </w:rPr>
                  </w:pPr>
                  <w:r>
                    <w:rPr>
                      <w:rFonts w:hint="eastAsia"/>
                      <w:sz w:val="18"/>
                      <w:szCs w:val="18"/>
                    </w:rPr>
                    <w:t>37</w:t>
                  </w:r>
                </w:p>
              </w:tc>
              <w:tc>
                <w:tcPr>
                  <w:tcW w:w="296" w:type="dxa"/>
                  <w:noWrap w:val="0"/>
                  <w:tcMar>
                    <w:top w:w="0" w:type="dxa"/>
                    <w:left w:w="17" w:type="dxa"/>
                    <w:bottom w:w="0" w:type="dxa"/>
                    <w:right w:w="17" w:type="dxa"/>
                  </w:tcMar>
                  <w:vAlign w:val="center"/>
                </w:tcPr>
                <w:p w14:paraId="7DC76CFE">
                  <w:pPr>
                    <w:adjustRightInd w:val="0"/>
                    <w:snapToGrid w:val="0"/>
                    <w:jc w:val="center"/>
                    <w:rPr>
                      <w:sz w:val="18"/>
                      <w:szCs w:val="18"/>
                    </w:rPr>
                  </w:pPr>
                  <w:r>
                    <w:rPr>
                      <w:rFonts w:hint="eastAsia"/>
                      <w:sz w:val="18"/>
                      <w:szCs w:val="18"/>
                    </w:rPr>
                    <w:t>19</w:t>
                  </w:r>
                </w:p>
              </w:tc>
              <w:tc>
                <w:tcPr>
                  <w:tcW w:w="334" w:type="dxa"/>
                  <w:noWrap w:val="0"/>
                  <w:tcMar>
                    <w:top w:w="0" w:type="dxa"/>
                    <w:left w:w="17" w:type="dxa"/>
                    <w:bottom w:w="0" w:type="dxa"/>
                    <w:right w:w="17" w:type="dxa"/>
                  </w:tcMar>
                  <w:vAlign w:val="center"/>
                </w:tcPr>
                <w:p w14:paraId="6F469837">
                  <w:pPr>
                    <w:adjustRightInd w:val="0"/>
                    <w:snapToGrid w:val="0"/>
                    <w:jc w:val="center"/>
                    <w:rPr>
                      <w:sz w:val="18"/>
                      <w:szCs w:val="18"/>
                    </w:rPr>
                  </w:pPr>
                  <w:r>
                    <w:rPr>
                      <w:rFonts w:hint="eastAsia"/>
                      <w:sz w:val="18"/>
                      <w:szCs w:val="18"/>
                    </w:rPr>
                    <w:t>21</w:t>
                  </w:r>
                </w:p>
              </w:tc>
              <w:tc>
                <w:tcPr>
                  <w:tcW w:w="299" w:type="dxa"/>
                  <w:noWrap w:val="0"/>
                  <w:tcMar>
                    <w:top w:w="0" w:type="dxa"/>
                    <w:left w:w="17" w:type="dxa"/>
                    <w:bottom w:w="0" w:type="dxa"/>
                    <w:right w:w="17" w:type="dxa"/>
                  </w:tcMar>
                  <w:vAlign w:val="center"/>
                </w:tcPr>
                <w:p w14:paraId="3AD66A44">
                  <w:pPr>
                    <w:adjustRightInd w:val="0"/>
                    <w:snapToGrid w:val="0"/>
                    <w:jc w:val="center"/>
                    <w:rPr>
                      <w:sz w:val="18"/>
                      <w:szCs w:val="18"/>
                    </w:rPr>
                  </w:pPr>
                  <w:r>
                    <w:rPr>
                      <w:rFonts w:hint="eastAsia"/>
                      <w:sz w:val="18"/>
                      <w:szCs w:val="18"/>
                    </w:rPr>
                    <w:t>30</w:t>
                  </w:r>
                </w:p>
              </w:tc>
              <w:tc>
                <w:tcPr>
                  <w:tcW w:w="493" w:type="dxa"/>
                  <w:vMerge w:val="continue"/>
                  <w:noWrap w:val="0"/>
                  <w:tcMar>
                    <w:top w:w="0" w:type="dxa"/>
                    <w:left w:w="17" w:type="dxa"/>
                    <w:bottom w:w="0" w:type="dxa"/>
                    <w:right w:w="17" w:type="dxa"/>
                  </w:tcMar>
                  <w:vAlign w:val="center"/>
                </w:tcPr>
                <w:p w14:paraId="3989F797">
                  <w:pPr>
                    <w:adjustRightInd w:val="0"/>
                    <w:snapToGrid w:val="0"/>
                    <w:jc w:val="center"/>
                    <w:rPr>
                      <w:rFonts w:hint="eastAsia" w:cs="仿宋"/>
                      <w:sz w:val="18"/>
                      <w:szCs w:val="18"/>
                    </w:rPr>
                  </w:pPr>
                </w:p>
              </w:tc>
            </w:tr>
            <w:tr w14:paraId="00859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0B0C37C2">
                  <w:pPr>
                    <w:adjustRightInd w:val="0"/>
                    <w:snapToGrid w:val="0"/>
                    <w:jc w:val="center"/>
                    <w:rPr>
                      <w:rFonts w:cs="仿宋"/>
                      <w:sz w:val="18"/>
                      <w:szCs w:val="18"/>
                    </w:rPr>
                  </w:pPr>
                  <w:r>
                    <w:rPr>
                      <w:rFonts w:hint="eastAsia" w:cs="仿宋"/>
                      <w:sz w:val="18"/>
                      <w:szCs w:val="18"/>
                    </w:rPr>
                    <w:t>24</w:t>
                  </w:r>
                </w:p>
              </w:tc>
              <w:tc>
                <w:tcPr>
                  <w:tcW w:w="1248" w:type="dxa"/>
                  <w:noWrap w:val="0"/>
                  <w:tcMar>
                    <w:top w:w="0" w:type="dxa"/>
                    <w:left w:w="17" w:type="dxa"/>
                    <w:bottom w:w="0" w:type="dxa"/>
                    <w:right w:w="17" w:type="dxa"/>
                  </w:tcMar>
                  <w:vAlign w:val="center"/>
                </w:tcPr>
                <w:p w14:paraId="7694F5FC">
                  <w:pPr>
                    <w:adjustRightInd w:val="0"/>
                    <w:snapToGrid w:val="0"/>
                    <w:jc w:val="center"/>
                    <w:rPr>
                      <w:rFonts w:hint="eastAsia" w:cs="仿宋"/>
                      <w:sz w:val="18"/>
                      <w:szCs w:val="18"/>
                    </w:rPr>
                  </w:pPr>
                  <w:r>
                    <w:rPr>
                      <w:rFonts w:hint="eastAsia" w:cs="仿宋"/>
                      <w:sz w:val="18"/>
                      <w:szCs w:val="18"/>
                    </w:rPr>
                    <w:t>蒸汽发生器3</w:t>
                  </w:r>
                </w:p>
              </w:tc>
              <w:tc>
                <w:tcPr>
                  <w:tcW w:w="461" w:type="dxa"/>
                  <w:noWrap w:val="0"/>
                  <w:tcMar>
                    <w:top w:w="0" w:type="dxa"/>
                    <w:left w:w="17" w:type="dxa"/>
                    <w:bottom w:w="0" w:type="dxa"/>
                    <w:right w:w="17" w:type="dxa"/>
                  </w:tcMar>
                  <w:vAlign w:val="center"/>
                </w:tcPr>
                <w:p w14:paraId="0CF8AF4E">
                  <w:pPr>
                    <w:adjustRightInd w:val="0"/>
                    <w:snapToGrid w:val="0"/>
                    <w:jc w:val="center"/>
                    <w:rPr>
                      <w:rFonts w:hint="eastAsia" w:cs="仿宋"/>
                      <w:sz w:val="18"/>
                      <w:szCs w:val="18"/>
                    </w:rPr>
                  </w:pPr>
                  <w:r>
                    <w:rPr>
                      <w:rFonts w:hint="eastAsia" w:cs="仿宋"/>
                      <w:sz w:val="18"/>
                      <w:szCs w:val="18"/>
                    </w:rPr>
                    <w:t>74</w:t>
                  </w:r>
                </w:p>
              </w:tc>
              <w:tc>
                <w:tcPr>
                  <w:tcW w:w="456" w:type="dxa"/>
                  <w:vMerge w:val="continue"/>
                  <w:noWrap w:val="0"/>
                  <w:tcMar>
                    <w:top w:w="0" w:type="dxa"/>
                    <w:left w:w="17" w:type="dxa"/>
                    <w:bottom w:w="0" w:type="dxa"/>
                    <w:right w:w="17" w:type="dxa"/>
                  </w:tcMar>
                  <w:vAlign w:val="center"/>
                </w:tcPr>
                <w:p w14:paraId="3832B1DF">
                  <w:pPr>
                    <w:adjustRightInd w:val="0"/>
                    <w:snapToGrid w:val="0"/>
                    <w:jc w:val="center"/>
                    <w:rPr>
                      <w:rFonts w:hint="eastAsia" w:cs="仿宋"/>
                      <w:spacing w:val="-6"/>
                      <w:sz w:val="18"/>
                      <w:szCs w:val="18"/>
                    </w:rPr>
                  </w:pPr>
                </w:p>
              </w:tc>
              <w:tc>
                <w:tcPr>
                  <w:tcW w:w="283" w:type="dxa"/>
                  <w:noWrap w:val="0"/>
                  <w:tcMar>
                    <w:top w:w="0" w:type="dxa"/>
                    <w:left w:w="17" w:type="dxa"/>
                    <w:bottom w:w="0" w:type="dxa"/>
                    <w:right w:w="17" w:type="dxa"/>
                  </w:tcMar>
                  <w:vAlign w:val="center"/>
                </w:tcPr>
                <w:p w14:paraId="2E8972C1">
                  <w:pPr>
                    <w:adjustRightInd w:val="0"/>
                    <w:snapToGrid w:val="0"/>
                    <w:jc w:val="center"/>
                    <w:rPr>
                      <w:sz w:val="18"/>
                      <w:szCs w:val="18"/>
                    </w:rPr>
                  </w:pPr>
                  <w:r>
                    <w:rPr>
                      <w:rFonts w:hint="eastAsia"/>
                      <w:sz w:val="18"/>
                      <w:szCs w:val="18"/>
                    </w:rPr>
                    <w:t>42</w:t>
                  </w:r>
                </w:p>
              </w:tc>
              <w:tc>
                <w:tcPr>
                  <w:tcW w:w="283" w:type="dxa"/>
                  <w:noWrap w:val="0"/>
                  <w:tcMar>
                    <w:top w:w="0" w:type="dxa"/>
                    <w:left w:w="17" w:type="dxa"/>
                    <w:bottom w:w="0" w:type="dxa"/>
                    <w:right w:w="17" w:type="dxa"/>
                  </w:tcMar>
                  <w:vAlign w:val="center"/>
                </w:tcPr>
                <w:p w14:paraId="543EAC5B">
                  <w:pPr>
                    <w:adjustRightInd w:val="0"/>
                    <w:snapToGrid w:val="0"/>
                    <w:jc w:val="center"/>
                    <w:rPr>
                      <w:rFonts w:hint="eastAsia"/>
                      <w:sz w:val="18"/>
                      <w:szCs w:val="18"/>
                    </w:rPr>
                  </w:pPr>
                  <w:r>
                    <w:rPr>
                      <w:rFonts w:hint="eastAsia"/>
                      <w:sz w:val="18"/>
                      <w:szCs w:val="18"/>
                    </w:rPr>
                    <w:t>55</w:t>
                  </w:r>
                </w:p>
              </w:tc>
              <w:tc>
                <w:tcPr>
                  <w:tcW w:w="283" w:type="dxa"/>
                  <w:noWrap w:val="0"/>
                  <w:tcMar>
                    <w:top w:w="0" w:type="dxa"/>
                    <w:left w:w="17" w:type="dxa"/>
                    <w:bottom w:w="0" w:type="dxa"/>
                    <w:right w:w="17" w:type="dxa"/>
                  </w:tcMar>
                  <w:vAlign w:val="center"/>
                </w:tcPr>
                <w:p w14:paraId="1F5A0A67">
                  <w:pPr>
                    <w:adjustRightInd w:val="0"/>
                    <w:snapToGrid w:val="0"/>
                    <w:jc w:val="center"/>
                    <w:rPr>
                      <w:sz w:val="18"/>
                      <w:szCs w:val="18"/>
                    </w:rPr>
                  </w:pPr>
                  <w:r>
                    <w:rPr>
                      <w:rFonts w:hint="eastAsia"/>
                      <w:sz w:val="18"/>
                      <w:szCs w:val="18"/>
                    </w:rPr>
                    <w:t>1.0</w:t>
                  </w:r>
                </w:p>
              </w:tc>
              <w:tc>
                <w:tcPr>
                  <w:tcW w:w="283" w:type="dxa"/>
                  <w:noWrap w:val="0"/>
                  <w:tcMar>
                    <w:top w:w="0" w:type="dxa"/>
                    <w:left w:w="17" w:type="dxa"/>
                    <w:bottom w:w="0" w:type="dxa"/>
                    <w:right w:w="17" w:type="dxa"/>
                  </w:tcMar>
                  <w:vAlign w:val="center"/>
                </w:tcPr>
                <w:p w14:paraId="27536D07">
                  <w:pPr>
                    <w:adjustRightInd w:val="0"/>
                    <w:snapToGrid w:val="0"/>
                    <w:jc w:val="center"/>
                    <w:rPr>
                      <w:rFonts w:hint="eastAsia"/>
                      <w:sz w:val="18"/>
                      <w:szCs w:val="18"/>
                    </w:rPr>
                  </w:pPr>
                  <w:r>
                    <w:rPr>
                      <w:rFonts w:hint="eastAsia"/>
                      <w:sz w:val="18"/>
                      <w:szCs w:val="18"/>
                    </w:rPr>
                    <w:t>5</w:t>
                  </w:r>
                </w:p>
              </w:tc>
              <w:tc>
                <w:tcPr>
                  <w:tcW w:w="283" w:type="dxa"/>
                  <w:noWrap w:val="0"/>
                  <w:tcMar>
                    <w:top w:w="0" w:type="dxa"/>
                    <w:left w:w="17" w:type="dxa"/>
                    <w:bottom w:w="0" w:type="dxa"/>
                    <w:right w:w="17" w:type="dxa"/>
                  </w:tcMar>
                  <w:vAlign w:val="center"/>
                </w:tcPr>
                <w:p w14:paraId="59B91DE1">
                  <w:pPr>
                    <w:adjustRightInd w:val="0"/>
                    <w:snapToGrid w:val="0"/>
                    <w:jc w:val="center"/>
                    <w:rPr>
                      <w:rFonts w:hint="eastAsia"/>
                      <w:sz w:val="18"/>
                      <w:szCs w:val="18"/>
                    </w:rPr>
                  </w:pPr>
                  <w:r>
                    <w:rPr>
                      <w:rFonts w:hint="eastAsia"/>
                      <w:sz w:val="18"/>
                      <w:szCs w:val="18"/>
                    </w:rPr>
                    <w:t>54</w:t>
                  </w:r>
                </w:p>
              </w:tc>
              <w:tc>
                <w:tcPr>
                  <w:tcW w:w="283" w:type="dxa"/>
                  <w:noWrap w:val="0"/>
                  <w:tcMar>
                    <w:top w:w="0" w:type="dxa"/>
                    <w:left w:w="17" w:type="dxa"/>
                    <w:bottom w:w="0" w:type="dxa"/>
                    <w:right w:w="17" w:type="dxa"/>
                  </w:tcMar>
                  <w:vAlign w:val="center"/>
                </w:tcPr>
                <w:p w14:paraId="20F4AFE3">
                  <w:pPr>
                    <w:adjustRightInd w:val="0"/>
                    <w:snapToGrid w:val="0"/>
                    <w:jc w:val="center"/>
                    <w:rPr>
                      <w:sz w:val="18"/>
                      <w:szCs w:val="18"/>
                    </w:rPr>
                  </w:pPr>
                  <w:r>
                    <w:rPr>
                      <w:rFonts w:hint="eastAsia"/>
                      <w:sz w:val="18"/>
                      <w:szCs w:val="18"/>
                    </w:rPr>
                    <w:t>41</w:t>
                  </w:r>
                </w:p>
              </w:tc>
              <w:tc>
                <w:tcPr>
                  <w:tcW w:w="284" w:type="dxa"/>
                  <w:noWrap w:val="0"/>
                  <w:tcMar>
                    <w:top w:w="0" w:type="dxa"/>
                    <w:left w:w="17" w:type="dxa"/>
                    <w:bottom w:w="0" w:type="dxa"/>
                    <w:right w:w="17" w:type="dxa"/>
                  </w:tcMar>
                  <w:vAlign w:val="center"/>
                </w:tcPr>
                <w:p w14:paraId="57B2D393">
                  <w:pPr>
                    <w:adjustRightInd w:val="0"/>
                    <w:snapToGrid w:val="0"/>
                    <w:jc w:val="center"/>
                    <w:rPr>
                      <w:rFonts w:hint="eastAsia"/>
                      <w:sz w:val="18"/>
                      <w:szCs w:val="18"/>
                    </w:rPr>
                  </w:pPr>
                  <w:r>
                    <w:rPr>
                      <w:rFonts w:hint="eastAsia"/>
                      <w:sz w:val="18"/>
                      <w:szCs w:val="18"/>
                    </w:rPr>
                    <w:t>12</w:t>
                  </w:r>
                </w:p>
              </w:tc>
              <w:tc>
                <w:tcPr>
                  <w:tcW w:w="283" w:type="dxa"/>
                  <w:noWrap w:val="0"/>
                  <w:tcMar>
                    <w:top w:w="0" w:type="dxa"/>
                    <w:left w:w="17" w:type="dxa"/>
                    <w:bottom w:w="0" w:type="dxa"/>
                    <w:right w:w="17" w:type="dxa"/>
                  </w:tcMar>
                  <w:vAlign w:val="center"/>
                </w:tcPr>
                <w:p w14:paraId="0AD907C7">
                  <w:pPr>
                    <w:adjustRightInd w:val="0"/>
                    <w:snapToGrid w:val="0"/>
                    <w:jc w:val="center"/>
                    <w:rPr>
                      <w:sz w:val="18"/>
                      <w:szCs w:val="18"/>
                    </w:rPr>
                  </w:pPr>
                  <w:r>
                    <w:rPr>
                      <w:rFonts w:hint="eastAsia"/>
                      <w:sz w:val="18"/>
                      <w:szCs w:val="18"/>
                    </w:rPr>
                    <w:t>60</w:t>
                  </w:r>
                </w:p>
              </w:tc>
              <w:tc>
                <w:tcPr>
                  <w:tcW w:w="283" w:type="dxa"/>
                  <w:noWrap w:val="0"/>
                  <w:tcMar>
                    <w:top w:w="0" w:type="dxa"/>
                    <w:left w:w="17" w:type="dxa"/>
                    <w:bottom w:w="0" w:type="dxa"/>
                    <w:right w:w="17" w:type="dxa"/>
                  </w:tcMar>
                  <w:vAlign w:val="center"/>
                </w:tcPr>
                <w:p w14:paraId="04E36C26">
                  <w:pPr>
                    <w:adjustRightInd w:val="0"/>
                    <w:snapToGrid w:val="0"/>
                    <w:jc w:val="center"/>
                    <w:rPr>
                      <w:rFonts w:hint="eastAsia"/>
                      <w:sz w:val="18"/>
                      <w:szCs w:val="18"/>
                    </w:rPr>
                  </w:pPr>
                  <w:r>
                    <w:rPr>
                      <w:rFonts w:hint="eastAsia"/>
                      <w:sz w:val="18"/>
                      <w:szCs w:val="18"/>
                    </w:rPr>
                    <w:t>39</w:t>
                  </w:r>
                </w:p>
              </w:tc>
              <w:tc>
                <w:tcPr>
                  <w:tcW w:w="283" w:type="dxa"/>
                  <w:noWrap w:val="0"/>
                  <w:tcMar>
                    <w:top w:w="0" w:type="dxa"/>
                    <w:left w:w="17" w:type="dxa"/>
                    <w:bottom w:w="0" w:type="dxa"/>
                    <w:right w:w="17" w:type="dxa"/>
                  </w:tcMar>
                  <w:vAlign w:val="center"/>
                </w:tcPr>
                <w:p w14:paraId="56D00FDC">
                  <w:pPr>
                    <w:adjustRightInd w:val="0"/>
                    <w:snapToGrid w:val="0"/>
                    <w:jc w:val="center"/>
                    <w:rPr>
                      <w:sz w:val="18"/>
                      <w:szCs w:val="18"/>
                    </w:rPr>
                  </w:pPr>
                  <w:r>
                    <w:rPr>
                      <w:rFonts w:hint="eastAsia"/>
                      <w:sz w:val="18"/>
                      <w:szCs w:val="18"/>
                    </w:rPr>
                    <w:t>42</w:t>
                  </w:r>
                </w:p>
              </w:tc>
              <w:tc>
                <w:tcPr>
                  <w:tcW w:w="284" w:type="dxa"/>
                  <w:noWrap w:val="0"/>
                  <w:tcMar>
                    <w:top w:w="0" w:type="dxa"/>
                    <w:left w:w="17" w:type="dxa"/>
                    <w:bottom w:w="0" w:type="dxa"/>
                    <w:right w:w="17" w:type="dxa"/>
                  </w:tcMar>
                  <w:vAlign w:val="center"/>
                </w:tcPr>
                <w:p w14:paraId="431CF9F4">
                  <w:pPr>
                    <w:adjustRightInd w:val="0"/>
                    <w:snapToGrid w:val="0"/>
                    <w:jc w:val="center"/>
                    <w:rPr>
                      <w:rFonts w:hint="eastAsia"/>
                      <w:sz w:val="18"/>
                      <w:szCs w:val="18"/>
                    </w:rPr>
                  </w:pPr>
                  <w:r>
                    <w:rPr>
                      <w:rFonts w:hint="eastAsia"/>
                      <w:sz w:val="18"/>
                      <w:szCs w:val="18"/>
                    </w:rPr>
                    <w:t>52</w:t>
                  </w:r>
                </w:p>
              </w:tc>
              <w:tc>
                <w:tcPr>
                  <w:tcW w:w="333" w:type="dxa"/>
                  <w:vMerge w:val="continue"/>
                  <w:noWrap w:val="0"/>
                  <w:tcMar>
                    <w:top w:w="0" w:type="dxa"/>
                    <w:left w:w="17" w:type="dxa"/>
                    <w:bottom w:w="0" w:type="dxa"/>
                    <w:right w:w="17" w:type="dxa"/>
                  </w:tcMar>
                  <w:vAlign w:val="center"/>
                </w:tcPr>
                <w:p w14:paraId="6AA10C8A">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60A03826">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6E2775B9">
                  <w:pPr>
                    <w:adjustRightInd w:val="0"/>
                    <w:snapToGrid w:val="0"/>
                    <w:jc w:val="center"/>
                    <w:rPr>
                      <w:sz w:val="18"/>
                      <w:szCs w:val="18"/>
                    </w:rPr>
                  </w:pPr>
                  <w:r>
                    <w:rPr>
                      <w:rFonts w:hint="eastAsia"/>
                      <w:sz w:val="18"/>
                      <w:szCs w:val="18"/>
                    </w:rPr>
                    <w:t>39</w:t>
                  </w:r>
                </w:p>
              </w:tc>
              <w:tc>
                <w:tcPr>
                  <w:tcW w:w="296" w:type="dxa"/>
                  <w:noWrap w:val="0"/>
                  <w:tcMar>
                    <w:top w:w="0" w:type="dxa"/>
                    <w:left w:w="17" w:type="dxa"/>
                    <w:bottom w:w="0" w:type="dxa"/>
                    <w:right w:w="17" w:type="dxa"/>
                  </w:tcMar>
                  <w:vAlign w:val="center"/>
                </w:tcPr>
                <w:p w14:paraId="042FC69C">
                  <w:pPr>
                    <w:adjustRightInd w:val="0"/>
                    <w:snapToGrid w:val="0"/>
                    <w:jc w:val="center"/>
                    <w:rPr>
                      <w:rFonts w:hint="eastAsia"/>
                      <w:sz w:val="18"/>
                      <w:szCs w:val="18"/>
                    </w:rPr>
                  </w:pPr>
                  <w:r>
                    <w:rPr>
                      <w:rFonts w:hint="eastAsia"/>
                      <w:sz w:val="18"/>
                      <w:szCs w:val="18"/>
                    </w:rPr>
                    <w:t>18</w:t>
                  </w:r>
                </w:p>
              </w:tc>
              <w:tc>
                <w:tcPr>
                  <w:tcW w:w="334" w:type="dxa"/>
                  <w:noWrap w:val="0"/>
                  <w:tcMar>
                    <w:top w:w="0" w:type="dxa"/>
                    <w:left w:w="17" w:type="dxa"/>
                    <w:bottom w:w="0" w:type="dxa"/>
                    <w:right w:w="17" w:type="dxa"/>
                  </w:tcMar>
                  <w:vAlign w:val="center"/>
                </w:tcPr>
                <w:p w14:paraId="718D0CF7">
                  <w:pPr>
                    <w:adjustRightInd w:val="0"/>
                    <w:snapToGrid w:val="0"/>
                    <w:jc w:val="center"/>
                    <w:rPr>
                      <w:rFonts w:hint="eastAsia"/>
                      <w:sz w:val="18"/>
                      <w:szCs w:val="18"/>
                    </w:rPr>
                  </w:pPr>
                  <w:r>
                    <w:rPr>
                      <w:rFonts w:hint="eastAsia"/>
                      <w:sz w:val="18"/>
                      <w:szCs w:val="18"/>
                    </w:rPr>
                    <w:t>21</w:t>
                  </w:r>
                </w:p>
              </w:tc>
              <w:tc>
                <w:tcPr>
                  <w:tcW w:w="299" w:type="dxa"/>
                  <w:noWrap w:val="0"/>
                  <w:tcMar>
                    <w:top w:w="0" w:type="dxa"/>
                    <w:left w:w="17" w:type="dxa"/>
                    <w:bottom w:w="0" w:type="dxa"/>
                    <w:right w:w="17" w:type="dxa"/>
                  </w:tcMar>
                  <w:vAlign w:val="center"/>
                </w:tcPr>
                <w:p w14:paraId="3CBAC9C2">
                  <w:pPr>
                    <w:adjustRightInd w:val="0"/>
                    <w:snapToGrid w:val="0"/>
                    <w:jc w:val="center"/>
                    <w:rPr>
                      <w:rFonts w:hint="eastAsia"/>
                      <w:sz w:val="18"/>
                      <w:szCs w:val="18"/>
                    </w:rPr>
                  </w:pPr>
                  <w:r>
                    <w:rPr>
                      <w:rFonts w:hint="eastAsia"/>
                      <w:sz w:val="18"/>
                      <w:szCs w:val="18"/>
                    </w:rPr>
                    <w:t>31</w:t>
                  </w:r>
                </w:p>
              </w:tc>
              <w:tc>
                <w:tcPr>
                  <w:tcW w:w="493" w:type="dxa"/>
                  <w:vMerge w:val="continue"/>
                  <w:noWrap w:val="0"/>
                  <w:tcMar>
                    <w:top w:w="0" w:type="dxa"/>
                    <w:left w:w="17" w:type="dxa"/>
                    <w:bottom w:w="0" w:type="dxa"/>
                    <w:right w:w="17" w:type="dxa"/>
                  </w:tcMar>
                  <w:vAlign w:val="center"/>
                </w:tcPr>
                <w:p w14:paraId="77B02775">
                  <w:pPr>
                    <w:adjustRightInd w:val="0"/>
                    <w:snapToGrid w:val="0"/>
                    <w:jc w:val="center"/>
                    <w:rPr>
                      <w:rFonts w:hint="eastAsia" w:cs="仿宋"/>
                      <w:sz w:val="18"/>
                      <w:szCs w:val="18"/>
                    </w:rPr>
                  </w:pPr>
                </w:p>
              </w:tc>
            </w:tr>
            <w:tr w14:paraId="6C516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2" w:type="dxa"/>
                  <w:noWrap w:val="0"/>
                  <w:tcMar>
                    <w:top w:w="0" w:type="dxa"/>
                    <w:left w:w="17" w:type="dxa"/>
                    <w:bottom w:w="0" w:type="dxa"/>
                    <w:right w:w="17" w:type="dxa"/>
                  </w:tcMar>
                  <w:vAlign w:val="center"/>
                </w:tcPr>
                <w:p w14:paraId="298396E3">
                  <w:pPr>
                    <w:adjustRightInd w:val="0"/>
                    <w:snapToGrid w:val="0"/>
                    <w:jc w:val="center"/>
                    <w:rPr>
                      <w:rFonts w:cs="仿宋"/>
                      <w:sz w:val="18"/>
                      <w:szCs w:val="18"/>
                    </w:rPr>
                  </w:pPr>
                  <w:r>
                    <w:rPr>
                      <w:rFonts w:hint="eastAsia" w:cs="仿宋"/>
                      <w:sz w:val="18"/>
                      <w:szCs w:val="18"/>
                    </w:rPr>
                    <w:t>25</w:t>
                  </w:r>
                </w:p>
              </w:tc>
              <w:tc>
                <w:tcPr>
                  <w:tcW w:w="1248" w:type="dxa"/>
                  <w:noWrap w:val="0"/>
                  <w:tcMar>
                    <w:top w:w="0" w:type="dxa"/>
                    <w:left w:w="17" w:type="dxa"/>
                    <w:bottom w:w="0" w:type="dxa"/>
                    <w:right w:w="17" w:type="dxa"/>
                  </w:tcMar>
                  <w:vAlign w:val="center"/>
                </w:tcPr>
                <w:p w14:paraId="0515B5F5">
                  <w:pPr>
                    <w:adjustRightInd w:val="0"/>
                    <w:snapToGrid w:val="0"/>
                    <w:jc w:val="center"/>
                    <w:rPr>
                      <w:rFonts w:hint="eastAsia" w:cs="仿宋"/>
                      <w:sz w:val="18"/>
                      <w:szCs w:val="18"/>
                    </w:rPr>
                  </w:pPr>
                  <w:r>
                    <w:rPr>
                      <w:rFonts w:hint="eastAsia" w:cs="仿宋"/>
                      <w:sz w:val="18"/>
                      <w:szCs w:val="18"/>
                    </w:rPr>
                    <w:t>蒸汽发生器4</w:t>
                  </w:r>
                </w:p>
              </w:tc>
              <w:tc>
                <w:tcPr>
                  <w:tcW w:w="461" w:type="dxa"/>
                  <w:noWrap w:val="0"/>
                  <w:tcMar>
                    <w:top w:w="0" w:type="dxa"/>
                    <w:left w:w="17" w:type="dxa"/>
                    <w:bottom w:w="0" w:type="dxa"/>
                    <w:right w:w="17" w:type="dxa"/>
                  </w:tcMar>
                  <w:vAlign w:val="center"/>
                </w:tcPr>
                <w:p w14:paraId="000F8154">
                  <w:pPr>
                    <w:adjustRightInd w:val="0"/>
                    <w:snapToGrid w:val="0"/>
                    <w:jc w:val="center"/>
                    <w:rPr>
                      <w:rFonts w:hint="eastAsia" w:cs="仿宋"/>
                      <w:sz w:val="18"/>
                      <w:szCs w:val="18"/>
                    </w:rPr>
                  </w:pPr>
                  <w:r>
                    <w:rPr>
                      <w:rFonts w:hint="eastAsia" w:cs="仿宋"/>
                      <w:sz w:val="18"/>
                      <w:szCs w:val="18"/>
                    </w:rPr>
                    <w:t>74</w:t>
                  </w:r>
                </w:p>
              </w:tc>
              <w:tc>
                <w:tcPr>
                  <w:tcW w:w="456" w:type="dxa"/>
                  <w:vMerge w:val="continue"/>
                  <w:noWrap w:val="0"/>
                  <w:tcMar>
                    <w:top w:w="0" w:type="dxa"/>
                    <w:left w:w="17" w:type="dxa"/>
                    <w:bottom w:w="0" w:type="dxa"/>
                    <w:right w:w="17" w:type="dxa"/>
                  </w:tcMar>
                  <w:vAlign w:val="center"/>
                </w:tcPr>
                <w:p w14:paraId="76BCE207">
                  <w:pPr>
                    <w:adjustRightInd w:val="0"/>
                    <w:snapToGrid w:val="0"/>
                    <w:jc w:val="center"/>
                    <w:rPr>
                      <w:rFonts w:hint="eastAsia" w:cs="仿宋"/>
                      <w:spacing w:val="-6"/>
                      <w:sz w:val="18"/>
                      <w:szCs w:val="18"/>
                    </w:rPr>
                  </w:pPr>
                </w:p>
              </w:tc>
              <w:tc>
                <w:tcPr>
                  <w:tcW w:w="283" w:type="dxa"/>
                  <w:noWrap w:val="0"/>
                  <w:tcMar>
                    <w:top w:w="0" w:type="dxa"/>
                    <w:left w:w="17" w:type="dxa"/>
                    <w:bottom w:w="0" w:type="dxa"/>
                    <w:right w:w="17" w:type="dxa"/>
                  </w:tcMar>
                  <w:vAlign w:val="center"/>
                </w:tcPr>
                <w:p w14:paraId="1A04ABB8">
                  <w:pPr>
                    <w:adjustRightInd w:val="0"/>
                    <w:snapToGrid w:val="0"/>
                    <w:jc w:val="center"/>
                    <w:rPr>
                      <w:sz w:val="18"/>
                      <w:szCs w:val="18"/>
                    </w:rPr>
                  </w:pPr>
                  <w:r>
                    <w:rPr>
                      <w:rFonts w:hint="eastAsia"/>
                      <w:sz w:val="18"/>
                      <w:szCs w:val="18"/>
                    </w:rPr>
                    <w:t>42</w:t>
                  </w:r>
                </w:p>
              </w:tc>
              <w:tc>
                <w:tcPr>
                  <w:tcW w:w="283" w:type="dxa"/>
                  <w:noWrap w:val="0"/>
                  <w:tcMar>
                    <w:top w:w="0" w:type="dxa"/>
                    <w:left w:w="17" w:type="dxa"/>
                    <w:bottom w:w="0" w:type="dxa"/>
                    <w:right w:w="17" w:type="dxa"/>
                  </w:tcMar>
                  <w:vAlign w:val="center"/>
                </w:tcPr>
                <w:p w14:paraId="6554AECC">
                  <w:pPr>
                    <w:adjustRightInd w:val="0"/>
                    <w:snapToGrid w:val="0"/>
                    <w:jc w:val="center"/>
                    <w:rPr>
                      <w:rFonts w:hint="eastAsia"/>
                      <w:sz w:val="18"/>
                      <w:szCs w:val="18"/>
                    </w:rPr>
                  </w:pPr>
                  <w:r>
                    <w:rPr>
                      <w:rFonts w:hint="eastAsia"/>
                      <w:sz w:val="18"/>
                      <w:szCs w:val="18"/>
                    </w:rPr>
                    <w:t>53</w:t>
                  </w:r>
                </w:p>
              </w:tc>
              <w:tc>
                <w:tcPr>
                  <w:tcW w:w="283" w:type="dxa"/>
                  <w:noWrap w:val="0"/>
                  <w:tcMar>
                    <w:top w:w="0" w:type="dxa"/>
                    <w:left w:w="17" w:type="dxa"/>
                    <w:bottom w:w="0" w:type="dxa"/>
                    <w:right w:w="17" w:type="dxa"/>
                  </w:tcMar>
                  <w:vAlign w:val="center"/>
                </w:tcPr>
                <w:p w14:paraId="72ACA020">
                  <w:pPr>
                    <w:adjustRightInd w:val="0"/>
                    <w:snapToGrid w:val="0"/>
                    <w:jc w:val="center"/>
                    <w:rPr>
                      <w:sz w:val="18"/>
                      <w:szCs w:val="18"/>
                    </w:rPr>
                  </w:pPr>
                  <w:r>
                    <w:rPr>
                      <w:rFonts w:hint="eastAsia"/>
                      <w:sz w:val="18"/>
                      <w:szCs w:val="18"/>
                    </w:rPr>
                    <w:t>1.0</w:t>
                  </w:r>
                </w:p>
              </w:tc>
              <w:tc>
                <w:tcPr>
                  <w:tcW w:w="283" w:type="dxa"/>
                  <w:noWrap w:val="0"/>
                  <w:tcMar>
                    <w:top w:w="0" w:type="dxa"/>
                    <w:left w:w="17" w:type="dxa"/>
                    <w:bottom w:w="0" w:type="dxa"/>
                    <w:right w:w="17" w:type="dxa"/>
                  </w:tcMar>
                  <w:vAlign w:val="center"/>
                </w:tcPr>
                <w:p w14:paraId="31BFACFA">
                  <w:pPr>
                    <w:adjustRightInd w:val="0"/>
                    <w:snapToGrid w:val="0"/>
                    <w:jc w:val="center"/>
                    <w:rPr>
                      <w:rFonts w:hint="eastAsia"/>
                      <w:sz w:val="18"/>
                      <w:szCs w:val="18"/>
                    </w:rPr>
                  </w:pPr>
                  <w:r>
                    <w:rPr>
                      <w:rFonts w:hint="eastAsia"/>
                      <w:sz w:val="18"/>
                      <w:szCs w:val="18"/>
                    </w:rPr>
                    <w:t>5</w:t>
                  </w:r>
                </w:p>
              </w:tc>
              <w:tc>
                <w:tcPr>
                  <w:tcW w:w="283" w:type="dxa"/>
                  <w:noWrap w:val="0"/>
                  <w:tcMar>
                    <w:top w:w="0" w:type="dxa"/>
                    <w:left w:w="17" w:type="dxa"/>
                    <w:bottom w:w="0" w:type="dxa"/>
                    <w:right w:w="17" w:type="dxa"/>
                  </w:tcMar>
                  <w:vAlign w:val="center"/>
                </w:tcPr>
                <w:p w14:paraId="4ECD9940">
                  <w:pPr>
                    <w:adjustRightInd w:val="0"/>
                    <w:snapToGrid w:val="0"/>
                    <w:jc w:val="center"/>
                    <w:rPr>
                      <w:rFonts w:hint="eastAsia"/>
                      <w:sz w:val="18"/>
                      <w:szCs w:val="18"/>
                    </w:rPr>
                  </w:pPr>
                  <w:r>
                    <w:rPr>
                      <w:rFonts w:hint="eastAsia"/>
                      <w:sz w:val="18"/>
                      <w:szCs w:val="18"/>
                    </w:rPr>
                    <w:t>52</w:t>
                  </w:r>
                </w:p>
              </w:tc>
              <w:tc>
                <w:tcPr>
                  <w:tcW w:w="283" w:type="dxa"/>
                  <w:noWrap w:val="0"/>
                  <w:tcMar>
                    <w:top w:w="0" w:type="dxa"/>
                    <w:left w:w="17" w:type="dxa"/>
                    <w:bottom w:w="0" w:type="dxa"/>
                    <w:right w:w="17" w:type="dxa"/>
                  </w:tcMar>
                  <w:vAlign w:val="center"/>
                </w:tcPr>
                <w:p w14:paraId="44B17630">
                  <w:pPr>
                    <w:adjustRightInd w:val="0"/>
                    <w:snapToGrid w:val="0"/>
                    <w:jc w:val="center"/>
                    <w:rPr>
                      <w:sz w:val="18"/>
                      <w:szCs w:val="18"/>
                    </w:rPr>
                  </w:pPr>
                  <w:r>
                    <w:rPr>
                      <w:rFonts w:hint="eastAsia"/>
                      <w:sz w:val="18"/>
                      <w:szCs w:val="18"/>
                    </w:rPr>
                    <w:t>41</w:t>
                  </w:r>
                </w:p>
              </w:tc>
              <w:tc>
                <w:tcPr>
                  <w:tcW w:w="284" w:type="dxa"/>
                  <w:noWrap w:val="0"/>
                  <w:tcMar>
                    <w:top w:w="0" w:type="dxa"/>
                    <w:left w:w="17" w:type="dxa"/>
                    <w:bottom w:w="0" w:type="dxa"/>
                    <w:right w:w="17" w:type="dxa"/>
                  </w:tcMar>
                  <w:vAlign w:val="center"/>
                </w:tcPr>
                <w:p w14:paraId="7691403E">
                  <w:pPr>
                    <w:adjustRightInd w:val="0"/>
                    <w:snapToGrid w:val="0"/>
                    <w:jc w:val="center"/>
                    <w:rPr>
                      <w:rFonts w:hint="eastAsia"/>
                      <w:sz w:val="18"/>
                      <w:szCs w:val="18"/>
                    </w:rPr>
                  </w:pPr>
                  <w:r>
                    <w:rPr>
                      <w:rFonts w:hint="eastAsia"/>
                      <w:sz w:val="18"/>
                      <w:szCs w:val="18"/>
                    </w:rPr>
                    <w:t>14</w:t>
                  </w:r>
                </w:p>
              </w:tc>
              <w:tc>
                <w:tcPr>
                  <w:tcW w:w="283" w:type="dxa"/>
                  <w:noWrap w:val="0"/>
                  <w:tcMar>
                    <w:top w:w="0" w:type="dxa"/>
                    <w:left w:w="17" w:type="dxa"/>
                    <w:bottom w:w="0" w:type="dxa"/>
                    <w:right w:w="17" w:type="dxa"/>
                  </w:tcMar>
                  <w:vAlign w:val="center"/>
                </w:tcPr>
                <w:p w14:paraId="4F5B2F25">
                  <w:pPr>
                    <w:adjustRightInd w:val="0"/>
                    <w:snapToGrid w:val="0"/>
                    <w:jc w:val="center"/>
                    <w:rPr>
                      <w:sz w:val="18"/>
                      <w:szCs w:val="18"/>
                    </w:rPr>
                  </w:pPr>
                  <w:r>
                    <w:rPr>
                      <w:rFonts w:hint="eastAsia"/>
                      <w:sz w:val="18"/>
                      <w:szCs w:val="18"/>
                    </w:rPr>
                    <w:t>60</w:t>
                  </w:r>
                </w:p>
              </w:tc>
              <w:tc>
                <w:tcPr>
                  <w:tcW w:w="283" w:type="dxa"/>
                  <w:noWrap w:val="0"/>
                  <w:tcMar>
                    <w:top w:w="0" w:type="dxa"/>
                    <w:left w:w="17" w:type="dxa"/>
                    <w:bottom w:w="0" w:type="dxa"/>
                    <w:right w:w="17" w:type="dxa"/>
                  </w:tcMar>
                  <w:vAlign w:val="center"/>
                </w:tcPr>
                <w:p w14:paraId="60D543B2">
                  <w:pPr>
                    <w:adjustRightInd w:val="0"/>
                    <w:snapToGrid w:val="0"/>
                    <w:jc w:val="center"/>
                    <w:rPr>
                      <w:rFonts w:hint="eastAsia"/>
                      <w:sz w:val="18"/>
                      <w:szCs w:val="18"/>
                    </w:rPr>
                  </w:pPr>
                  <w:r>
                    <w:rPr>
                      <w:rFonts w:hint="eastAsia"/>
                      <w:sz w:val="18"/>
                      <w:szCs w:val="18"/>
                    </w:rPr>
                    <w:t>40</w:t>
                  </w:r>
                </w:p>
              </w:tc>
              <w:tc>
                <w:tcPr>
                  <w:tcW w:w="283" w:type="dxa"/>
                  <w:noWrap w:val="0"/>
                  <w:tcMar>
                    <w:top w:w="0" w:type="dxa"/>
                    <w:left w:w="17" w:type="dxa"/>
                    <w:bottom w:w="0" w:type="dxa"/>
                    <w:right w:w="17" w:type="dxa"/>
                  </w:tcMar>
                  <w:vAlign w:val="center"/>
                </w:tcPr>
                <w:p w14:paraId="27D9AC52">
                  <w:pPr>
                    <w:adjustRightInd w:val="0"/>
                    <w:snapToGrid w:val="0"/>
                    <w:jc w:val="center"/>
                    <w:rPr>
                      <w:sz w:val="18"/>
                      <w:szCs w:val="18"/>
                    </w:rPr>
                  </w:pPr>
                  <w:r>
                    <w:rPr>
                      <w:rFonts w:hint="eastAsia"/>
                      <w:sz w:val="18"/>
                      <w:szCs w:val="18"/>
                    </w:rPr>
                    <w:t>42</w:t>
                  </w:r>
                </w:p>
              </w:tc>
              <w:tc>
                <w:tcPr>
                  <w:tcW w:w="284" w:type="dxa"/>
                  <w:noWrap w:val="0"/>
                  <w:tcMar>
                    <w:top w:w="0" w:type="dxa"/>
                    <w:left w:w="17" w:type="dxa"/>
                    <w:bottom w:w="0" w:type="dxa"/>
                    <w:right w:w="17" w:type="dxa"/>
                  </w:tcMar>
                  <w:vAlign w:val="center"/>
                </w:tcPr>
                <w:p w14:paraId="4FF98865">
                  <w:pPr>
                    <w:adjustRightInd w:val="0"/>
                    <w:snapToGrid w:val="0"/>
                    <w:jc w:val="center"/>
                    <w:rPr>
                      <w:rFonts w:hint="eastAsia"/>
                      <w:sz w:val="18"/>
                      <w:szCs w:val="18"/>
                    </w:rPr>
                  </w:pPr>
                  <w:r>
                    <w:rPr>
                      <w:rFonts w:hint="eastAsia"/>
                      <w:sz w:val="18"/>
                      <w:szCs w:val="18"/>
                    </w:rPr>
                    <w:t>51</w:t>
                  </w:r>
                </w:p>
              </w:tc>
              <w:tc>
                <w:tcPr>
                  <w:tcW w:w="333" w:type="dxa"/>
                  <w:vMerge w:val="continue"/>
                  <w:noWrap w:val="0"/>
                  <w:tcMar>
                    <w:top w:w="0" w:type="dxa"/>
                    <w:left w:w="17" w:type="dxa"/>
                    <w:bottom w:w="0" w:type="dxa"/>
                    <w:right w:w="17" w:type="dxa"/>
                  </w:tcMar>
                  <w:vAlign w:val="center"/>
                </w:tcPr>
                <w:p w14:paraId="27B8AE00">
                  <w:pPr>
                    <w:adjustRightInd w:val="0"/>
                    <w:snapToGrid w:val="0"/>
                    <w:jc w:val="center"/>
                    <w:rPr>
                      <w:rFonts w:hint="eastAsia" w:cs="仿宋"/>
                      <w:sz w:val="18"/>
                      <w:szCs w:val="18"/>
                    </w:rPr>
                  </w:pPr>
                </w:p>
              </w:tc>
              <w:tc>
                <w:tcPr>
                  <w:tcW w:w="709" w:type="dxa"/>
                  <w:noWrap w:val="0"/>
                  <w:tcMar>
                    <w:top w:w="0" w:type="dxa"/>
                    <w:left w:w="17" w:type="dxa"/>
                    <w:bottom w:w="0" w:type="dxa"/>
                    <w:right w:w="17" w:type="dxa"/>
                  </w:tcMar>
                  <w:vAlign w:val="center"/>
                </w:tcPr>
                <w:p w14:paraId="650771BC">
                  <w:pPr>
                    <w:adjustRightInd w:val="0"/>
                    <w:snapToGrid w:val="0"/>
                    <w:jc w:val="center"/>
                    <w:rPr>
                      <w:rFonts w:hint="eastAsia" w:cs="仿宋"/>
                      <w:sz w:val="18"/>
                      <w:szCs w:val="18"/>
                    </w:rPr>
                  </w:pPr>
                  <w:r>
                    <w:rPr>
                      <w:rFonts w:hint="eastAsia" w:cs="仿宋"/>
                      <w:sz w:val="18"/>
                      <w:szCs w:val="18"/>
                    </w:rPr>
                    <w:t>21</w:t>
                  </w:r>
                </w:p>
              </w:tc>
              <w:tc>
                <w:tcPr>
                  <w:tcW w:w="323" w:type="dxa"/>
                  <w:noWrap w:val="0"/>
                  <w:tcMar>
                    <w:top w:w="0" w:type="dxa"/>
                    <w:left w:w="17" w:type="dxa"/>
                    <w:bottom w:w="0" w:type="dxa"/>
                    <w:right w:w="17" w:type="dxa"/>
                  </w:tcMar>
                  <w:vAlign w:val="center"/>
                </w:tcPr>
                <w:p w14:paraId="22FC896E">
                  <w:pPr>
                    <w:adjustRightInd w:val="0"/>
                    <w:snapToGrid w:val="0"/>
                    <w:jc w:val="center"/>
                    <w:rPr>
                      <w:sz w:val="18"/>
                      <w:szCs w:val="18"/>
                    </w:rPr>
                  </w:pPr>
                  <w:r>
                    <w:rPr>
                      <w:rFonts w:hint="eastAsia"/>
                      <w:sz w:val="18"/>
                      <w:szCs w:val="18"/>
                    </w:rPr>
                    <w:t>39</w:t>
                  </w:r>
                </w:p>
              </w:tc>
              <w:tc>
                <w:tcPr>
                  <w:tcW w:w="296" w:type="dxa"/>
                  <w:noWrap w:val="0"/>
                  <w:tcMar>
                    <w:top w:w="0" w:type="dxa"/>
                    <w:left w:w="17" w:type="dxa"/>
                    <w:bottom w:w="0" w:type="dxa"/>
                    <w:right w:w="17" w:type="dxa"/>
                  </w:tcMar>
                  <w:vAlign w:val="center"/>
                </w:tcPr>
                <w:p w14:paraId="2C51CE30">
                  <w:pPr>
                    <w:adjustRightInd w:val="0"/>
                    <w:snapToGrid w:val="0"/>
                    <w:jc w:val="center"/>
                    <w:rPr>
                      <w:rFonts w:hint="eastAsia"/>
                      <w:sz w:val="18"/>
                      <w:szCs w:val="18"/>
                    </w:rPr>
                  </w:pPr>
                  <w:r>
                    <w:rPr>
                      <w:rFonts w:hint="eastAsia"/>
                      <w:sz w:val="18"/>
                      <w:szCs w:val="18"/>
                    </w:rPr>
                    <w:t>19</w:t>
                  </w:r>
                </w:p>
              </w:tc>
              <w:tc>
                <w:tcPr>
                  <w:tcW w:w="334" w:type="dxa"/>
                  <w:noWrap w:val="0"/>
                  <w:tcMar>
                    <w:top w:w="0" w:type="dxa"/>
                    <w:left w:w="17" w:type="dxa"/>
                    <w:bottom w:w="0" w:type="dxa"/>
                    <w:right w:w="17" w:type="dxa"/>
                  </w:tcMar>
                  <w:vAlign w:val="center"/>
                </w:tcPr>
                <w:p w14:paraId="3E8463FB">
                  <w:pPr>
                    <w:adjustRightInd w:val="0"/>
                    <w:snapToGrid w:val="0"/>
                    <w:jc w:val="center"/>
                    <w:rPr>
                      <w:rFonts w:hint="eastAsia"/>
                      <w:sz w:val="18"/>
                      <w:szCs w:val="18"/>
                    </w:rPr>
                  </w:pPr>
                  <w:r>
                    <w:rPr>
                      <w:rFonts w:hint="eastAsia"/>
                      <w:sz w:val="18"/>
                      <w:szCs w:val="18"/>
                    </w:rPr>
                    <w:t>21</w:t>
                  </w:r>
                </w:p>
              </w:tc>
              <w:tc>
                <w:tcPr>
                  <w:tcW w:w="299" w:type="dxa"/>
                  <w:noWrap w:val="0"/>
                  <w:tcMar>
                    <w:top w:w="0" w:type="dxa"/>
                    <w:left w:w="17" w:type="dxa"/>
                    <w:bottom w:w="0" w:type="dxa"/>
                    <w:right w:w="17" w:type="dxa"/>
                  </w:tcMar>
                  <w:vAlign w:val="center"/>
                </w:tcPr>
                <w:p w14:paraId="7727E038">
                  <w:pPr>
                    <w:adjustRightInd w:val="0"/>
                    <w:snapToGrid w:val="0"/>
                    <w:jc w:val="center"/>
                    <w:rPr>
                      <w:rFonts w:hint="eastAsia"/>
                      <w:sz w:val="18"/>
                      <w:szCs w:val="18"/>
                    </w:rPr>
                  </w:pPr>
                  <w:r>
                    <w:rPr>
                      <w:rFonts w:hint="eastAsia"/>
                      <w:sz w:val="18"/>
                      <w:szCs w:val="18"/>
                    </w:rPr>
                    <w:t>30</w:t>
                  </w:r>
                </w:p>
              </w:tc>
              <w:tc>
                <w:tcPr>
                  <w:tcW w:w="493" w:type="dxa"/>
                  <w:vMerge w:val="continue"/>
                  <w:noWrap w:val="0"/>
                  <w:tcMar>
                    <w:top w:w="0" w:type="dxa"/>
                    <w:left w:w="17" w:type="dxa"/>
                    <w:bottom w:w="0" w:type="dxa"/>
                    <w:right w:w="17" w:type="dxa"/>
                  </w:tcMar>
                  <w:vAlign w:val="center"/>
                </w:tcPr>
                <w:p w14:paraId="2AA5478E">
                  <w:pPr>
                    <w:adjustRightInd w:val="0"/>
                    <w:snapToGrid w:val="0"/>
                    <w:jc w:val="center"/>
                    <w:rPr>
                      <w:rFonts w:hint="eastAsia" w:cs="仿宋"/>
                      <w:sz w:val="18"/>
                      <w:szCs w:val="18"/>
                    </w:rPr>
                  </w:pPr>
                </w:p>
              </w:tc>
            </w:tr>
          </w:tbl>
          <w:p w14:paraId="18EDCF7F">
            <w:pPr>
              <w:adjustRightInd w:val="0"/>
              <w:snapToGrid w:val="0"/>
              <w:spacing w:before="120" w:beforeLines="50" w:line="360" w:lineRule="auto"/>
              <w:ind w:firstLine="480" w:firstLineChars="200"/>
              <w:jc w:val="left"/>
              <w:rPr>
                <w:rFonts w:hint="eastAsia" w:cs="仿宋"/>
                <w:sz w:val="24"/>
              </w:rPr>
            </w:pPr>
            <w:r>
              <w:rPr>
                <w:rFonts w:hint="eastAsia" w:cs="仿宋"/>
                <w:sz w:val="24"/>
              </w:rPr>
              <w:t>（2）噪声预测</w:t>
            </w:r>
          </w:p>
          <w:p w14:paraId="529DECA8">
            <w:pPr>
              <w:adjustRightInd w:val="0"/>
              <w:snapToGrid w:val="0"/>
              <w:spacing w:line="360" w:lineRule="auto"/>
              <w:ind w:firstLine="480" w:firstLineChars="200"/>
              <w:jc w:val="left"/>
              <w:rPr>
                <w:rFonts w:hint="eastAsia" w:cs="仿宋"/>
                <w:sz w:val="24"/>
              </w:rPr>
            </w:pPr>
            <w:r>
              <w:rPr>
                <w:rFonts w:hint="eastAsia" w:cs="仿宋"/>
                <w:sz w:val="24"/>
              </w:rPr>
              <w:t>根据《环境影响评价技术导则声环境》（HJ2.4-2021）推荐的公式：预测模式采用推荐的“附录B典型行业噪声预测模型”。</w:t>
            </w:r>
          </w:p>
          <w:p w14:paraId="41220F09">
            <w:pPr>
              <w:adjustRightInd w:val="0"/>
              <w:snapToGrid w:val="0"/>
              <w:spacing w:line="360" w:lineRule="auto"/>
              <w:ind w:firstLine="480" w:firstLineChars="200"/>
              <w:jc w:val="left"/>
              <w:rPr>
                <w:rFonts w:hint="eastAsia" w:cs="仿宋"/>
                <w:sz w:val="24"/>
              </w:rPr>
            </w:pPr>
            <w:r>
              <w:rPr>
                <w:rFonts w:hint="eastAsia" w:cs="仿宋"/>
                <w:sz w:val="24"/>
              </w:rPr>
              <w:t>①预测条件假设</w:t>
            </w:r>
          </w:p>
          <w:p w14:paraId="420CF534">
            <w:pPr>
              <w:adjustRightInd w:val="0"/>
              <w:snapToGrid w:val="0"/>
              <w:spacing w:line="360" w:lineRule="auto"/>
              <w:ind w:firstLine="480" w:firstLineChars="200"/>
              <w:jc w:val="left"/>
              <w:rPr>
                <w:rFonts w:hint="eastAsia" w:cs="仿宋"/>
                <w:sz w:val="24"/>
              </w:rPr>
            </w:pPr>
            <w:r>
              <w:rPr>
                <w:rFonts w:hint="eastAsia" w:cs="仿宋"/>
                <w:sz w:val="24"/>
              </w:rPr>
              <w:t>a、所有产噪设备均在正常工况条件下运行；</w:t>
            </w:r>
          </w:p>
          <w:p w14:paraId="2834FEC3">
            <w:pPr>
              <w:adjustRightInd w:val="0"/>
              <w:snapToGrid w:val="0"/>
              <w:spacing w:line="360" w:lineRule="auto"/>
              <w:ind w:firstLine="480" w:firstLineChars="200"/>
              <w:jc w:val="left"/>
              <w:rPr>
                <w:rFonts w:hint="eastAsia" w:cs="仿宋"/>
                <w:sz w:val="24"/>
              </w:rPr>
            </w:pPr>
            <w:r>
              <w:rPr>
                <w:rFonts w:hint="eastAsia" w:cs="仿宋"/>
                <w:sz w:val="24"/>
              </w:rPr>
              <w:t>b、考虑室内声源所在厂房围护结构的隔声、吸声作用；</w:t>
            </w:r>
          </w:p>
          <w:p w14:paraId="5B534813">
            <w:pPr>
              <w:adjustRightInd w:val="0"/>
              <w:snapToGrid w:val="0"/>
              <w:spacing w:line="360" w:lineRule="auto"/>
              <w:ind w:firstLine="480" w:firstLineChars="200"/>
              <w:jc w:val="left"/>
              <w:rPr>
                <w:rFonts w:hint="eastAsia" w:cs="仿宋"/>
                <w:sz w:val="24"/>
              </w:rPr>
            </w:pPr>
            <w:r>
              <w:rPr>
                <w:rFonts w:hint="eastAsia" w:cs="仿宋"/>
                <w:sz w:val="24"/>
              </w:rPr>
              <w:t>c、衰减仅考虑几何发散衰减。</w:t>
            </w:r>
          </w:p>
          <w:p w14:paraId="683D4851">
            <w:pPr>
              <w:adjustRightInd w:val="0"/>
              <w:snapToGrid w:val="0"/>
              <w:spacing w:line="360" w:lineRule="auto"/>
              <w:ind w:firstLine="480" w:firstLineChars="200"/>
              <w:jc w:val="left"/>
              <w:rPr>
                <w:rFonts w:hint="eastAsia" w:cs="仿宋"/>
                <w:sz w:val="24"/>
              </w:rPr>
            </w:pPr>
            <w:r>
              <w:rPr>
                <w:rFonts w:cs="仿宋"/>
                <w:sz w:val="24"/>
              </w:rPr>
              <w:t>②</w:t>
            </w:r>
            <w:r>
              <w:rPr>
                <w:rFonts w:hint="eastAsia" w:cs="仿宋"/>
                <w:sz w:val="24"/>
              </w:rPr>
              <w:t>室内声源</w:t>
            </w:r>
          </w:p>
          <w:p w14:paraId="68DE8BEC">
            <w:pPr>
              <w:adjustRightInd w:val="0"/>
              <w:snapToGrid w:val="0"/>
              <w:spacing w:line="360" w:lineRule="auto"/>
              <w:ind w:firstLine="480" w:firstLineChars="200"/>
              <w:jc w:val="left"/>
              <w:rPr>
                <w:rFonts w:hint="eastAsia" w:cs="仿宋"/>
                <w:sz w:val="24"/>
              </w:rPr>
            </w:pPr>
            <w:r>
              <w:rPr>
                <w:rFonts w:hint="eastAsia" w:cs="仿宋"/>
                <w:sz w:val="24"/>
              </w:rPr>
              <w:t>a、如图所示，首先计算出某个室内声源靠近围护结构处的声压级：</w:t>
            </w:r>
          </w:p>
          <w:p w14:paraId="02191FC6">
            <w:pPr>
              <w:adjustRightInd w:val="0"/>
              <w:snapToGrid w:val="0"/>
              <w:spacing w:line="360" w:lineRule="auto"/>
              <w:jc w:val="center"/>
              <w:rPr>
                <w:rFonts w:hint="eastAsia" w:cs="仿宋"/>
                <w:sz w:val="24"/>
              </w:rPr>
            </w:pPr>
            <w:r>
              <w:rPr>
                <w:rFonts w:hint="eastAsia" w:cs="仿宋"/>
                <w:sz w:val="24"/>
              </w:rPr>
              <w:drawing>
                <wp:inline distT="0" distB="0" distL="114300" distR="114300">
                  <wp:extent cx="1586230" cy="701675"/>
                  <wp:effectExtent l="0" t="0" r="13970" b="14605"/>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19"/>
                          <a:stretch>
                            <a:fillRect/>
                          </a:stretch>
                        </pic:blipFill>
                        <pic:spPr>
                          <a:xfrm>
                            <a:off x="0" y="0"/>
                            <a:ext cx="1586230" cy="701675"/>
                          </a:xfrm>
                          <a:prstGeom prst="rect">
                            <a:avLst/>
                          </a:prstGeom>
                          <a:noFill/>
                          <a:ln>
                            <a:noFill/>
                          </a:ln>
                        </pic:spPr>
                      </pic:pic>
                    </a:graphicData>
                  </a:graphic>
                </wp:inline>
              </w:drawing>
            </w:r>
          </w:p>
          <w:p w14:paraId="5AB38122">
            <w:pPr>
              <w:adjustRightInd w:val="0"/>
              <w:snapToGrid w:val="0"/>
              <w:jc w:val="center"/>
              <w:rPr>
                <w:rFonts w:hint="eastAsia" w:cs="仿宋"/>
                <w:sz w:val="24"/>
              </w:rPr>
            </w:pPr>
            <w:r>
              <w:rPr>
                <w:rFonts w:hint="eastAsia" w:cs="仿宋"/>
                <w:sz w:val="24"/>
              </w:rPr>
              <w:drawing>
                <wp:inline distT="0" distB="0" distL="114300" distR="114300">
                  <wp:extent cx="1606550" cy="480060"/>
                  <wp:effectExtent l="0" t="0" r="8890" b="7620"/>
                  <wp:docPr id="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
                          <pic:cNvPicPr>
                            <a:picLocks noChangeAspect="1"/>
                          </pic:cNvPicPr>
                        </pic:nvPicPr>
                        <pic:blipFill>
                          <a:blip r:embed="rId20"/>
                          <a:stretch>
                            <a:fillRect/>
                          </a:stretch>
                        </pic:blipFill>
                        <pic:spPr>
                          <a:xfrm>
                            <a:off x="0" y="0"/>
                            <a:ext cx="1606550" cy="480060"/>
                          </a:xfrm>
                          <a:prstGeom prst="rect">
                            <a:avLst/>
                          </a:prstGeom>
                          <a:noFill/>
                          <a:ln>
                            <a:noFill/>
                          </a:ln>
                        </pic:spPr>
                      </pic:pic>
                    </a:graphicData>
                  </a:graphic>
                </wp:inline>
              </w:drawing>
            </w:r>
          </w:p>
          <w:p w14:paraId="15EA01BB">
            <w:pPr>
              <w:adjustRightInd w:val="0"/>
              <w:snapToGrid w:val="0"/>
              <w:spacing w:line="360" w:lineRule="auto"/>
              <w:ind w:firstLine="480" w:firstLineChars="200"/>
              <w:jc w:val="left"/>
              <w:rPr>
                <w:rFonts w:hint="eastAsia" w:cs="仿宋"/>
                <w:sz w:val="24"/>
              </w:rPr>
            </w:pPr>
            <w:r>
              <w:rPr>
                <w:rFonts w:hint="eastAsia" w:cs="仿宋"/>
                <w:sz w:val="24"/>
              </w:rPr>
              <w:t>式中：Lp1—某个室内声源靠近</w:t>
            </w:r>
            <w:r>
              <w:rPr>
                <w:rFonts w:hint="eastAsia" w:cs="仿宋"/>
                <w:sz w:val="24"/>
                <w:lang w:eastAsia="zh-CN"/>
              </w:rPr>
              <w:t>围护结构</w:t>
            </w:r>
            <w:r>
              <w:rPr>
                <w:rFonts w:hint="eastAsia" w:cs="仿宋"/>
                <w:sz w:val="24"/>
              </w:rPr>
              <w:t>处的声压级。</w:t>
            </w:r>
          </w:p>
          <w:p w14:paraId="6D358B82">
            <w:pPr>
              <w:adjustRightInd w:val="0"/>
              <w:snapToGrid w:val="0"/>
              <w:spacing w:line="360" w:lineRule="auto"/>
              <w:ind w:firstLine="1200" w:firstLineChars="500"/>
              <w:jc w:val="left"/>
              <w:rPr>
                <w:rFonts w:hint="eastAsia" w:cs="仿宋"/>
                <w:sz w:val="24"/>
              </w:rPr>
            </w:pPr>
            <w:r>
              <w:rPr>
                <w:rFonts w:cs="仿宋"/>
                <w:sz w:val="24"/>
              </w:rPr>
              <w:t>L</w:t>
            </w:r>
            <w:r>
              <w:rPr>
                <w:rFonts w:hint="eastAsia" w:cs="仿宋"/>
                <w:sz w:val="24"/>
              </w:rPr>
              <w:t>w—某个室内声源靠近</w:t>
            </w:r>
            <w:r>
              <w:rPr>
                <w:rFonts w:hint="eastAsia" w:cs="仿宋"/>
                <w:sz w:val="24"/>
                <w:lang w:eastAsia="zh-CN"/>
              </w:rPr>
              <w:t>围护结构</w:t>
            </w:r>
            <w:r>
              <w:rPr>
                <w:rFonts w:hint="eastAsia" w:cs="仿宋"/>
                <w:sz w:val="24"/>
              </w:rPr>
              <w:t>处产生的声功率级。</w:t>
            </w:r>
          </w:p>
          <w:p w14:paraId="35C7BE65">
            <w:pPr>
              <w:adjustRightInd w:val="0"/>
              <w:snapToGrid w:val="0"/>
              <w:spacing w:line="360" w:lineRule="auto"/>
              <w:ind w:firstLine="1200" w:firstLineChars="500"/>
              <w:jc w:val="left"/>
              <w:rPr>
                <w:rFonts w:hint="eastAsia" w:cs="仿宋"/>
                <w:sz w:val="24"/>
              </w:rPr>
            </w:pPr>
            <w:r>
              <w:rPr>
                <w:rFonts w:cs="仿宋"/>
                <w:sz w:val="24"/>
              </w:rPr>
              <w:t>Q</w:t>
            </w:r>
            <w:r>
              <w:rPr>
                <w:rFonts w:hint="eastAsia" w:cs="仿宋"/>
                <w:sz w:val="24"/>
              </w:rPr>
              <w:t>—指向性因数；</w:t>
            </w:r>
          </w:p>
          <w:p w14:paraId="016C8E8D">
            <w:pPr>
              <w:adjustRightInd w:val="0"/>
              <w:snapToGrid w:val="0"/>
              <w:spacing w:line="360" w:lineRule="auto"/>
              <w:ind w:firstLine="1200" w:firstLineChars="500"/>
              <w:jc w:val="left"/>
              <w:rPr>
                <w:rFonts w:cs="仿宋"/>
                <w:sz w:val="24"/>
              </w:rPr>
            </w:pPr>
            <w:r>
              <w:rPr>
                <w:rFonts w:hint="eastAsia" w:cs="仿宋"/>
                <w:sz w:val="24"/>
              </w:rPr>
              <w:t>通常对无指向性声源，当声源放在房间中心时，</w:t>
            </w:r>
            <w:r>
              <w:rPr>
                <w:rFonts w:cs="仿宋"/>
                <w:sz w:val="24"/>
              </w:rPr>
              <w:t>Q=1；</w:t>
            </w:r>
          </w:p>
          <w:p w14:paraId="680142DB">
            <w:pPr>
              <w:adjustRightInd w:val="0"/>
              <w:snapToGrid w:val="0"/>
              <w:spacing w:line="360" w:lineRule="auto"/>
              <w:ind w:firstLine="1200" w:firstLineChars="500"/>
              <w:jc w:val="left"/>
              <w:rPr>
                <w:rFonts w:cs="仿宋"/>
                <w:sz w:val="24"/>
              </w:rPr>
            </w:pPr>
            <w:r>
              <w:rPr>
                <w:rFonts w:cs="仿宋"/>
                <w:sz w:val="24"/>
              </w:rPr>
              <w:t>当放在一面墙的中心时，Q=2；当放在两面墙夹角处时，Q=4；</w:t>
            </w:r>
          </w:p>
          <w:p w14:paraId="6A42B965">
            <w:pPr>
              <w:adjustRightInd w:val="0"/>
              <w:snapToGrid w:val="0"/>
              <w:spacing w:line="360" w:lineRule="auto"/>
              <w:ind w:firstLine="1200" w:firstLineChars="500"/>
              <w:jc w:val="left"/>
              <w:rPr>
                <w:rFonts w:cs="仿宋"/>
                <w:sz w:val="24"/>
              </w:rPr>
            </w:pPr>
            <w:r>
              <w:rPr>
                <w:rFonts w:cs="仿宋"/>
                <w:sz w:val="24"/>
              </w:rPr>
              <w:t>当放在三面墙夹角处时，Q=8。</w:t>
            </w:r>
          </w:p>
          <w:p w14:paraId="4B8B9405">
            <w:pPr>
              <w:adjustRightInd w:val="0"/>
              <w:snapToGrid w:val="0"/>
              <w:spacing w:line="360" w:lineRule="auto"/>
              <w:ind w:firstLine="1200" w:firstLineChars="500"/>
              <w:jc w:val="left"/>
              <w:rPr>
                <w:rFonts w:hint="eastAsia" w:cs="仿宋"/>
                <w:sz w:val="24"/>
              </w:rPr>
            </w:pPr>
            <w:r>
              <w:rPr>
                <w:rFonts w:hint="eastAsia" w:cs="仿宋"/>
                <w:sz w:val="24"/>
              </w:rPr>
              <w:t>本项目声源放在房间中心时，故</w:t>
            </w:r>
            <w:r>
              <w:rPr>
                <w:rFonts w:cs="仿宋"/>
                <w:sz w:val="24"/>
              </w:rPr>
              <w:t>Q=1</w:t>
            </w:r>
            <w:r>
              <w:rPr>
                <w:rFonts w:hint="eastAsia" w:cs="仿宋"/>
                <w:sz w:val="24"/>
              </w:rPr>
              <w:t>。</w:t>
            </w:r>
          </w:p>
          <w:p w14:paraId="75987E0A">
            <w:pPr>
              <w:adjustRightInd w:val="0"/>
              <w:snapToGrid w:val="0"/>
              <w:spacing w:line="360" w:lineRule="auto"/>
              <w:ind w:firstLine="1200" w:firstLineChars="500"/>
              <w:jc w:val="left"/>
              <w:rPr>
                <w:rFonts w:cs="仿宋"/>
                <w:sz w:val="24"/>
              </w:rPr>
            </w:pPr>
            <w:r>
              <w:rPr>
                <w:rFonts w:cs="仿宋"/>
                <w:sz w:val="24"/>
              </w:rPr>
              <w:t>R</w:t>
            </w:r>
            <w:r>
              <w:rPr>
                <w:rFonts w:hint="eastAsia" w:cs="仿宋"/>
                <w:sz w:val="24"/>
              </w:rPr>
              <w:t>—</w:t>
            </w:r>
            <w:r>
              <w:rPr>
                <w:rFonts w:cs="仿宋"/>
                <w:sz w:val="24"/>
              </w:rPr>
              <w:t>房间常数；R=Sα/(1-α)，S为房间内表面面积，m</w:t>
            </w:r>
            <w:r>
              <w:rPr>
                <w:rFonts w:cs="仿宋"/>
                <w:sz w:val="24"/>
                <w:vertAlign w:val="superscript"/>
              </w:rPr>
              <w:t>2</w:t>
            </w:r>
            <w:r>
              <w:rPr>
                <w:rFonts w:cs="仿宋"/>
                <w:sz w:val="24"/>
              </w:rPr>
              <w:t>；</w:t>
            </w:r>
          </w:p>
          <w:p w14:paraId="31B493F0">
            <w:pPr>
              <w:adjustRightInd w:val="0"/>
              <w:snapToGrid w:val="0"/>
              <w:spacing w:line="360" w:lineRule="auto"/>
              <w:ind w:firstLine="1200" w:firstLineChars="500"/>
              <w:jc w:val="left"/>
              <w:rPr>
                <w:rFonts w:hint="eastAsia" w:cs="仿宋"/>
                <w:sz w:val="24"/>
              </w:rPr>
            </w:pPr>
            <w:r>
              <w:rPr>
                <w:rFonts w:cs="仿宋"/>
                <w:sz w:val="24"/>
              </w:rPr>
              <w:t>α</w:t>
            </w:r>
            <w:r>
              <w:rPr>
                <w:rFonts w:hint="eastAsia" w:cs="仿宋"/>
                <w:sz w:val="24"/>
              </w:rPr>
              <w:t>—</w:t>
            </w:r>
            <w:r>
              <w:rPr>
                <w:rFonts w:cs="仿宋"/>
                <w:sz w:val="24"/>
              </w:rPr>
              <w:t>为平均吸声系数，本</w:t>
            </w:r>
            <w:r>
              <w:rPr>
                <w:rFonts w:hint="eastAsia" w:cs="仿宋"/>
                <w:sz w:val="24"/>
              </w:rPr>
              <w:t>项目为钢结构厂房，</w:t>
            </w:r>
            <w:r>
              <w:rPr>
                <w:rFonts w:cs="仿宋"/>
                <w:sz w:val="24"/>
              </w:rPr>
              <w:t>α取0.</w:t>
            </w:r>
            <w:r>
              <w:rPr>
                <w:rFonts w:hint="eastAsia" w:cs="仿宋"/>
                <w:sz w:val="24"/>
              </w:rPr>
              <w:t>1</w:t>
            </w:r>
            <w:r>
              <w:rPr>
                <w:rFonts w:cs="仿宋"/>
                <w:sz w:val="24"/>
              </w:rPr>
              <w:t>。</w:t>
            </w:r>
          </w:p>
          <w:p w14:paraId="0035E2B7">
            <w:pPr>
              <w:adjustRightInd w:val="0"/>
              <w:snapToGrid w:val="0"/>
              <w:spacing w:line="360" w:lineRule="auto"/>
              <w:ind w:firstLine="1200" w:firstLineChars="500"/>
              <w:jc w:val="left"/>
              <w:rPr>
                <w:rFonts w:cs="仿宋"/>
                <w:sz w:val="24"/>
              </w:rPr>
            </w:pPr>
            <w:r>
              <w:rPr>
                <w:rFonts w:cs="仿宋"/>
                <w:sz w:val="24"/>
              </w:rPr>
              <w:t>r—声源到靠近围护结构某点处的距离，m。</w:t>
            </w:r>
          </w:p>
          <w:p w14:paraId="5839B41D">
            <w:pPr>
              <w:adjustRightInd w:val="0"/>
              <w:snapToGrid w:val="0"/>
              <w:spacing w:line="360" w:lineRule="auto"/>
              <w:ind w:firstLine="480" w:firstLineChars="200"/>
              <w:jc w:val="left"/>
              <w:rPr>
                <w:rFonts w:hint="eastAsia" w:cs="仿宋"/>
                <w:sz w:val="24"/>
              </w:rPr>
            </w:pPr>
            <w:r>
              <w:rPr>
                <w:rFonts w:hint="eastAsia" w:cs="仿宋"/>
                <w:sz w:val="24"/>
              </w:rPr>
              <w:t>b、计算出所有室内声源在靠近围护结构处产生的总声压级：</w:t>
            </w:r>
          </w:p>
          <w:p w14:paraId="54EA3239">
            <w:pPr>
              <w:adjustRightInd w:val="0"/>
              <w:snapToGrid w:val="0"/>
              <w:spacing w:line="360" w:lineRule="auto"/>
              <w:jc w:val="center"/>
              <w:rPr>
                <w:rFonts w:hint="eastAsia" w:cs="仿宋"/>
                <w:sz w:val="24"/>
              </w:rPr>
            </w:pPr>
            <w:r>
              <w:rPr>
                <w:rFonts w:hint="eastAsia" w:cs="仿宋"/>
                <w:sz w:val="24"/>
              </w:rPr>
              <w:drawing>
                <wp:inline distT="0" distB="0" distL="114300" distR="114300">
                  <wp:extent cx="1618615" cy="430530"/>
                  <wp:effectExtent l="0" t="0" r="12065" b="11430"/>
                  <wp:docPr id="65" name="噪声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噪声公式1"/>
                          <pic:cNvPicPr>
                            <a:picLocks noChangeAspect="1"/>
                          </pic:cNvPicPr>
                        </pic:nvPicPr>
                        <pic:blipFill>
                          <a:blip r:embed="rId21"/>
                          <a:stretch>
                            <a:fillRect/>
                          </a:stretch>
                        </pic:blipFill>
                        <pic:spPr>
                          <a:xfrm>
                            <a:off x="0" y="0"/>
                            <a:ext cx="1618615" cy="430530"/>
                          </a:xfrm>
                          <a:prstGeom prst="rect">
                            <a:avLst/>
                          </a:prstGeom>
                          <a:noFill/>
                          <a:ln>
                            <a:noFill/>
                          </a:ln>
                        </pic:spPr>
                      </pic:pic>
                    </a:graphicData>
                  </a:graphic>
                </wp:inline>
              </w:drawing>
            </w:r>
          </w:p>
          <w:p w14:paraId="35A879AC">
            <w:pPr>
              <w:adjustRightInd w:val="0"/>
              <w:snapToGrid w:val="0"/>
              <w:spacing w:line="360" w:lineRule="auto"/>
              <w:ind w:firstLine="480" w:firstLineChars="200"/>
              <w:jc w:val="left"/>
              <w:rPr>
                <w:rFonts w:cs="仿宋"/>
                <w:sz w:val="24"/>
              </w:rPr>
            </w:pPr>
            <w:r>
              <w:rPr>
                <w:rFonts w:cs="仿宋"/>
                <w:sz w:val="24"/>
              </w:rPr>
              <w:t>式中：Lp1(T)</w:t>
            </w:r>
            <w:r>
              <w:rPr>
                <w:rFonts w:hint="eastAsia" w:cs="仿宋"/>
                <w:sz w:val="24"/>
              </w:rPr>
              <w:t>—</w:t>
            </w:r>
            <w:r>
              <w:rPr>
                <w:rFonts w:cs="仿宋"/>
                <w:sz w:val="24"/>
              </w:rPr>
              <w:t>靠近围护结构处室内</w:t>
            </w:r>
            <w:r>
              <w:rPr>
                <w:rFonts w:hint="eastAsia" w:cs="仿宋"/>
                <w:sz w:val="24"/>
              </w:rPr>
              <w:t>N</w:t>
            </w:r>
            <w:r>
              <w:rPr>
                <w:rFonts w:cs="仿宋"/>
                <w:sz w:val="24"/>
              </w:rPr>
              <w:t>个声源的叠加声压级，dB(A)；</w:t>
            </w:r>
          </w:p>
          <w:p w14:paraId="00B770A0">
            <w:pPr>
              <w:adjustRightInd w:val="0"/>
              <w:snapToGrid w:val="0"/>
              <w:spacing w:line="360" w:lineRule="auto"/>
              <w:ind w:firstLine="1200" w:firstLineChars="500"/>
              <w:jc w:val="left"/>
              <w:rPr>
                <w:rFonts w:cs="仿宋"/>
                <w:sz w:val="24"/>
              </w:rPr>
            </w:pPr>
            <w:r>
              <w:rPr>
                <w:rFonts w:cs="仿宋"/>
                <w:sz w:val="24"/>
              </w:rPr>
              <w:t>Lp1</w:t>
            </w:r>
            <w:r>
              <w:rPr>
                <w:rFonts w:hint="eastAsia" w:cs="仿宋"/>
                <w:sz w:val="24"/>
              </w:rPr>
              <w:t>.j—</w:t>
            </w:r>
            <w:r>
              <w:rPr>
                <w:rFonts w:cs="仿宋"/>
                <w:sz w:val="24"/>
              </w:rPr>
              <w:t>j声源的声压级，dB(A)；N—室内声源总数。</w:t>
            </w:r>
          </w:p>
          <w:p w14:paraId="45B79D7C">
            <w:pPr>
              <w:adjustRightInd w:val="0"/>
              <w:snapToGrid w:val="0"/>
              <w:spacing w:line="360" w:lineRule="auto"/>
              <w:ind w:firstLine="480" w:firstLineChars="200"/>
              <w:jc w:val="left"/>
              <w:rPr>
                <w:rFonts w:hint="eastAsia" w:cs="仿宋"/>
                <w:sz w:val="24"/>
              </w:rPr>
            </w:pPr>
            <w:r>
              <w:rPr>
                <w:rFonts w:hint="eastAsia" w:cs="仿宋"/>
                <w:sz w:val="24"/>
              </w:rPr>
              <w:t>c、计算出室外靠近围护结构处的声压级：</w:t>
            </w:r>
          </w:p>
          <w:p w14:paraId="29CEA633">
            <w:pPr>
              <w:adjustRightInd w:val="0"/>
              <w:snapToGrid w:val="0"/>
              <w:spacing w:line="360" w:lineRule="auto"/>
              <w:jc w:val="center"/>
              <w:rPr>
                <w:rFonts w:hint="eastAsia" w:cs="仿宋"/>
                <w:sz w:val="24"/>
              </w:rPr>
            </w:pPr>
            <w:r>
              <w:rPr>
                <w:rFonts w:hint="eastAsia" w:cs="仿宋"/>
                <w:sz w:val="24"/>
              </w:rPr>
              <w:object>
                <v:shape id="_x0000_i1033" o:spt="75" type="#_x0000_t75" style="height:25.1pt;width:125.45pt;" o:ole="t" filled="f" o:preferrelative="t" stroked="f" coordsize="21600,21600">
                  <v:path/>
                  <v:fill on="f" focussize="0,0"/>
                  <v:stroke on="f"/>
                  <v:imagedata r:id="rId23" o:title=""/>
                  <o:lock v:ext="edit" aspectratio="t"/>
                  <w10:wrap type="none"/>
                  <w10:anchorlock/>
                </v:shape>
                <o:OLEObject Type="Embed" ProgID="Equation.KSEE3" ShapeID="_x0000_i1033" DrawAspect="Content" ObjectID="_1468075730" r:id="rId22">
                  <o:LockedField>false</o:LockedField>
                </o:OLEObject>
              </w:object>
            </w:r>
          </w:p>
          <w:p w14:paraId="552BEA84">
            <w:pPr>
              <w:adjustRightInd w:val="0"/>
              <w:snapToGrid w:val="0"/>
              <w:spacing w:line="360" w:lineRule="auto"/>
              <w:ind w:firstLine="480" w:firstLineChars="200"/>
              <w:jc w:val="left"/>
              <w:rPr>
                <w:rFonts w:hint="eastAsia" w:cs="仿宋"/>
                <w:sz w:val="24"/>
              </w:rPr>
            </w:pPr>
            <w:r>
              <w:rPr>
                <w:rFonts w:hint="eastAsia" w:cs="仿宋"/>
                <w:sz w:val="24"/>
              </w:rPr>
              <w:t>式中：Lp1—靠近开口处（或窗户）室内某倍频带的声压级或A声级，dB；</w:t>
            </w:r>
          </w:p>
          <w:p w14:paraId="5BFCF0EA">
            <w:pPr>
              <w:adjustRightInd w:val="0"/>
              <w:snapToGrid w:val="0"/>
              <w:spacing w:line="360" w:lineRule="auto"/>
              <w:ind w:firstLine="1200" w:firstLineChars="500"/>
              <w:jc w:val="left"/>
              <w:rPr>
                <w:rFonts w:hint="eastAsia" w:cs="仿宋"/>
                <w:sz w:val="24"/>
              </w:rPr>
            </w:pPr>
            <w:r>
              <w:rPr>
                <w:rFonts w:hint="eastAsia" w:cs="仿宋"/>
                <w:sz w:val="24"/>
              </w:rPr>
              <w:t>Lp2—靠近开口处（或窗户）室外某倍频带的声压级或A声级，dB；</w:t>
            </w:r>
          </w:p>
          <w:p w14:paraId="4059A127">
            <w:pPr>
              <w:adjustRightInd w:val="0"/>
              <w:snapToGrid w:val="0"/>
              <w:spacing w:line="360" w:lineRule="auto"/>
              <w:ind w:firstLine="1200" w:firstLineChars="500"/>
              <w:jc w:val="left"/>
              <w:rPr>
                <w:rFonts w:hint="eastAsia" w:cs="仿宋"/>
                <w:sz w:val="24"/>
              </w:rPr>
            </w:pPr>
            <w:r>
              <w:rPr>
                <w:rFonts w:hint="eastAsia" w:cs="仿宋"/>
                <w:sz w:val="24"/>
              </w:rPr>
              <w:t>TL—隔墙（或窗户）倍频带或A声级的隔声量，本次取15dB。</w:t>
            </w:r>
          </w:p>
          <w:p w14:paraId="11D246A9">
            <w:pPr>
              <w:adjustRightInd w:val="0"/>
              <w:snapToGrid w:val="0"/>
              <w:spacing w:line="360" w:lineRule="auto"/>
              <w:ind w:firstLine="480" w:firstLineChars="200"/>
              <w:jc w:val="left"/>
              <w:rPr>
                <w:rFonts w:hint="eastAsia" w:cs="仿宋"/>
                <w:sz w:val="24"/>
              </w:rPr>
            </w:pPr>
            <w:r>
              <w:rPr>
                <w:rFonts w:hint="eastAsia" w:cs="仿宋"/>
                <w:sz w:val="24"/>
              </w:rPr>
              <w:t>d、工程声源对预测点产生的贡献值（</w:t>
            </w:r>
            <w:r>
              <w:rPr>
                <w:rFonts w:cs="仿宋"/>
                <w:sz w:val="24"/>
              </w:rPr>
              <w:t>Leqg</w:t>
            </w:r>
            <w:r>
              <w:rPr>
                <w:rFonts w:hint="eastAsia" w:cs="仿宋"/>
                <w:sz w:val="24"/>
              </w:rPr>
              <w:t>）为：</w:t>
            </w:r>
          </w:p>
          <w:p w14:paraId="5CBE4144">
            <w:pPr>
              <w:adjustRightInd w:val="0"/>
              <w:snapToGrid w:val="0"/>
              <w:spacing w:line="360" w:lineRule="auto"/>
              <w:jc w:val="center"/>
              <w:rPr>
                <w:rFonts w:hint="eastAsia" w:cs="仿宋"/>
                <w:sz w:val="24"/>
              </w:rPr>
            </w:pPr>
            <w:r>
              <w:rPr>
                <w:rFonts w:hint="eastAsia" w:cs="仿宋"/>
                <w:sz w:val="24"/>
              </w:rPr>
              <w:object>
                <v:shape id="_x0000_i1034" o:spt="75" type="#_x0000_t75" style="height:38.05pt;width:195pt;" o:ole="t" filled="f" o:preferrelative="t" stroked="f" coordsize="21600,21600">
                  <v:path/>
                  <v:fill on="f" focussize="0,0"/>
                  <v:stroke on="f"/>
                  <v:imagedata r:id="rId25" o:title=""/>
                  <o:lock v:ext="edit" aspectratio="t"/>
                  <w10:wrap type="none"/>
                  <w10:anchorlock/>
                </v:shape>
                <o:OLEObject Type="Embed" ProgID="Equation.KSEE3" ShapeID="_x0000_i1034" DrawAspect="Content" ObjectID="_1468075731" r:id="rId24">
                  <o:LockedField>false</o:LockedField>
                </o:OLEObject>
              </w:object>
            </w:r>
          </w:p>
          <w:p w14:paraId="26660C80">
            <w:pPr>
              <w:adjustRightInd w:val="0"/>
              <w:snapToGrid w:val="0"/>
              <w:spacing w:line="360" w:lineRule="auto"/>
              <w:ind w:firstLine="480" w:firstLineChars="200"/>
              <w:jc w:val="left"/>
              <w:rPr>
                <w:rFonts w:cs="仿宋"/>
                <w:sz w:val="24"/>
              </w:rPr>
            </w:pPr>
            <w:r>
              <w:rPr>
                <w:rFonts w:cs="仿宋"/>
                <w:sz w:val="24"/>
              </w:rPr>
              <w:t>式中：Leqg——建设项目声源在预测点产生的噪声贡献值，dB；</w:t>
            </w:r>
          </w:p>
          <w:p w14:paraId="2608D947">
            <w:pPr>
              <w:adjustRightInd w:val="0"/>
              <w:snapToGrid w:val="0"/>
              <w:spacing w:line="360" w:lineRule="auto"/>
              <w:ind w:firstLine="1200" w:firstLineChars="500"/>
              <w:jc w:val="left"/>
              <w:rPr>
                <w:rFonts w:cs="仿宋"/>
                <w:sz w:val="24"/>
              </w:rPr>
            </w:pPr>
            <w:r>
              <w:rPr>
                <w:rFonts w:cs="仿宋"/>
                <w:sz w:val="24"/>
              </w:rPr>
              <w:t>T——用于计算等效声级的时间，s；</w:t>
            </w:r>
          </w:p>
          <w:p w14:paraId="033F317E">
            <w:pPr>
              <w:adjustRightInd w:val="0"/>
              <w:snapToGrid w:val="0"/>
              <w:spacing w:line="360" w:lineRule="auto"/>
              <w:ind w:firstLine="1200" w:firstLineChars="500"/>
              <w:jc w:val="left"/>
              <w:rPr>
                <w:rFonts w:cs="仿宋"/>
                <w:sz w:val="24"/>
              </w:rPr>
            </w:pPr>
            <w:r>
              <w:rPr>
                <w:rFonts w:cs="仿宋"/>
                <w:sz w:val="24"/>
              </w:rPr>
              <w:t>N——室外声源个数；</w:t>
            </w:r>
          </w:p>
          <w:p w14:paraId="626ECB8E">
            <w:pPr>
              <w:adjustRightInd w:val="0"/>
              <w:snapToGrid w:val="0"/>
              <w:spacing w:line="360" w:lineRule="auto"/>
              <w:ind w:firstLine="1200" w:firstLineChars="500"/>
              <w:jc w:val="left"/>
              <w:rPr>
                <w:rFonts w:cs="仿宋"/>
                <w:sz w:val="24"/>
              </w:rPr>
            </w:pPr>
            <w:r>
              <w:rPr>
                <w:rFonts w:cs="仿宋"/>
                <w:sz w:val="24"/>
              </w:rPr>
              <w:t>ti——在T时间内i声源工作时间，s；</w:t>
            </w:r>
          </w:p>
          <w:p w14:paraId="30D98579">
            <w:pPr>
              <w:adjustRightInd w:val="0"/>
              <w:snapToGrid w:val="0"/>
              <w:spacing w:line="360" w:lineRule="auto"/>
              <w:ind w:firstLine="1200" w:firstLineChars="500"/>
              <w:jc w:val="left"/>
              <w:rPr>
                <w:rFonts w:cs="仿宋"/>
                <w:sz w:val="24"/>
              </w:rPr>
            </w:pPr>
            <w:r>
              <w:rPr>
                <w:rFonts w:cs="仿宋"/>
                <w:sz w:val="24"/>
              </w:rPr>
              <w:t>M——等效室外声源个数；</w:t>
            </w:r>
          </w:p>
          <w:p w14:paraId="52293422">
            <w:pPr>
              <w:adjustRightInd w:val="0"/>
              <w:snapToGrid w:val="0"/>
              <w:spacing w:line="360" w:lineRule="auto"/>
              <w:ind w:firstLine="1200" w:firstLineChars="500"/>
              <w:jc w:val="left"/>
              <w:rPr>
                <w:rFonts w:hint="eastAsia" w:cs="仿宋"/>
                <w:sz w:val="24"/>
              </w:rPr>
            </w:pPr>
            <w:r>
              <w:rPr>
                <w:rFonts w:cs="仿宋"/>
                <w:sz w:val="24"/>
              </w:rPr>
              <w:t>t</w:t>
            </w:r>
            <w:r>
              <w:rPr>
                <w:rFonts w:hint="eastAsia" w:cs="仿宋"/>
                <w:sz w:val="24"/>
              </w:rPr>
              <w:t>j</w:t>
            </w:r>
            <w:r>
              <w:rPr>
                <w:rFonts w:cs="仿宋"/>
                <w:sz w:val="24"/>
              </w:rPr>
              <w:t>——在T时间内j声源工作时间，s。</w:t>
            </w:r>
          </w:p>
          <w:p w14:paraId="41586CFE">
            <w:pPr>
              <w:spacing w:line="360" w:lineRule="auto"/>
              <w:ind w:firstLine="480" w:firstLineChars="200"/>
              <w:rPr>
                <w:sz w:val="24"/>
              </w:rPr>
            </w:pPr>
            <w:r>
              <w:rPr>
                <w:rFonts w:hint="eastAsia"/>
                <w:sz w:val="24"/>
              </w:rPr>
              <w:t>e、</w:t>
            </w:r>
            <w:r>
              <w:rPr>
                <w:sz w:val="24"/>
              </w:rPr>
              <w:t>将室外声级</w:t>
            </w:r>
            <w:r>
              <w:rPr>
                <w:i/>
                <w:sz w:val="24"/>
              </w:rPr>
              <w:t>L</w:t>
            </w:r>
            <w:r>
              <w:rPr>
                <w:i/>
                <w:sz w:val="24"/>
                <w:vertAlign w:val="subscript"/>
              </w:rPr>
              <w:t>p2</w:t>
            </w:r>
            <w:r>
              <w:rPr>
                <w:i/>
                <w:sz w:val="24"/>
              </w:rPr>
              <w:t>(T)</w:t>
            </w:r>
            <w:r>
              <w:rPr>
                <w:sz w:val="24"/>
              </w:rPr>
              <w:t>和透声面积换算成等效的室外声源，计算出等效声源的声功率级</w:t>
            </w:r>
            <w:r>
              <w:rPr>
                <w:i/>
                <w:sz w:val="24"/>
              </w:rPr>
              <w:t>L</w:t>
            </w:r>
            <w:r>
              <w:rPr>
                <w:i/>
                <w:sz w:val="24"/>
                <w:vertAlign w:val="subscript"/>
              </w:rPr>
              <w:t>W</w:t>
            </w:r>
            <w:r>
              <w:rPr>
                <w:sz w:val="24"/>
              </w:rPr>
              <w:t>；</w:t>
            </w:r>
          </w:p>
          <w:p w14:paraId="164C569A">
            <w:pPr>
              <w:spacing w:line="360" w:lineRule="auto"/>
              <w:jc w:val="center"/>
              <w:rPr>
                <w:sz w:val="24"/>
              </w:rPr>
            </w:pPr>
            <w:r>
              <w:rPr>
                <w:sz w:val="24"/>
              </w:rPr>
              <w:drawing>
                <wp:inline distT="0" distB="0" distL="114300" distR="114300">
                  <wp:extent cx="1267460" cy="242570"/>
                  <wp:effectExtent l="0" t="0" r="0" b="127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26"/>
                          <a:stretch>
                            <a:fillRect/>
                          </a:stretch>
                        </pic:blipFill>
                        <pic:spPr>
                          <a:xfrm>
                            <a:off x="0" y="0"/>
                            <a:ext cx="1267460" cy="242570"/>
                          </a:xfrm>
                          <a:prstGeom prst="rect">
                            <a:avLst/>
                          </a:prstGeom>
                          <a:noFill/>
                          <a:ln>
                            <a:noFill/>
                          </a:ln>
                        </pic:spPr>
                      </pic:pic>
                    </a:graphicData>
                  </a:graphic>
                </wp:inline>
              </w:drawing>
            </w:r>
          </w:p>
          <w:p w14:paraId="53AE501E">
            <w:pPr>
              <w:spacing w:line="360" w:lineRule="auto"/>
              <w:ind w:firstLine="480" w:firstLineChars="200"/>
              <w:rPr>
                <w:rFonts w:hint="eastAsia" w:cs="仿宋"/>
                <w:sz w:val="24"/>
              </w:rPr>
            </w:pPr>
            <w:r>
              <w:rPr>
                <w:sz w:val="24"/>
              </w:rPr>
              <w:t>式中：s为透声面积，m</w:t>
            </w:r>
            <w:r>
              <w:rPr>
                <w:sz w:val="24"/>
                <w:vertAlign w:val="superscript"/>
              </w:rPr>
              <w:t>2</w:t>
            </w:r>
            <w:r>
              <w:rPr>
                <w:sz w:val="24"/>
              </w:rPr>
              <w:t>。</w:t>
            </w:r>
          </w:p>
          <w:p w14:paraId="0F018860">
            <w:pPr>
              <w:adjustRightInd w:val="0"/>
              <w:snapToGrid w:val="0"/>
              <w:spacing w:line="360" w:lineRule="auto"/>
              <w:ind w:firstLine="480" w:firstLineChars="200"/>
              <w:jc w:val="left"/>
              <w:rPr>
                <w:rFonts w:hint="eastAsia" w:cs="仿宋"/>
                <w:sz w:val="24"/>
              </w:rPr>
            </w:pPr>
            <w:r>
              <w:rPr>
                <w:rFonts w:hint="eastAsia" w:cs="仿宋"/>
                <w:sz w:val="24"/>
              </w:rPr>
              <w:t>通过预测项目运营期厂界噪声预测结果见表4-6。</w:t>
            </w:r>
          </w:p>
          <w:p w14:paraId="2A2177F5">
            <w:pPr>
              <w:jc w:val="center"/>
              <w:rPr>
                <w:rFonts w:hint="eastAsia" w:eastAsia="黑体"/>
                <w:bCs/>
                <w:sz w:val="24"/>
                <w:lang w:eastAsia="en-US"/>
              </w:rPr>
            </w:pPr>
            <w:r>
              <w:rPr>
                <w:rFonts w:hint="eastAsia" w:eastAsia="黑体"/>
                <w:bCs/>
                <w:sz w:val="24"/>
                <w:lang w:eastAsia="en-US"/>
              </w:rPr>
              <w:t>表4-</w:t>
            </w:r>
            <w:r>
              <w:rPr>
                <w:rFonts w:hint="eastAsia" w:eastAsia="黑体"/>
                <w:bCs/>
                <w:sz w:val="24"/>
              </w:rPr>
              <w:t>10</w:t>
            </w:r>
            <w:r>
              <w:rPr>
                <w:rFonts w:hint="eastAsia" w:eastAsia="黑体"/>
                <w:bCs/>
                <w:sz w:val="24"/>
                <w:lang w:eastAsia="en-US"/>
              </w:rPr>
              <w:t xml:space="preserve">  本项目厂界噪声预测结果一览表单位：dB（A）</w:t>
            </w:r>
          </w:p>
          <w:tbl>
            <w:tblPr>
              <w:tblStyle w:val="26"/>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254"/>
              <w:gridCol w:w="2075"/>
              <w:gridCol w:w="1234"/>
              <w:gridCol w:w="1144"/>
              <w:gridCol w:w="1521"/>
            </w:tblGrid>
            <w:tr w14:paraId="758414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54" w:type="dxa"/>
                  <w:noWrap w:val="0"/>
                  <w:vAlign w:val="center"/>
                </w:tcPr>
                <w:p w14:paraId="6B9028D0">
                  <w:pPr>
                    <w:jc w:val="center"/>
                    <w:rPr>
                      <w:rFonts w:hint="eastAsia" w:cs="仿宋"/>
                      <w:sz w:val="22"/>
                      <w:szCs w:val="22"/>
                    </w:rPr>
                  </w:pPr>
                  <w:r>
                    <w:rPr>
                      <w:rFonts w:hint="eastAsia" w:cs="仿宋"/>
                      <w:sz w:val="22"/>
                      <w:szCs w:val="22"/>
                    </w:rPr>
                    <w:t>预测点</w:t>
                  </w:r>
                </w:p>
              </w:tc>
              <w:tc>
                <w:tcPr>
                  <w:tcW w:w="2075" w:type="dxa"/>
                  <w:noWrap w:val="0"/>
                  <w:vAlign w:val="center"/>
                </w:tcPr>
                <w:p w14:paraId="3595E721">
                  <w:pPr>
                    <w:jc w:val="center"/>
                    <w:rPr>
                      <w:rFonts w:hint="eastAsia" w:cs="仿宋"/>
                      <w:sz w:val="22"/>
                      <w:szCs w:val="22"/>
                    </w:rPr>
                  </w:pPr>
                  <w:r>
                    <w:rPr>
                      <w:rFonts w:hint="eastAsia" w:cs="仿宋"/>
                      <w:sz w:val="22"/>
                      <w:szCs w:val="22"/>
                    </w:rPr>
                    <w:t>预测时段</w:t>
                  </w:r>
                </w:p>
              </w:tc>
              <w:tc>
                <w:tcPr>
                  <w:tcW w:w="1234" w:type="dxa"/>
                  <w:noWrap w:val="0"/>
                  <w:vAlign w:val="center"/>
                </w:tcPr>
                <w:p w14:paraId="130F9FDA">
                  <w:pPr>
                    <w:jc w:val="center"/>
                    <w:rPr>
                      <w:rFonts w:hint="eastAsia" w:cs="仿宋"/>
                      <w:sz w:val="22"/>
                      <w:szCs w:val="22"/>
                    </w:rPr>
                  </w:pPr>
                  <w:r>
                    <w:rPr>
                      <w:rFonts w:hint="eastAsia" w:cs="仿宋"/>
                      <w:sz w:val="22"/>
                      <w:szCs w:val="22"/>
                    </w:rPr>
                    <w:t>贡献值</w:t>
                  </w:r>
                </w:p>
              </w:tc>
              <w:tc>
                <w:tcPr>
                  <w:tcW w:w="1144" w:type="dxa"/>
                  <w:noWrap w:val="0"/>
                  <w:vAlign w:val="center"/>
                </w:tcPr>
                <w:p w14:paraId="05061029">
                  <w:pPr>
                    <w:jc w:val="center"/>
                    <w:rPr>
                      <w:rFonts w:hint="eastAsia" w:cs="仿宋"/>
                      <w:sz w:val="22"/>
                      <w:szCs w:val="22"/>
                    </w:rPr>
                  </w:pPr>
                  <w:r>
                    <w:rPr>
                      <w:rFonts w:hint="eastAsia" w:cs="仿宋"/>
                      <w:sz w:val="22"/>
                      <w:szCs w:val="22"/>
                    </w:rPr>
                    <w:t>标准值</w:t>
                  </w:r>
                </w:p>
              </w:tc>
              <w:tc>
                <w:tcPr>
                  <w:tcW w:w="1521" w:type="dxa"/>
                  <w:noWrap w:val="0"/>
                  <w:vAlign w:val="center"/>
                </w:tcPr>
                <w:p w14:paraId="6FB93194">
                  <w:pPr>
                    <w:jc w:val="center"/>
                    <w:rPr>
                      <w:rFonts w:hint="eastAsia" w:cs="仿宋"/>
                      <w:sz w:val="22"/>
                      <w:szCs w:val="22"/>
                    </w:rPr>
                  </w:pPr>
                  <w:r>
                    <w:rPr>
                      <w:rFonts w:hint="eastAsia" w:cs="仿宋"/>
                      <w:sz w:val="22"/>
                      <w:szCs w:val="22"/>
                    </w:rPr>
                    <w:t>达标情况</w:t>
                  </w:r>
                </w:p>
              </w:tc>
            </w:tr>
            <w:tr w14:paraId="6E8FF2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54" w:type="dxa"/>
                  <w:noWrap w:val="0"/>
                  <w:vAlign w:val="center"/>
                </w:tcPr>
                <w:p w14:paraId="3535BE28">
                  <w:pPr>
                    <w:jc w:val="center"/>
                    <w:rPr>
                      <w:rFonts w:hint="eastAsia" w:cs="仿宋"/>
                      <w:sz w:val="22"/>
                      <w:szCs w:val="22"/>
                    </w:rPr>
                  </w:pPr>
                  <w:r>
                    <w:rPr>
                      <w:rFonts w:hint="eastAsia" w:cs="仿宋"/>
                      <w:sz w:val="22"/>
                      <w:szCs w:val="22"/>
                    </w:rPr>
                    <w:t>1#东厂界</w:t>
                  </w:r>
                </w:p>
              </w:tc>
              <w:tc>
                <w:tcPr>
                  <w:tcW w:w="2075" w:type="dxa"/>
                  <w:noWrap w:val="0"/>
                  <w:vAlign w:val="center"/>
                </w:tcPr>
                <w:p w14:paraId="31320913">
                  <w:pPr>
                    <w:jc w:val="center"/>
                    <w:rPr>
                      <w:rFonts w:hint="eastAsia" w:cs="仿宋"/>
                      <w:sz w:val="22"/>
                      <w:szCs w:val="22"/>
                    </w:rPr>
                  </w:pPr>
                  <w:r>
                    <w:rPr>
                      <w:rFonts w:hint="eastAsia" w:cs="仿宋"/>
                      <w:sz w:val="22"/>
                      <w:szCs w:val="22"/>
                    </w:rPr>
                    <w:t>昼间</w:t>
                  </w:r>
                </w:p>
              </w:tc>
              <w:tc>
                <w:tcPr>
                  <w:tcW w:w="1234" w:type="dxa"/>
                  <w:noWrap w:val="0"/>
                  <w:vAlign w:val="center"/>
                </w:tcPr>
                <w:p w14:paraId="5E8A6D31">
                  <w:pPr>
                    <w:jc w:val="center"/>
                    <w:rPr>
                      <w:rFonts w:hint="eastAsia" w:cs="仿宋"/>
                      <w:sz w:val="22"/>
                      <w:szCs w:val="22"/>
                    </w:rPr>
                  </w:pPr>
                  <w:r>
                    <w:rPr>
                      <w:rFonts w:hint="eastAsia" w:cs="仿宋"/>
                      <w:sz w:val="22"/>
                      <w:szCs w:val="22"/>
                    </w:rPr>
                    <w:t>57.8</w:t>
                  </w:r>
                </w:p>
              </w:tc>
              <w:tc>
                <w:tcPr>
                  <w:tcW w:w="1144" w:type="dxa"/>
                  <w:noWrap w:val="0"/>
                  <w:vAlign w:val="center"/>
                </w:tcPr>
                <w:p w14:paraId="1AD4C251">
                  <w:pPr>
                    <w:jc w:val="center"/>
                    <w:rPr>
                      <w:rFonts w:hint="eastAsia" w:cs="仿宋"/>
                      <w:sz w:val="22"/>
                      <w:szCs w:val="22"/>
                    </w:rPr>
                  </w:pPr>
                  <w:r>
                    <w:rPr>
                      <w:rFonts w:hint="eastAsia" w:cs="仿宋"/>
                      <w:sz w:val="22"/>
                      <w:szCs w:val="22"/>
                    </w:rPr>
                    <w:t>65</w:t>
                  </w:r>
                </w:p>
              </w:tc>
              <w:tc>
                <w:tcPr>
                  <w:tcW w:w="1521" w:type="dxa"/>
                  <w:noWrap w:val="0"/>
                  <w:vAlign w:val="center"/>
                </w:tcPr>
                <w:p w14:paraId="75F70DCD">
                  <w:pPr>
                    <w:jc w:val="center"/>
                    <w:rPr>
                      <w:rFonts w:hint="eastAsia" w:cs="仿宋"/>
                      <w:sz w:val="22"/>
                      <w:szCs w:val="22"/>
                    </w:rPr>
                  </w:pPr>
                  <w:r>
                    <w:rPr>
                      <w:rFonts w:hint="eastAsia" w:cs="仿宋"/>
                      <w:sz w:val="22"/>
                      <w:szCs w:val="22"/>
                    </w:rPr>
                    <w:t>达标</w:t>
                  </w:r>
                </w:p>
              </w:tc>
            </w:tr>
            <w:tr w14:paraId="085ED7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54" w:type="dxa"/>
                  <w:noWrap w:val="0"/>
                  <w:vAlign w:val="center"/>
                </w:tcPr>
                <w:p w14:paraId="6DA640CB">
                  <w:pPr>
                    <w:jc w:val="center"/>
                    <w:rPr>
                      <w:rFonts w:hint="eastAsia" w:cs="仿宋"/>
                      <w:sz w:val="22"/>
                      <w:szCs w:val="22"/>
                    </w:rPr>
                  </w:pPr>
                  <w:r>
                    <w:rPr>
                      <w:rFonts w:hint="eastAsia" w:cs="仿宋"/>
                      <w:sz w:val="22"/>
                      <w:szCs w:val="22"/>
                    </w:rPr>
                    <w:t>2#南厂界</w:t>
                  </w:r>
                </w:p>
              </w:tc>
              <w:tc>
                <w:tcPr>
                  <w:tcW w:w="2075" w:type="dxa"/>
                  <w:noWrap w:val="0"/>
                  <w:vAlign w:val="center"/>
                </w:tcPr>
                <w:p w14:paraId="730E6D97">
                  <w:pPr>
                    <w:jc w:val="center"/>
                    <w:rPr>
                      <w:rFonts w:hint="eastAsia" w:cs="仿宋"/>
                      <w:sz w:val="22"/>
                      <w:szCs w:val="22"/>
                    </w:rPr>
                  </w:pPr>
                  <w:r>
                    <w:rPr>
                      <w:rFonts w:hint="eastAsia" w:cs="仿宋"/>
                      <w:sz w:val="22"/>
                      <w:szCs w:val="22"/>
                    </w:rPr>
                    <w:t>昼间</w:t>
                  </w:r>
                </w:p>
              </w:tc>
              <w:tc>
                <w:tcPr>
                  <w:tcW w:w="1234" w:type="dxa"/>
                  <w:noWrap w:val="0"/>
                  <w:vAlign w:val="center"/>
                </w:tcPr>
                <w:p w14:paraId="45B08014">
                  <w:pPr>
                    <w:jc w:val="center"/>
                    <w:rPr>
                      <w:rFonts w:cs="仿宋"/>
                      <w:sz w:val="22"/>
                      <w:szCs w:val="22"/>
                    </w:rPr>
                  </w:pPr>
                  <w:r>
                    <w:rPr>
                      <w:rFonts w:hint="eastAsia" w:cs="仿宋"/>
                      <w:sz w:val="22"/>
                      <w:szCs w:val="22"/>
                    </w:rPr>
                    <w:t>49.2</w:t>
                  </w:r>
                </w:p>
              </w:tc>
              <w:tc>
                <w:tcPr>
                  <w:tcW w:w="1144" w:type="dxa"/>
                  <w:noWrap w:val="0"/>
                  <w:vAlign w:val="center"/>
                </w:tcPr>
                <w:p w14:paraId="26091E1A">
                  <w:pPr>
                    <w:jc w:val="center"/>
                    <w:rPr>
                      <w:rFonts w:hint="eastAsia" w:cs="仿宋"/>
                      <w:sz w:val="22"/>
                      <w:szCs w:val="22"/>
                    </w:rPr>
                  </w:pPr>
                  <w:r>
                    <w:rPr>
                      <w:rFonts w:hint="eastAsia" w:cs="仿宋"/>
                      <w:sz w:val="22"/>
                      <w:szCs w:val="22"/>
                    </w:rPr>
                    <w:t>65</w:t>
                  </w:r>
                </w:p>
              </w:tc>
              <w:tc>
                <w:tcPr>
                  <w:tcW w:w="1521" w:type="dxa"/>
                  <w:noWrap w:val="0"/>
                  <w:vAlign w:val="center"/>
                </w:tcPr>
                <w:p w14:paraId="4C0F5B09">
                  <w:pPr>
                    <w:jc w:val="center"/>
                    <w:rPr>
                      <w:rFonts w:hint="eastAsia" w:cs="仿宋"/>
                      <w:sz w:val="22"/>
                      <w:szCs w:val="22"/>
                    </w:rPr>
                  </w:pPr>
                  <w:r>
                    <w:rPr>
                      <w:rFonts w:hint="eastAsia" w:cs="仿宋"/>
                      <w:sz w:val="22"/>
                      <w:szCs w:val="22"/>
                    </w:rPr>
                    <w:t>达标</w:t>
                  </w:r>
                </w:p>
              </w:tc>
            </w:tr>
            <w:tr w14:paraId="3D4B5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54" w:type="dxa"/>
                  <w:noWrap w:val="0"/>
                  <w:vAlign w:val="center"/>
                </w:tcPr>
                <w:p w14:paraId="47D54B63">
                  <w:pPr>
                    <w:jc w:val="center"/>
                    <w:rPr>
                      <w:rFonts w:hint="eastAsia" w:cs="仿宋"/>
                      <w:sz w:val="22"/>
                      <w:szCs w:val="22"/>
                    </w:rPr>
                  </w:pPr>
                  <w:r>
                    <w:rPr>
                      <w:rFonts w:hint="eastAsia" w:cs="仿宋"/>
                      <w:sz w:val="22"/>
                      <w:szCs w:val="22"/>
                    </w:rPr>
                    <w:t>3#西厂界</w:t>
                  </w:r>
                </w:p>
              </w:tc>
              <w:tc>
                <w:tcPr>
                  <w:tcW w:w="2075" w:type="dxa"/>
                  <w:noWrap w:val="0"/>
                  <w:vAlign w:val="center"/>
                </w:tcPr>
                <w:p w14:paraId="11F053CD">
                  <w:pPr>
                    <w:jc w:val="center"/>
                    <w:rPr>
                      <w:rFonts w:hint="eastAsia" w:cs="仿宋"/>
                      <w:sz w:val="22"/>
                      <w:szCs w:val="22"/>
                    </w:rPr>
                  </w:pPr>
                  <w:r>
                    <w:rPr>
                      <w:rFonts w:hint="eastAsia" w:cs="仿宋"/>
                      <w:sz w:val="22"/>
                      <w:szCs w:val="22"/>
                    </w:rPr>
                    <w:t>昼间</w:t>
                  </w:r>
                </w:p>
              </w:tc>
              <w:tc>
                <w:tcPr>
                  <w:tcW w:w="1234" w:type="dxa"/>
                  <w:noWrap w:val="0"/>
                  <w:vAlign w:val="center"/>
                </w:tcPr>
                <w:p w14:paraId="7B2BA75E">
                  <w:pPr>
                    <w:jc w:val="center"/>
                    <w:rPr>
                      <w:rFonts w:cs="仿宋"/>
                      <w:sz w:val="22"/>
                      <w:szCs w:val="22"/>
                    </w:rPr>
                  </w:pPr>
                  <w:r>
                    <w:rPr>
                      <w:rFonts w:hint="eastAsia" w:cs="仿宋"/>
                      <w:sz w:val="22"/>
                      <w:szCs w:val="22"/>
                    </w:rPr>
                    <w:t>44.6</w:t>
                  </w:r>
                </w:p>
              </w:tc>
              <w:tc>
                <w:tcPr>
                  <w:tcW w:w="1144" w:type="dxa"/>
                  <w:noWrap w:val="0"/>
                  <w:vAlign w:val="center"/>
                </w:tcPr>
                <w:p w14:paraId="1CB1E88E">
                  <w:pPr>
                    <w:jc w:val="center"/>
                    <w:rPr>
                      <w:rFonts w:hint="eastAsia" w:cs="仿宋"/>
                      <w:sz w:val="22"/>
                      <w:szCs w:val="22"/>
                    </w:rPr>
                  </w:pPr>
                  <w:r>
                    <w:rPr>
                      <w:rFonts w:hint="eastAsia" w:cs="仿宋"/>
                      <w:sz w:val="22"/>
                      <w:szCs w:val="22"/>
                    </w:rPr>
                    <w:t>65</w:t>
                  </w:r>
                </w:p>
              </w:tc>
              <w:tc>
                <w:tcPr>
                  <w:tcW w:w="1521" w:type="dxa"/>
                  <w:noWrap w:val="0"/>
                  <w:vAlign w:val="center"/>
                </w:tcPr>
                <w:p w14:paraId="39920140">
                  <w:pPr>
                    <w:jc w:val="center"/>
                    <w:rPr>
                      <w:rFonts w:hint="eastAsia" w:cs="仿宋"/>
                      <w:sz w:val="22"/>
                      <w:szCs w:val="22"/>
                    </w:rPr>
                  </w:pPr>
                  <w:r>
                    <w:rPr>
                      <w:rFonts w:hint="eastAsia" w:cs="仿宋"/>
                      <w:sz w:val="22"/>
                      <w:szCs w:val="22"/>
                    </w:rPr>
                    <w:t>达标</w:t>
                  </w:r>
                </w:p>
              </w:tc>
            </w:tr>
            <w:tr w14:paraId="3E5BAD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254" w:type="dxa"/>
                  <w:noWrap w:val="0"/>
                  <w:vAlign w:val="center"/>
                </w:tcPr>
                <w:p w14:paraId="390A5AAF">
                  <w:pPr>
                    <w:jc w:val="center"/>
                    <w:rPr>
                      <w:rFonts w:hint="eastAsia" w:cs="仿宋"/>
                      <w:sz w:val="22"/>
                      <w:szCs w:val="22"/>
                    </w:rPr>
                  </w:pPr>
                  <w:r>
                    <w:rPr>
                      <w:rFonts w:hint="eastAsia" w:cs="仿宋"/>
                      <w:sz w:val="22"/>
                      <w:szCs w:val="22"/>
                    </w:rPr>
                    <w:t>4#北厂界</w:t>
                  </w:r>
                </w:p>
              </w:tc>
              <w:tc>
                <w:tcPr>
                  <w:tcW w:w="2075" w:type="dxa"/>
                  <w:noWrap w:val="0"/>
                  <w:vAlign w:val="center"/>
                </w:tcPr>
                <w:p w14:paraId="1BDB7E9B">
                  <w:pPr>
                    <w:jc w:val="center"/>
                    <w:rPr>
                      <w:rFonts w:hint="eastAsia" w:cs="仿宋"/>
                      <w:sz w:val="22"/>
                      <w:szCs w:val="22"/>
                    </w:rPr>
                  </w:pPr>
                  <w:r>
                    <w:rPr>
                      <w:rFonts w:hint="eastAsia" w:cs="仿宋"/>
                      <w:sz w:val="22"/>
                      <w:szCs w:val="22"/>
                    </w:rPr>
                    <w:t>昼间</w:t>
                  </w:r>
                </w:p>
              </w:tc>
              <w:tc>
                <w:tcPr>
                  <w:tcW w:w="1234" w:type="dxa"/>
                  <w:noWrap w:val="0"/>
                  <w:vAlign w:val="center"/>
                </w:tcPr>
                <w:p w14:paraId="6B8B7ED5">
                  <w:pPr>
                    <w:jc w:val="center"/>
                    <w:rPr>
                      <w:rFonts w:cs="仿宋"/>
                      <w:sz w:val="22"/>
                      <w:szCs w:val="22"/>
                    </w:rPr>
                  </w:pPr>
                  <w:r>
                    <w:rPr>
                      <w:rFonts w:hint="eastAsia" w:cs="仿宋"/>
                      <w:sz w:val="22"/>
                      <w:szCs w:val="22"/>
                    </w:rPr>
                    <w:t>56.8</w:t>
                  </w:r>
                </w:p>
              </w:tc>
              <w:tc>
                <w:tcPr>
                  <w:tcW w:w="1144" w:type="dxa"/>
                  <w:noWrap w:val="0"/>
                  <w:vAlign w:val="center"/>
                </w:tcPr>
                <w:p w14:paraId="33BEBBD8">
                  <w:pPr>
                    <w:jc w:val="center"/>
                    <w:rPr>
                      <w:rFonts w:hint="eastAsia" w:cs="仿宋"/>
                      <w:sz w:val="22"/>
                      <w:szCs w:val="22"/>
                    </w:rPr>
                  </w:pPr>
                  <w:r>
                    <w:rPr>
                      <w:rFonts w:hint="eastAsia" w:cs="仿宋"/>
                      <w:sz w:val="22"/>
                      <w:szCs w:val="22"/>
                    </w:rPr>
                    <w:t>65</w:t>
                  </w:r>
                </w:p>
              </w:tc>
              <w:tc>
                <w:tcPr>
                  <w:tcW w:w="1521" w:type="dxa"/>
                  <w:noWrap w:val="0"/>
                  <w:vAlign w:val="center"/>
                </w:tcPr>
                <w:p w14:paraId="1A5490B9">
                  <w:pPr>
                    <w:jc w:val="center"/>
                    <w:rPr>
                      <w:rFonts w:hint="eastAsia" w:cs="仿宋"/>
                      <w:sz w:val="22"/>
                      <w:szCs w:val="22"/>
                    </w:rPr>
                  </w:pPr>
                  <w:r>
                    <w:rPr>
                      <w:rFonts w:hint="eastAsia" w:cs="仿宋"/>
                      <w:sz w:val="22"/>
                      <w:szCs w:val="22"/>
                    </w:rPr>
                    <w:t>达标</w:t>
                  </w:r>
                </w:p>
              </w:tc>
            </w:tr>
          </w:tbl>
          <w:p w14:paraId="536BC085">
            <w:pPr>
              <w:adjustRightInd w:val="0"/>
              <w:snapToGrid w:val="0"/>
              <w:spacing w:before="120" w:beforeLines="50" w:line="360" w:lineRule="auto"/>
              <w:ind w:firstLine="480" w:firstLineChars="200"/>
              <w:rPr>
                <w:rFonts w:hint="eastAsia" w:cs="仿宋"/>
                <w:sz w:val="24"/>
              </w:rPr>
            </w:pPr>
            <w:r>
              <w:rPr>
                <w:rFonts w:hint="eastAsia" w:cs="仿宋"/>
                <w:sz w:val="24"/>
              </w:rPr>
              <w:t>项目运营期噪声正常情况下，设备噪声在东、南、西、北厂界昼夜间噪声贡献值在44.6～57.8dB（A），均满足《工业企业厂界环境噪声排放标准》（GB12348-2008）中的3类标准，因此项目噪声排放对周围环境影响较小。</w:t>
            </w:r>
          </w:p>
          <w:p w14:paraId="572FEEBD">
            <w:pPr>
              <w:spacing w:line="360" w:lineRule="auto"/>
              <w:ind w:firstLine="480" w:firstLineChars="200"/>
              <w:jc w:val="left"/>
              <w:rPr>
                <w:rFonts w:hint="eastAsia" w:cs="仿宋"/>
                <w:sz w:val="24"/>
              </w:rPr>
            </w:pPr>
            <w:r>
              <w:rPr>
                <w:rFonts w:hint="eastAsia" w:cs="仿宋"/>
                <w:sz w:val="24"/>
              </w:rPr>
              <w:t>（3）监测计划</w:t>
            </w:r>
          </w:p>
          <w:p w14:paraId="7C03973E">
            <w:pPr>
              <w:adjustRightInd w:val="0"/>
              <w:snapToGrid w:val="0"/>
              <w:spacing w:line="360" w:lineRule="auto"/>
              <w:ind w:firstLine="480" w:firstLineChars="200"/>
              <w:jc w:val="left"/>
              <w:rPr>
                <w:rFonts w:hint="eastAsia" w:cs="仿宋"/>
                <w:sz w:val="24"/>
              </w:rPr>
            </w:pPr>
            <w:r>
              <w:rPr>
                <w:rFonts w:hint="eastAsia" w:cs="仿宋"/>
                <w:sz w:val="24"/>
              </w:rPr>
              <w:t>参考《排污单位自行监测技术指南总则》（HJ819-2017），本评价建议环境监测计划见表4-11。</w:t>
            </w:r>
          </w:p>
          <w:p w14:paraId="7717BC62">
            <w:pPr>
              <w:jc w:val="center"/>
              <w:rPr>
                <w:rFonts w:hint="eastAsia" w:eastAsia="黑体"/>
                <w:bCs/>
                <w:sz w:val="24"/>
                <w:lang w:eastAsia="en-US"/>
              </w:rPr>
            </w:pPr>
            <w:r>
              <w:rPr>
                <w:rFonts w:hint="eastAsia" w:eastAsia="黑体"/>
                <w:bCs/>
                <w:sz w:val="24"/>
                <w:lang w:eastAsia="en-US"/>
              </w:rPr>
              <w:t>表4-</w:t>
            </w:r>
            <w:r>
              <w:rPr>
                <w:rFonts w:hint="eastAsia" w:eastAsia="黑体"/>
                <w:bCs/>
                <w:sz w:val="24"/>
              </w:rPr>
              <w:t>11</w:t>
            </w:r>
            <w:r>
              <w:rPr>
                <w:rFonts w:hint="eastAsia" w:eastAsia="黑体"/>
                <w:bCs/>
                <w:sz w:val="24"/>
                <w:lang w:eastAsia="en-US"/>
              </w:rPr>
              <w:t xml:space="preserve">  项目噪声源监测计划</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251"/>
              <w:gridCol w:w="1394"/>
              <w:gridCol w:w="3652"/>
              <w:gridCol w:w="1159"/>
            </w:tblGrid>
            <w:tr w14:paraId="08FEC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2" w:type="dxa"/>
                  <w:noWrap w:val="0"/>
                  <w:vAlign w:val="center"/>
                </w:tcPr>
                <w:p w14:paraId="1B6A29F1">
                  <w:pPr>
                    <w:jc w:val="center"/>
                    <w:rPr>
                      <w:rFonts w:hint="eastAsia" w:cs="仿宋"/>
                      <w:b/>
                      <w:bCs/>
                      <w:sz w:val="22"/>
                      <w:szCs w:val="22"/>
                    </w:rPr>
                  </w:pPr>
                  <w:r>
                    <w:rPr>
                      <w:rFonts w:hint="eastAsia" w:cs="仿宋"/>
                      <w:b/>
                      <w:bCs/>
                      <w:sz w:val="22"/>
                      <w:szCs w:val="22"/>
                    </w:rPr>
                    <w:t>类型</w:t>
                  </w:r>
                </w:p>
              </w:tc>
              <w:tc>
                <w:tcPr>
                  <w:tcW w:w="1251" w:type="dxa"/>
                  <w:noWrap w:val="0"/>
                  <w:vAlign w:val="center"/>
                </w:tcPr>
                <w:p w14:paraId="228DD438">
                  <w:pPr>
                    <w:jc w:val="center"/>
                    <w:rPr>
                      <w:rFonts w:hint="eastAsia" w:cs="仿宋"/>
                      <w:b/>
                      <w:bCs/>
                      <w:sz w:val="22"/>
                      <w:szCs w:val="22"/>
                    </w:rPr>
                  </w:pPr>
                  <w:r>
                    <w:rPr>
                      <w:rFonts w:hint="eastAsia" w:cs="仿宋"/>
                      <w:b/>
                      <w:bCs/>
                      <w:sz w:val="22"/>
                      <w:szCs w:val="22"/>
                    </w:rPr>
                    <w:t>监测点位</w:t>
                  </w:r>
                </w:p>
              </w:tc>
              <w:tc>
                <w:tcPr>
                  <w:tcW w:w="1394" w:type="dxa"/>
                  <w:noWrap w:val="0"/>
                  <w:vAlign w:val="center"/>
                </w:tcPr>
                <w:p w14:paraId="1C180955">
                  <w:pPr>
                    <w:jc w:val="center"/>
                    <w:rPr>
                      <w:rFonts w:hint="eastAsia" w:cs="仿宋"/>
                      <w:b/>
                      <w:bCs/>
                      <w:sz w:val="22"/>
                      <w:szCs w:val="22"/>
                    </w:rPr>
                  </w:pPr>
                  <w:r>
                    <w:rPr>
                      <w:rFonts w:hint="eastAsia" w:cs="仿宋"/>
                      <w:b/>
                      <w:bCs/>
                      <w:sz w:val="22"/>
                      <w:szCs w:val="22"/>
                    </w:rPr>
                    <w:t>监测项目</w:t>
                  </w:r>
                </w:p>
              </w:tc>
              <w:tc>
                <w:tcPr>
                  <w:tcW w:w="3652" w:type="dxa"/>
                  <w:noWrap w:val="0"/>
                  <w:vAlign w:val="center"/>
                </w:tcPr>
                <w:p w14:paraId="169E0FA7">
                  <w:pPr>
                    <w:jc w:val="center"/>
                    <w:rPr>
                      <w:rFonts w:hint="eastAsia" w:cs="仿宋"/>
                      <w:b/>
                      <w:bCs/>
                      <w:sz w:val="22"/>
                      <w:szCs w:val="22"/>
                    </w:rPr>
                  </w:pPr>
                  <w:r>
                    <w:rPr>
                      <w:rFonts w:hint="eastAsia" w:cs="仿宋"/>
                      <w:b/>
                      <w:bCs/>
                      <w:sz w:val="22"/>
                      <w:szCs w:val="22"/>
                    </w:rPr>
                    <w:t>执行标准</w:t>
                  </w:r>
                </w:p>
              </w:tc>
              <w:tc>
                <w:tcPr>
                  <w:tcW w:w="1159" w:type="dxa"/>
                  <w:noWrap w:val="0"/>
                  <w:vAlign w:val="center"/>
                </w:tcPr>
                <w:p w14:paraId="7BE58EE4">
                  <w:pPr>
                    <w:jc w:val="center"/>
                    <w:rPr>
                      <w:rFonts w:hint="eastAsia" w:cs="仿宋"/>
                      <w:b/>
                      <w:bCs/>
                      <w:sz w:val="22"/>
                      <w:szCs w:val="22"/>
                    </w:rPr>
                  </w:pPr>
                  <w:r>
                    <w:rPr>
                      <w:rFonts w:hint="eastAsia" w:cs="仿宋"/>
                      <w:b/>
                      <w:bCs/>
                      <w:sz w:val="22"/>
                      <w:szCs w:val="22"/>
                    </w:rPr>
                    <w:t>监测频次</w:t>
                  </w:r>
                </w:p>
              </w:tc>
            </w:tr>
            <w:tr w14:paraId="1BD3C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2" w:type="dxa"/>
                  <w:noWrap w:val="0"/>
                  <w:vAlign w:val="center"/>
                </w:tcPr>
                <w:p w14:paraId="31736DCD">
                  <w:pPr>
                    <w:jc w:val="center"/>
                    <w:rPr>
                      <w:rFonts w:hint="eastAsia" w:cs="仿宋"/>
                      <w:sz w:val="22"/>
                      <w:szCs w:val="22"/>
                    </w:rPr>
                  </w:pPr>
                  <w:r>
                    <w:rPr>
                      <w:rFonts w:hint="eastAsia" w:cs="仿宋"/>
                      <w:sz w:val="22"/>
                      <w:szCs w:val="22"/>
                    </w:rPr>
                    <w:t>噪声</w:t>
                  </w:r>
                </w:p>
              </w:tc>
              <w:tc>
                <w:tcPr>
                  <w:tcW w:w="1251" w:type="dxa"/>
                  <w:noWrap w:val="0"/>
                  <w:vAlign w:val="center"/>
                </w:tcPr>
                <w:p w14:paraId="2FCD3E3D">
                  <w:pPr>
                    <w:jc w:val="center"/>
                    <w:rPr>
                      <w:rFonts w:hint="eastAsia" w:cs="仿宋"/>
                      <w:sz w:val="22"/>
                      <w:szCs w:val="22"/>
                    </w:rPr>
                  </w:pPr>
                  <w:r>
                    <w:rPr>
                      <w:rFonts w:hint="eastAsia" w:cs="仿宋"/>
                      <w:sz w:val="22"/>
                      <w:szCs w:val="22"/>
                    </w:rPr>
                    <w:t>厂界</w:t>
                  </w:r>
                </w:p>
              </w:tc>
              <w:tc>
                <w:tcPr>
                  <w:tcW w:w="1394" w:type="dxa"/>
                  <w:noWrap w:val="0"/>
                  <w:vAlign w:val="center"/>
                </w:tcPr>
                <w:p w14:paraId="6EDCEF9C">
                  <w:pPr>
                    <w:jc w:val="center"/>
                    <w:rPr>
                      <w:rFonts w:hint="eastAsia" w:cs="仿宋"/>
                      <w:sz w:val="22"/>
                      <w:szCs w:val="22"/>
                    </w:rPr>
                  </w:pPr>
                  <w:r>
                    <w:rPr>
                      <w:rFonts w:hint="eastAsia" w:cs="仿宋"/>
                      <w:sz w:val="22"/>
                      <w:szCs w:val="22"/>
                    </w:rPr>
                    <w:t>等效A声级</w:t>
                  </w:r>
                </w:p>
              </w:tc>
              <w:tc>
                <w:tcPr>
                  <w:tcW w:w="3652" w:type="dxa"/>
                  <w:noWrap w:val="0"/>
                  <w:vAlign w:val="center"/>
                </w:tcPr>
                <w:p w14:paraId="16011084">
                  <w:pPr>
                    <w:jc w:val="center"/>
                    <w:rPr>
                      <w:rFonts w:hint="eastAsia" w:cs="仿宋"/>
                      <w:b/>
                      <w:bCs/>
                      <w:sz w:val="22"/>
                      <w:szCs w:val="22"/>
                    </w:rPr>
                  </w:pPr>
                  <w:r>
                    <w:rPr>
                      <w:rFonts w:hint="eastAsia" w:cs="仿宋"/>
                      <w:sz w:val="22"/>
                      <w:szCs w:val="22"/>
                    </w:rPr>
                    <w:t>《工业企业厂界环境噪声排放标准》(GB12348-2008)3类标准</w:t>
                  </w:r>
                </w:p>
              </w:tc>
              <w:tc>
                <w:tcPr>
                  <w:tcW w:w="1159" w:type="dxa"/>
                  <w:noWrap w:val="0"/>
                  <w:vAlign w:val="center"/>
                </w:tcPr>
                <w:p w14:paraId="4660FAD7">
                  <w:pPr>
                    <w:jc w:val="center"/>
                    <w:rPr>
                      <w:rFonts w:hint="eastAsia" w:cs="仿宋"/>
                      <w:sz w:val="22"/>
                      <w:szCs w:val="22"/>
                    </w:rPr>
                  </w:pPr>
                  <w:r>
                    <w:rPr>
                      <w:rFonts w:hint="eastAsia" w:cs="仿宋"/>
                      <w:sz w:val="22"/>
                      <w:szCs w:val="22"/>
                    </w:rPr>
                    <w:t>次/季度</w:t>
                  </w:r>
                </w:p>
              </w:tc>
            </w:tr>
          </w:tbl>
          <w:p w14:paraId="64731646">
            <w:pPr>
              <w:spacing w:before="120" w:beforeLines="50" w:line="360" w:lineRule="auto"/>
              <w:jc w:val="left"/>
              <w:rPr>
                <w:rFonts w:hint="eastAsia" w:cs="仿宋"/>
                <w:b/>
                <w:spacing w:val="-10"/>
                <w:sz w:val="24"/>
              </w:rPr>
            </w:pPr>
            <w:r>
              <w:rPr>
                <w:rFonts w:hint="eastAsia" w:cs="仿宋"/>
                <w:b/>
                <w:spacing w:val="-10"/>
                <w:sz w:val="24"/>
              </w:rPr>
              <w:t>4、固体废物</w:t>
            </w:r>
          </w:p>
          <w:p w14:paraId="0F2CD03F">
            <w:pPr>
              <w:pStyle w:val="7"/>
              <w:spacing w:before="0" w:after="0" w:line="360" w:lineRule="auto"/>
              <w:ind w:firstLine="480" w:firstLineChars="200"/>
              <w:rPr>
                <w:rFonts w:ascii="Times New Roman" w:hAnsi="Times New Roman" w:eastAsia="宋体" w:cs="宋体"/>
                <w:b w:val="0"/>
                <w:sz w:val="24"/>
                <w:szCs w:val="24"/>
              </w:rPr>
            </w:pPr>
            <w:r>
              <w:rPr>
                <w:rFonts w:ascii="Times New Roman" w:hAnsi="Times New Roman" w:eastAsia="宋体" w:cs="宋体"/>
                <w:b w:val="0"/>
                <w:sz w:val="24"/>
                <w:szCs w:val="24"/>
              </w:rPr>
              <w:t>项目产生的固体废物主要包括生产过程中产生的一般工业固体废物</w:t>
            </w:r>
            <w:r>
              <w:rPr>
                <w:rFonts w:hint="eastAsia" w:ascii="Times New Roman" w:hAnsi="Times New Roman" w:eastAsia="宋体" w:cs="宋体"/>
                <w:b w:val="0"/>
                <w:sz w:val="24"/>
                <w:szCs w:val="24"/>
              </w:rPr>
              <w:t>、</w:t>
            </w:r>
            <w:r>
              <w:rPr>
                <w:rFonts w:ascii="Times New Roman" w:hAnsi="Times New Roman" w:eastAsia="宋体" w:cs="宋体"/>
                <w:b w:val="0"/>
                <w:sz w:val="24"/>
                <w:szCs w:val="24"/>
              </w:rPr>
              <w:t>员工生活垃圾。</w:t>
            </w:r>
          </w:p>
          <w:p w14:paraId="6928A61E">
            <w:pPr>
              <w:pStyle w:val="7"/>
              <w:spacing w:before="0" w:after="0" w:line="360" w:lineRule="auto"/>
              <w:ind w:firstLine="480" w:firstLineChars="200"/>
              <w:rPr>
                <w:rFonts w:ascii="Times New Roman" w:hAnsi="Times New Roman" w:eastAsia="宋体" w:cs="宋体"/>
                <w:b w:val="0"/>
                <w:sz w:val="24"/>
                <w:szCs w:val="24"/>
              </w:rPr>
            </w:pPr>
            <w:r>
              <w:rPr>
                <w:rFonts w:hint="eastAsia" w:ascii="Times New Roman" w:hAnsi="Times New Roman" w:eastAsia="宋体" w:cs="宋体"/>
                <w:b w:val="0"/>
                <w:sz w:val="24"/>
                <w:szCs w:val="24"/>
              </w:rPr>
              <w:t>（1）</w:t>
            </w:r>
            <w:r>
              <w:rPr>
                <w:rFonts w:ascii="Times New Roman" w:hAnsi="Times New Roman" w:eastAsia="宋体" w:cs="宋体"/>
                <w:b w:val="0"/>
                <w:sz w:val="24"/>
                <w:szCs w:val="24"/>
              </w:rPr>
              <w:t>一般工业固体废物</w:t>
            </w:r>
          </w:p>
          <w:p w14:paraId="797D8D23">
            <w:pPr>
              <w:pStyle w:val="7"/>
              <w:spacing w:before="0" w:after="0" w:line="360" w:lineRule="auto"/>
              <w:ind w:firstLine="480" w:firstLineChars="200"/>
              <w:rPr>
                <w:rFonts w:hint="eastAsia" w:ascii="Times New Roman" w:hAnsi="Times New Roman" w:eastAsia="宋体" w:cs="宋体"/>
                <w:b w:val="0"/>
                <w:sz w:val="24"/>
                <w:szCs w:val="24"/>
              </w:rPr>
            </w:pPr>
            <w:r>
              <w:rPr>
                <w:rFonts w:ascii="Times New Roman" w:hAnsi="Times New Roman" w:eastAsia="宋体" w:cs="宋体"/>
                <w:b w:val="0"/>
                <w:sz w:val="24"/>
                <w:szCs w:val="24"/>
              </w:rPr>
              <w:t>本项目生产过程中产生的一般工业固体废物</w:t>
            </w:r>
            <w:r>
              <w:rPr>
                <w:rFonts w:hint="eastAsia" w:ascii="Times New Roman" w:hAnsi="Times New Roman" w:eastAsia="宋体" w:cs="宋体"/>
                <w:b w:val="0"/>
                <w:sz w:val="24"/>
                <w:szCs w:val="24"/>
              </w:rPr>
              <w:t>主要为不合格蛋品、卤渣、</w:t>
            </w:r>
            <w:r>
              <w:rPr>
                <w:rFonts w:ascii="Times New Roman" w:hAnsi="Times New Roman" w:eastAsia="宋体" w:cs="宋体"/>
                <w:b w:val="0"/>
                <w:sz w:val="24"/>
                <w:szCs w:val="24"/>
              </w:rPr>
              <w:t>废包装材料</w:t>
            </w:r>
            <w:r>
              <w:rPr>
                <w:rFonts w:hint="eastAsia" w:ascii="Times New Roman" w:hAnsi="Times New Roman" w:eastAsia="宋体" w:cs="宋体"/>
                <w:b w:val="0"/>
                <w:sz w:val="24"/>
                <w:szCs w:val="24"/>
              </w:rPr>
              <w:t>、蛋壳。</w:t>
            </w:r>
          </w:p>
          <w:p w14:paraId="29598F6A">
            <w:pPr>
              <w:pStyle w:val="7"/>
              <w:spacing w:before="0" w:after="0" w:line="360" w:lineRule="auto"/>
              <w:ind w:firstLine="480" w:firstLineChars="200"/>
              <w:rPr>
                <w:rFonts w:hint="eastAsia" w:ascii="Times New Roman" w:hAnsi="Times New Roman" w:eastAsia="宋体" w:cs="宋体"/>
                <w:b w:val="0"/>
                <w:sz w:val="24"/>
                <w:szCs w:val="24"/>
              </w:rPr>
            </w:pPr>
            <w:r>
              <w:rPr>
                <w:rFonts w:hint="eastAsia" w:ascii="Times New Roman" w:hAnsi="Times New Roman" w:eastAsia="宋体" w:cs="宋体"/>
                <w:b w:val="0"/>
                <w:sz w:val="24"/>
                <w:szCs w:val="24"/>
              </w:rPr>
              <w:t>ⅰ不合格蛋品</w:t>
            </w:r>
          </w:p>
          <w:p w14:paraId="7DB8B349">
            <w:pPr>
              <w:pStyle w:val="7"/>
              <w:spacing w:before="0" w:after="0" w:line="360" w:lineRule="auto"/>
              <w:ind w:firstLine="480" w:firstLineChars="200"/>
              <w:rPr>
                <w:rFonts w:ascii="Times New Roman" w:hAnsi="Times New Roman" w:eastAsia="宋体" w:cs="宋体"/>
                <w:b w:val="0"/>
                <w:sz w:val="24"/>
                <w:szCs w:val="24"/>
              </w:rPr>
            </w:pPr>
            <w:r>
              <w:rPr>
                <w:rFonts w:ascii="Times New Roman" w:hAnsi="Times New Roman" w:eastAsia="宋体" w:cs="宋体"/>
                <w:b w:val="0"/>
                <w:sz w:val="24"/>
                <w:szCs w:val="24"/>
              </w:rPr>
              <w:t>本项目在挑选、预煮、煮制、碎/剥壳</w:t>
            </w:r>
            <w:r>
              <w:rPr>
                <w:rFonts w:hint="eastAsia" w:ascii="Times New Roman" w:hAnsi="Times New Roman" w:eastAsia="宋体" w:cs="宋体"/>
                <w:b w:val="0"/>
                <w:sz w:val="24"/>
                <w:szCs w:val="24"/>
              </w:rPr>
              <w:t>等</w:t>
            </w:r>
            <w:r>
              <w:rPr>
                <w:rFonts w:ascii="Times New Roman" w:hAnsi="Times New Roman" w:eastAsia="宋体" w:cs="宋体"/>
                <w:b w:val="0"/>
                <w:sz w:val="24"/>
                <w:szCs w:val="24"/>
              </w:rPr>
              <w:t>工序中会产生一部分</w:t>
            </w:r>
            <w:r>
              <w:rPr>
                <w:rFonts w:hint="eastAsia" w:ascii="Times New Roman" w:hAnsi="Times New Roman" w:eastAsia="宋体" w:cs="宋体"/>
                <w:b w:val="0"/>
                <w:sz w:val="24"/>
                <w:szCs w:val="24"/>
              </w:rPr>
              <w:t>破损的</w:t>
            </w:r>
            <w:r>
              <w:rPr>
                <w:rFonts w:ascii="Times New Roman" w:hAnsi="Times New Roman" w:eastAsia="宋体" w:cs="宋体"/>
                <w:b w:val="0"/>
                <w:sz w:val="24"/>
                <w:szCs w:val="24"/>
              </w:rPr>
              <w:t>不合格蛋品，产生量</w:t>
            </w:r>
            <w:r>
              <w:rPr>
                <w:rFonts w:hint="eastAsia" w:ascii="Times New Roman" w:hAnsi="Times New Roman" w:eastAsia="宋体" w:cs="宋体"/>
                <w:b w:val="0"/>
                <w:sz w:val="24"/>
                <w:szCs w:val="24"/>
              </w:rPr>
              <w:t>约</w:t>
            </w:r>
            <w:r>
              <w:rPr>
                <w:rFonts w:ascii="Times New Roman" w:hAnsi="Times New Roman" w:eastAsia="宋体" w:cs="宋体"/>
                <w:b w:val="0"/>
                <w:sz w:val="24"/>
                <w:szCs w:val="24"/>
              </w:rPr>
              <w:t>为</w:t>
            </w:r>
            <w:r>
              <w:rPr>
                <w:rFonts w:hint="eastAsia" w:ascii="Times New Roman" w:hAnsi="Times New Roman" w:eastAsia="宋体" w:cs="宋体"/>
                <w:b w:val="0"/>
                <w:sz w:val="24"/>
                <w:szCs w:val="24"/>
              </w:rPr>
              <w:t>产品总量的0.5%，即6.0</w:t>
            </w:r>
            <w:r>
              <w:rPr>
                <w:rFonts w:ascii="Times New Roman" w:hAnsi="Times New Roman" w:eastAsia="宋体" w:cs="宋体"/>
                <w:b w:val="0"/>
                <w:sz w:val="24"/>
                <w:szCs w:val="24"/>
              </w:rPr>
              <w:t>t/a，</w:t>
            </w:r>
            <w:r>
              <w:rPr>
                <w:rFonts w:hint="eastAsia" w:ascii="Times New Roman" w:hAnsi="Times New Roman" w:eastAsia="宋体" w:cs="宋体"/>
                <w:b w:val="0"/>
                <w:sz w:val="24"/>
                <w:szCs w:val="24"/>
              </w:rPr>
              <w:t>可以交周边饲料厂生产饲料</w:t>
            </w:r>
            <w:r>
              <w:rPr>
                <w:rFonts w:ascii="Times New Roman" w:hAnsi="Times New Roman" w:eastAsia="宋体" w:cs="宋体"/>
                <w:b w:val="0"/>
                <w:sz w:val="24"/>
                <w:szCs w:val="24"/>
              </w:rPr>
              <w:t>。</w:t>
            </w:r>
          </w:p>
          <w:p w14:paraId="7417060A">
            <w:pPr>
              <w:pStyle w:val="7"/>
              <w:spacing w:before="0" w:after="0" w:line="360" w:lineRule="auto"/>
              <w:ind w:firstLine="480" w:firstLineChars="200"/>
              <w:rPr>
                <w:rFonts w:hint="eastAsia" w:ascii="Times New Roman" w:hAnsi="Times New Roman" w:eastAsia="宋体" w:cs="宋体"/>
                <w:b w:val="0"/>
                <w:sz w:val="24"/>
                <w:szCs w:val="24"/>
              </w:rPr>
            </w:pPr>
            <w:r>
              <w:rPr>
                <w:rFonts w:hint="eastAsia" w:ascii="Times New Roman" w:hAnsi="Times New Roman" w:eastAsia="宋体" w:cs="宋体"/>
                <w:b w:val="0"/>
                <w:sz w:val="24"/>
                <w:szCs w:val="24"/>
              </w:rPr>
              <w:t>ⅱ.卤渣</w:t>
            </w:r>
          </w:p>
          <w:p w14:paraId="7EE415B7">
            <w:pPr>
              <w:pStyle w:val="7"/>
              <w:spacing w:before="0" w:after="0" w:line="360" w:lineRule="auto"/>
              <w:ind w:firstLine="480" w:firstLineChars="200"/>
              <w:rPr>
                <w:rFonts w:hint="eastAsia" w:ascii="Times New Roman" w:hAnsi="Times New Roman" w:eastAsia="宋体" w:cs="宋体"/>
                <w:b w:val="0"/>
                <w:sz w:val="24"/>
                <w:szCs w:val="24"/>
              </w:rPr>
            </w:pPr>
            <w:r>
              <w:rPr>
                <w:rFonts w:hint="eastAsia" w:ascii="Times New Roman" w:hAnsi="Times New Roman" w:eastAsia="宋体" w:cs="宋体"/>
                <w:b w:val="0"/>
                <w:sz w:val="24"/>
                <w:szCs w:val="24"/>
              </w:rPr>
              <w:t>本项目卤制过程中会放置卤料及香料包，料渣产生量约为2.0t/a，均交由环卫部门统一处理。</w:t>
            </w:r>
          </w:p>
          <w:p w14:paraId="0EAD4AA5">
            <w:pPr>
              <w:pStyle w:val="7"/>
              <w:spacing w:before="0" w:after="0" w:line="360" w:lineRule="auto"/>
              <w:ind w:firstLine="480" w:firstLineChars="200"/>
              <w:rPr>
                <w:rFonts w:hint="eastAsia" w:ascii="Times New Roman" w:hAnsi="Times New Roman" w:eastAsia="宋体" w:cs="宋体"/>
                <w:b w:val="0"/>
                <w:sz w:val="24"/>
                <w:szCs w:val="24"/>
              </w:rPr>
            </w:pPr>
            <w:r>
              <w:rPr>
                <w:rFonts w:hint="eastAsia" w:ascii="Times New Roman" w:hAnsi="Times New Roman" w:eastAsia="宋体" w:cs="宋体"/>
                <w:b w:val="0"/>
                <w:sz w:val="24"/>
                <w:szCs w:val="24"/>
              </w:rPr>
              <w:t>ⅲ.废包装材料</w:t>
            </w:r>
          </w:p>
          <w:p w14:paraId="5566125B">
            <w:pPr>
              <w:pStyle w:val="7"/>
              <w:spacing w:before="0" w:after="0" w:line="360" w:lineRule="auto"/>
              <w:ind w:firstLine="480" w:firstLineChars="200"/>
              <w:rPr>
                <w:rFonts w:hint="eastAsia" w:ascii="Times New Roman" w:hAnsi="Times New Roman" w:eastAsia="宋体" w:cs="宋体"/>
                <w:b w:val="0"/>
                <w:sz w:val="24"/>
                <w:szCs w:val="24"/>
              </w:rPr>
            </w:pPr>
            <w:r>
              <w:rPr>
                <w:rFonts w:hint="eastAsia" w:ascii="Times New Roman" w:hAnsi="Times New Roman" w:eastAsia="宋体" w:cs="宋体"/>
                <w:b w:val="0"/>
                <w:sz w:val="24"/>
                <w:szCs w:val="24"/>
              </w:rPr>
              <w:t>根据建设单位提供的生产经验数据，项目废包装袋产生量约为1.5t/a，经收集后外售给当地废旧资源回收公司。</w:t>
            </w:r>
          </w:p>
          <w:p w14:paraId="04173FCA">
            <w:pPr>
              <w:pStyle w:val="7"/>
              <w:spacing w:before="0" w:after="0" w:line="360" w:lineRule="auto"/>
              <w:ind w:firstLine="480" w:firstLineChars="200"/>
              <w:rPr>
                <w:rFonts w:hint="eastAsia" w:ascii="Times New Roman" w:hAnsi="Times New Roman" w:eastAsia="宋体" w:cs="宋体"/>
                <w:b w:val="0"/>
                <w:sz w:val="24"/>
                <w:szCs w:val="24"/>
              </w:rPr>
            </w:pPr>
            <w:r>
              <w:rPr>
                <w:rFonts w:hint="eastAsia" w:ascii="Times New Roman" w:hAnsi="Times New Roman" w:eastAsia="宋体" w:cs="宋体"/>
                <w:b w:val="0"/>
                <w:sz w:val="24"/>
                <w:szCs w:val="24"/>
              </w:rPr>
              <w:t>ⅳ.蛋壳</w:t>
            </w:r>
          </w:p>
          <w:p w14:paraId="3AAD5D99">
            <w:pPr>
              <w:pStyle w:val="7"/>
              <w:spacing w:before="0" w:after="0" w:line="360" w:lineRule="auto"/>
              <w:ind w:firstLine="480" w:firstLineChars="200"/>
              <w:rPr>
                <w:rFonts w:hint="eastAsia" w:ascii="Times New Roman" w:hAnsi="Times New Roman" w:eastAsia="宋体" w:cs="宋体"/>
                <w:b w:val="0"/>
                <w:sz w:val="24"/>
                <w:szCs w:val="24"/>
              </w:rPr>
            </w:pPr>
            <w:r>
              <w:rPr>
                <w:rFonts w:hint="eastAsia" w:ascii="Times New Roman" w:hAnsi="Times New Roman" w:eastAsia="宋体" w:cs="宋体"/>
                <w:b w:val="0"/>
                <w:sz w:val="24"/>
                <w:szCs w:val="24"/>
              </w:rPr>
              <w:t>根据企业提供的资料，本项目新鲜蛋使用量为1348吨，参照《排放源统计调查产排污核算方法和系数手册 1393·蛋品加工行业系数手册》（2021年版）中“蛋品加工行业系数表”，碎壳剥壳工序产生的蛋壳产生量为0.11吨/吨-原料，由此计算出本项目蛋壳产生量为148.28t/a，晾干后碾粉，收集后用于养鸡饲料补钙、有机肥添加剂等。</w:t>
            </w:r>
          </w:p>
          <w:p w14:paraId="658A5943">
            <w:pPr>
              <w:pStyle w:val="7"/>
              <w:spacing w:before="0" w:after="0" w:line="360" w:lineRule="auto"/>
              <w:ind w:firstLine="480" w:firstLineChars="200"/>
              <w:rPr>
                <w:rFonts w:hint="eastAsia" w:ascii="Times New Roman" w:hAnsi="Times New Roman" w:eastAsia="宋体" w:cs="仿宋"/>
                <w:b w:val="0"/>
                <w:bCs w:val="0"/>
                <w:sz w:val="24"/>
                <w:szCs w:val="24"/>
              </w:rPr>
            </w:pPr>
            <w:r>
              <w:rPr>
                <w:rFonts w:hint="eastAsia" w:ascii="Times New Roman" w:hAnsi="Times New Roman" w:eastAsia="宋体" w:cs="仿宋"/>
                <w:b w:val="0"/>
                <w:bCs w:val="0"/>
                <w:sz w:val="24"/>
                <w:szCs w:val="24"/>
              </w:rPr>
              <w:t>v.废离子交换树脂</w:t>
            </w:r>
          </w:p>
          <w:p w14:paraId="10165B6E">
            <w:pPr>
              <w:pStyle w:val="7"/>
              <w:spacing w:before="0" w:after="0" w:line="360" w:lineRule="auto"/>
              <w:ind w:firstLine="480" w:firstLineChars="200"/>
              <w:rPr>
                <w:rFonts w:hint="eastAsia" w:ascii="Times New Roman" w:hAnsi="Times New Roman" w:eastAsia="宋体" w:cs="仿宋"/>
                <w:b w:val="0"/>
                <w:bCs w:val="0"/>
                <w:sz w:val="24"/>
                <w:szCs w:val="24"/>
              </w:rPr>
            </w:pPr>
            <w:r>
              <w:rPr>
                <w:rFonts w:hint="eastAsia" w:ascii="Times New Roman" w:hAnsi="Times New Roman" w:eastAsia="宋体" w:cs="仿宋"/>
                <w:b w:val="0"/>
                <w:bCs w:val="0"/>
                <w:sz w:val="24"/>
                <w:szCs w:val="24"/>
              </w:rPr>
              <w:t>项目锅炉房软水制备设备采用离子交换装置，设备内离子交换树脂需要定期更换，更换期为1年，产生量约0.2t/a，交厂家回收处置。</w:t>
            </w:r>
          </w:p>
          <w:p w14:paraId="22720D43">
            <w:pPr>
              <w:pStyle w:val="7"/>
              <w:spacing w:before="0" w:after="0" w:line="360" w:lineRule="auto"/>
              <w:ind w:firstLine="480" w:firstLineChars="200"/>
              <w:rPr>
                <w:rFonts w:ascii="Times New Roman" w:hAnsi="Times New Roman" w:eastAsia="宋体" w:cs="宋体"/>
                <w:b w:val="0"/>
                <w:bCs w:val="0"/>
                <w:sz w:val="24"/>
                <w:szCs w:val="24"/>
              </w:rPr>
            </w:pPr>
            <w:r>
              <w:rPr>
                <w:rFonts w:hint="eastAsia" w:ascii="Times New Roman" w:hAnsi="Times New Roman" w:eastAsia="宋体" w:cs="仿宋"/>
                <w:b w:val="0"/>
                <w:bCs w:val="0"/>
                <w:sz w:val="24"/>
                <w:szCs w:val="24"/>
              </w:rPr>
              <w:t>（2）</w:t>
            </w:r>
            <w:r>
              <w:rPr>
                <w:rFonts w:ascii="Times New Roman" w:hAnsi="Times New Roman" w:eastAsia="宋体" w:cs="宋体"/>
                <w:b w:val="0"/>
                <w:bCs w:val="0"/>
                <w:sz w:val="24"/>
                <w:szCs w:val="24"/>
              </w:rPr>
              <w:t>员工生活垃圾</w:t>
            </w:r>
          </w:p>
          <w:p w14:paraId="35C93B42">
            <w:pPr>
              <w:pStyle w:val="7"/>
              <w:spacing w:before="0" w:after="0" w:line="360" w:lineRule="auto"/>
              <w:ind w:firstLine="480" w:firstLineChars="200"/>
              <w:rPr>
                <w:rFonts w:hint="eastAsia" w:ascii="Times New Roman" w:hAnsi="Times New Roman" w:eastAsia="宋体"/>
                <w:b w:val="0"/>
                <w:bCs w:val="0"/>
              </w:rPr>
            </w:pPr>
            <w:r>
              <w:rPr>
                <w:rFonts w:ascii="Times New Roman" w:hAnsi="Times New Roman" w:eastAsia="宋体" w:cs="宋体"/>
                <w:b w:val="0"/>
                <w:bCs w:val="0"/>
                <w:sz w:val="24"/>
                <w:szCs w:val="24"/>
              </w:rPr>
              <w:t>项目劳动定员</w:t>
            </w:r>
            <w:r>
              <w:rPr>
                <w:rFonts w:hint="eastAsia" w:ascii="Times New Roman" w:hAnsi="Times New Roman" w:eastAsia="宋体" w:cs="宋体"/>
                <w:b w:val="0"/>
                <w:bCs w:val="0"/>
                <w:sz w:val="24"/>
                <w:szCs w:val="24"/>
              </w:rPr>
              <w:t>25</w:t>
            </w:r>
            <w:r>
              <w:rPr>
                <w:rFonts w:ascii="Times New Roman" w:hAnsi="Times New Roman" w:eastAsia="宋体" w:cs="宋体"/>
                <w:b w:val="0"/>
                <w:bCs w:val="0"/>
                <w:sz w:val="24"/>
                <w:szCs w:val="24"/>
              </w:rPr>
              <w:t>人，年工作</w:t>
            </w:r>
            <w:r>
              <w:rPr>
                <w:rFonts w:hint="eastAsia" w:ascii="Times New Roman" w:hAnsi="Times New Roman" w:eastAsia="宋体" w:cs="宋体"/>
                <w:b w:val="0"/>
                <w:bCs w:val="0"/>
                <w:sz w:val="24"/>
                <w:szCs w:val="24"/>
              </w:rPr>
              <w:t>360</w:t>
            </w:r>
            <w:r>
              <w:rPr>
                <w:rFonts w:ascii="Times New Roman" w:hAnsi="Times New Roman" w:eastAsia="宋体" w:cs="宋体"/>
                <w:b w:val="0"/>
                <w:bCs w:val="0"/>
                <w:sz w:val="24"/>
                <w:szCs w:val="24"/>
              </w:rPr>
              <w:t>天。按人均产生垃圾0.</w:t>
            </w:r>
            <w:r>
              <w:rPr>
                <w:rFonts w:hint="eastAsia" w:ascii="Times New Roman" w:hAnsi="Times New Roman" w:eastAsia="宋体" w:cs="宋体"/>
                <w:b w:val="0"/>
                <w:bCs w:val="0"/>
                <w:sz w:val="24"/>
                <w:szCs w:val="24"/>
              </w:rPr>
              <w:t>5</w:t>
            </w:r>
            <w:r>
              <w:rPr>
                <w:rFonts w:ascii="Times New Roman" w:hAnsi="Times New Roman" w:eastAsia="宋体" w:cs="宋体"/>
                <w:b w:val="0"/>
                <w:bCs w:val="0"/>
                <w:sz w:val="24"/>
                <w:szCs w:val="24"/>
              </w:rPr>
              <w:t>kg/d计，则生活垃圾产生量为</w:t>
            </w:r>
            <w:r>
              <w:rPr>
                <w:rFonts w:hint="eastAsia" w:ascii="Times New Roman" w:hAnsi="Times New Roman" w:eastAsia="宋体" w:cs="宋体"/>
                <w:b w:val="0"/>
                <w:bCs w:val="0"/>
                <w:sz w:val="24"/>
                <w:szCs w:val="24"/>
              </w:rPr>
              <w:t>4.5</w:t>
            </w:r>
            <w:r>
              <w:rPr>
                <w:rFonts w:ascii="Times New Roman" w:hAnsi="Times New Roman" w:eastAsia="宋体" w:cs="宋体"/>
                <w:b w:val="0"/>
                <w:bCs w:val="0"/>
                <w:sz w:val="24"/>
                <w:szCs w:val="24"/>
              </w:rPr>
              <w:t>t/a，由员工放置于生活垃圾桶内，并由环卫部门收集统一处理。</w:t>
            </w:r>
          </w:p>
          <w:p w14:paraId="2169FCC6">
            <w:pPr>
              <w:widowControl/>
              <w:spacing w:line="360" w:lineRule="auto"/>
              <w:ind w:firstLine="480" w:firstLineChars="200"/>
              <w:jc w:val="left"/>
              <w:rPr>
                <w:kern w:val="0"/>
                <w:sz w:val="24"/>
                <w:lang w:bidi="ar"/>
              </w:rPr>
            </w:pPr>
            <w:r>
              <w:rPr>
                <w:rFonts w:hint="eastAsia"/>
                <w:kern w:val="0"/>
                <w:sz w:val="24"/>
                <w:lang w:bidi="ar"/>
              </w:rPr>
              <w:t>（3）危险废物</w:t>
            </w:r>
          </w:p>
          <w:p w14:paraId="2A4F6FAD">
            <w:pPr>
              <w:widowControl/>
              <w:spacing w:line="360" w:lineRule="auto"/>
              <w:ind w:firstLine="480" w:firstLineChars="200"/>
              <w:jc w:val="left"/>
              <w:rPr>
                <w:rFonts w:hint="eastAsia"/>
                <w:kern w:val="0"/>
                <w:sz w:val="24"/>
                <w:lang w:bidi="ar"/>
              </w:rPr>
            </w:pPr>
            <w:r>
              <w:rPr>
                <w:kern w:val="0"/>
                <w:sz w:val="24"/>
                <w:lang w:bidi="ar"/>
              </w:rPr>
              <w:t>项目对生产机械设备定期维护产生的废机油</w:t>
            </w:r>
            <w:r>
              <w:rPr>
                <w:rFonts w:hint="eastAsia"/>
                <w:kern w:val="0"/>
                <w:sz w:val="24"/>
                <w:lang w:bidi="ar"/>
              </w:rPr>
              <w:t>、废润滑油及由此产生的废油桶</w:t>
            </w:r>
            <w:r>
              <w:rPr>
                <w:kern w:val="0"/>
                <w:sz w:val="24"/>
                <w:lang w:bidi="ar"/>
              </w:rPr>
              <w:t>，产生量约0.</w:t>
            </w:r>
            <w:r>
              <w:rPr>
                <w:rFonts w:hint="eastAsia"/>
                <w:kern w:val="0"/>
                <w:sz w:val="24"/>
                <w:lang w:bidi="ar"/>
              </w:rPr>
              <w:t>2</w:t>
            </w:r>
            <w:r>
              <w:rPr>
                <w:kern w:val="0"/>
                <w:sz w:val="24"/>
                <w:lang w:bidi="ar"/>
              </w:rPr>
              <w:t>t/a，</w:t>
            </w:r>
            <w:r>
              <w:rPr>
                <w:rFonts w:hint="eastAsia"/>
                <w:kern w:val="0"/>
                <w:sz w:val="24"/>
                <w:lang w:bidi="ar"/>
              </w:rPr>
              <w:t>属于《国家危险废物名录》（2021年版）中的</w:t>
            </w:r>
            <w:r>
              <w:rPr>
                <w:kern w:val="0"/>
                <w:sz w:val="24"/>
                <w:lang w:bidi="ar"/>
              </w:rPr>
              <w:t>HW08废矿物油与含矿物油废物</w:t>
            </w:r>
            <w:r>
              <w:rPr>
                <w:rFonts w:hint="eastAsia"/>
                <w:kern w:val="0"/>
                <w:sz w:val="24"/>
                <w:lang w:bidi="ar"/>
              </w:rPr>
              <w:t>，危险废物代码</w:t>
            </w:r>
            <w:r>
              <w:rPr>
                <w:kern w:val="0"/>
                <w:sz w:val="24"/>
                <w:lang w:bidi="ar"/>
              </w:rPr>
              <w:t>900-249-08</w:t>
            </w:r>
            <w:r>
              <w:rPr>
                <w:rFonts w:hint="eastAsia"/>
                <w:kern w:val="0"/>
                <w:sz w:val="24"/>
                <w:lang w:bidi="ar"/>
              </w:rPr>
              <w:t>（其他生产、销售、使用过程中产生的废矿物油及沾染矿物油的废弃包装物）</w:t>
            </w:r>
            <w:r>
              <w:rPr>
                <w:kern w:val="0"/>
                <w:sz w:val="24"/>
                <w:lang w:bidi="ar"/>
              </w:rPr>
              <w:t>。</w:t>
            </w:r>
          </w:p>
          <w:p w14:paraId="3BA7637D">
            <w:pPr>
              <w:widowControl/>
              <w:spacing w:line="360" w:lineRule="auto"/>
              <w:ind w:firstLine="480" w:firstLineChars="200"/>
              <w:jc w:val="left"/>
              <w:rPr>
                <w:kern w:val="0"/>
                <w:sz w:val="24"/>
                <w:lang w:bidi="ar"/>
              </w:rPr>
            </w:pPr>
            <w:r>
              <w:rPr>
                <w:rFonts w:hint="eastAsia"/>
                <w:kern w:val="0"/>
                <w:sz w:val="24"/>
                <w:lang w:bidi="ar"/>
              </w:rPr>
              <w:t>（4）本项目危险废物产生情况及相应代码</w:t>
            </w:r>
          </w:p>
          <w:p w14:paraId="5C97E977">
            <w:pPr>
              <w:widowControl/>
              <w:spacing w:line="360" w:lineRule="auto"/>
              <w:ind w:firstLine="480" w:firstLineChars="200"/>
              <w:jc w:val="left"/>
              <w:rPr>
                <w:rFonts w:ascii="宋体" w:hAnsi="宋体" w:cs="宋体"/>
                <w:kern w:val="0"/>
                <w:sz w:val="24"/>
                <w:lang w:bidi="ar"/>
              </w:rPr>
            </w:pPr>
            <w:r>
              <w:rPr>
                <w:rFonts w:hint="eastAsia"/>
                <w:kern w:val="0"/>
                <w:sz w:val="24"/>
                <w:lang w:bidi="ar"/>
              </w:rPr>
              <w:t>根据《固体废物分类与代码目录》（2024版）和《国家危险废物名录》（2021年版），本项目固体废物产生处置情况及代码见表</w:t>
            </w:r>
            <w:r>
              <w:rPr>
                <w:kern w:val="0"/>
                <w:sz w:val="24"/>
                <w:lang w:bidi="ar"/>
              </w:rPr>
              <w:t>4-</w:t>
            </w:r>
            <w:r>
              <w:rPr>
                <w:rFonts w:hint="eastAsia"/>
                <w:kern w:val="0"/>
                <w:sz w:val="24"/>
                <w:lang w:bidi="ar"/>
              </w:rPr>
              <w:t>10。</w:t>
            </w:r>
          </w:p>
          <w:p w14:paraId="354E6AC3">
            <w:pPr>
              <w:pStyle w:val="40"/>
              <w:spacing w:line="240" w:lineRule="auto"/>
              <w:ind w:firstLine="0" w:firstLineChars="0"/>
              <w:jc w:val="center"/>
              <w:rPr>
                <w:rFonts w:hint="eastAsia" w:eastAsia="黑体"/>
                <w:szCs w:val="22"/>
                <w:lang w:val="en-US" w:eastAsia="zh-CN"/>
              </w:rPr>
            </w:pPr>
            <w:r>
              <w:rPr>
                <w:rFonts w:hint="eastAsia" w:eastAsia="黑体"/>
                <w:szCs w:val="22"/>
                <w:lang w:val="en-US" w:eastAsia="zh-CN"/>
              </w:rPr>
              <w:t>表4-10    项目固体废物产生处置情况一览表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111"/>
              <w:gridCol w:w="751"/>
              <w:gridCol w:w="1194"/>
              <w:gridCol w:w="931"/>
              <w:gridCol w:w="980"/>
              <w:gridCol w:w="1985"/>
              <w:gridCol w:w="742"/>
            </w:tblGrid>
            <w:tr w14:paraId="2E25E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9" w:type="dxa"/>
                  <w:noWrap w:val="0"/>
                  <w:tcMar>
                    <w:top w:w="0" w:type="dxa"/>
                    <w:left w:w="28" w:type="dxa"/>
                    <w:bottom w:w="0" w:type="dxa"/>
                    <w:right w:w="28" w:type="dxa"/>
                  </w:tcMar>
                  <w:vAlign w:val="center"/>
                </w:tcPr>
                <w:p w14:paraId="4C1308DD">
                  <w:pPr>
                    <w:widowControl/>
                    <w:jc w:val="center"/>
                    <w:rPr>
                      <w:rFonts w:hint="eastAsia"/>
                      <w:b/>
                      <w:kern w:val="0"/>
                      <w:szCs w:val="21"/>
                    </w:rPr>
                  </w:pPr>
                  <w:r>
                    <w:rPr>
                      <w:rFonts w:hint="eastAsia"/>
                      <w:b/>
                      <w:kern w:val="0"/>
                      <w:szCs w:val="21"/>
                    </w:rPr>
                    <w:t>序号</w:t>
                  </w:r>
                </w:p>
              </w:tc>
              <w:tc>
                <w:tcPr>
                  <w:tcW w:w="1111" w:type="dxa"/>
                  <w:noWrap w:val="0"/>
                  <w:tcMar>
                    <w:top w:w="0" w:type="dxa"/>
                    <w:left w:w="28" w:type="dxa"/>
                    <w:bottom w:w="0" w:type="dxa"/>
                    <w:right w:w="28" w:type="dxa"/>
                  </w:tcMar>
                  <w:vAlign w:val="center"/>
                </w:tcPr>
                <w:p w14:paraId="11C886CF">
                  <w:pPr>
                    <w:widowControl/>
                    <w:jc w:val="center"/>
                    <w:rPr>
                      <w:b/>
                      <w:kern w:val="0"/>
                      <w:szCs w:val="21"/>
                    </w:rPr>
                  </w:pPr>
                  <w:r>
                    <w:rPr>
                      <w:rFonts w:hint="eastAsia" w:ascii="宋体" w:hAnsi="宋体" w:cs="宋体"/>
                      <w:b/>
                      <w:kern w:val="0"/>
                      <w:szCs w:val="21"/>
                      <w:lang w:bidi="ar"/>
                    </w:rPr>
                    <w:t>固废名称</w:t>
                  </w:r>
                </w:p>
              </w:tc>
              <w:tc>
                <w:tcPr>
                  <w:tcW w:w="751" w:type="dxa"/>
                  <w:noWrap w:val="0"/>
                  <w:tcMar>
                    <w:top w:w="0" w:type="dxa"/>
                    <w:left w:w="28" w:type="dxa"/>
                    <w:bottom w:w="0" w:type="dxa"/>
                    <w:right w:w="28" w:type="dxa"/>
                  </w:tcMar>
                  <w:vAlign w:val="center"/>
                </w:tcPr>
                <w:p w14:paraId="3811522D">
                  <w:pPr>
                    <w:widowControl/>
                    <w:jc w:val="center"/>
                    <w:rPr>
                      <w:b/>
                      <w:kern w:val="0"/>
                      <w:szCs w:val="21"/>
                    </w:rPr>
                  </w:pPr>
                  <w:r>
                    <w:rPr>
                      <w:rFonts w:hint="eastAsia" w:ascii="宋体" w:hAnsi="宋体" w:cs="宋体"/>
                      <w:b/>
                      <w:kern w:val="0"/>
                      <w:szCs w:val="21"/>
                      <w:lang w:bidi="ar"/>
                    </w:rPr>
                    <w:t>产生量</w:t>
                  </w:r>
                </w:p>
              </w:tc>
              <w:tc>
                <w:tcPr>
                  <w:tcW w:w="1194" w:type="dxa"/>
                  <w:noWrap w:val="0"/>
                  <w:tcMar>
                    <w:top w:w="0" w:type="dxa"/>
                    <w:left w:w="28" w:type="dxa"/>
                    <w:bottom w:w="0" w:type="dxa"/>
                    <w:right w:w="28" w:type="dxa"/>
                  </w:tcMar>
                  <w:vAlign w:val="center"/>
                </w:tcPr>
                <w:p w14:paraId="2E2815A2">
                  <w:pPr>
                    <w:widowControl/>
                    <w:jc w:val="center"/>
                    <w:rPr>
                      <w:rFonts w:hint="eastAsia"/>
                      <w:b/>
                      <w:kern w:val="0"/>
                      <w:szCs w:val="21"/>
                    </w:rPr>
                  </w:pPr>
                  <w:r>
                    <w:rPr>
                      <w:rFonts w:hint="eastAsia" w:ascii="宋体" w:hAnsi="宋体" w:cs="宋体"/>
                      <w:b/>
                      <w:kern w:val="0"/>
                      <w:szCs w:val="21"/>
                      <w:lang w:bidi="ar"/>
                    </w:rPr>
                    <w:t>废物类别</w:t>
                  </w:r>
                </w:p>
              </w:tc>
              <w:tc>
                <w:tcPr>
                  <w:tcW w:w="931" w:type="dxa"/>
                  <w:noWrap w:val="0"/>
                  <w:tcMar>
                    <w:top w:w="0" w:type="dxa"/>
                    <w:left w:w="28" w:type="dxa"/>
                    <w:bottom w:w="0" w:type="dxa"/>
                    <w:right w:w="28" w:type="dxa"/>
                  </w:tcMar>
                  <w:vAlign w:val="center"/>
                </w:tcPr>
                <w:p w14:paraId="41265B90">
                  <w:pPr>
                    <w:widowControl/>
                    <w:jc w:val="center"/>
                    <w:rPr>
                      <w:rFonts w:hint="eastAsia" w:ascii="宋体" w:hAnsi="宋体" w:cs="宋体"/>
                      <w:b/>
                      <w:kern w:val="0"/>
                      <w:szCs w:val="21"/>
                      <w:lang w:bidi="ar"/>
                    </w:rPr>
                  </w:pPr>
                  <w:r>
                    <w:rPr>
                      <w:rFonts w:hint="eastAsia" w:ascii="宋体" w:hAnsi="宋体" w:cs="宋体"/>
                      <w:b/>
                      <w:kern w:val="0"/>
                      <w:szCs w:val="21"/>
                      <w:lang w:bidi="ar"/>
                    </w:rPr>
                    <w:t>废物代码</w:t>
                  </w:r>
                </w:p>
              </w:tc>
              <w:tc>
                <w:tcPr>
                  <w:tcW w:w="980" w:type="dxa"/>
                  <w:noWrap w:val="0"/>
                  <w:tcMar>
                    <w:top w:w="0" w:type="dxa"/>
                    <w:left w:w="28" w:type="dxa"/>
                    <w:bottom w:w="0" w:type="dxa"/>
                    <w:right w:w="28" w:type="dxa"/>
                  </w:tcMar>
                  <w:vAlign w:val="center"/>
                </w:tcPr>
                <w:p w14:paraId="1643309C">
                  <w:pPr>
                    <w:widowControl/>
                    <w:jc w:val="center"/>
                    <w:rPr>
                      <w:rFonts w:ascii="宋体" w:hAnsi="宋体" w:cs="宋体"/>
                      <w:b/>
                      <w:kern w:val="0"/>
                      <w:szCs w:val="21"/>
                      <w:lang w:bidi="ar"/>
                    </w:rPr>
                  </w:pPr>
                  <w:r>
                    <w:rPr>
                      <w:rFonts w:hint="eastAsia" w:ascii="宋体" w:hAnsi="宋体" w:cs="宋体"/>
                      <w:b/>
                      <w:kern w:val="0"/>
                      <w:szCs w:val="21"/>
                      <w:lang w:bidi="ar"/>
                    </w:rPr>
                    <w:t>贮存方式</w:t>
                  </w:r>
                </w:p>
              </w:tc>
              <w:tc>
                <w:tcPr>
                  <w:tcW w:w="1985" w:type="dxa"/>
                  <w:noWrap w:val="0"/>
                  <w:tcMar>
                    <w:top w:w="0" w:type="dxa"/>
                    <w:left w:w="28" w:type="dxa"/>
                    <w:bottom w:w="0" w:type="dxa"/>
                    <w:right w:w="28" w:type="dxa"/>
                  </w:tcMar>
                  <w:vAlign w:val="center"/>
                </w:tcPr>
                <w:p w14:paraId="0DCDB507">
                  <w:pPr>
                    <w:widowControl/>
                    <w:jc w:val="center"/>
                    <w:rPr>
                      <w:rFonts w:hint="eastAsia"/>
                      <w:b/>
                      <w:kern w:val="0"/>
                      <w:szCs w:val="21"/>
                    </w:rPr>
                  </w:pPr>
                  <w:r>
                    <w:rPr>
                      <w:rFonts w:hint="eastAsia" w:ascii="宋体" w:hAnsi="宋体" w:cs="宋体"/>
                      <w:b/>
                      <w:kern w:val="0"/>
                      <w:szCs w:val="21"/>
                      <w:lang w:bidi="ar"/>
                    </w:rPr>
                    <w:t>处置方式</w:t>
                  </w:r>
                </w:p>
              </w:tc>
              <w:tc>
                <w:tcPr>
                  <w:tcW w:w="742" w:type="dxa"/>
                  <w:noWrap w:val="0"/>
                  <w:tcMar>
                    <w:top w:w="0" w:type="dxa"/>
                    <w:left w:w="28" w:type="dxa"/>
                    <w:bottom w:w="0" w:type="dxa"/>
                    <w:right w:w="28" w:type="dxa"/>
                  </w:tcMar>
                  <w:vAlign w:val="center"/>
                </w:tcPr>
                <w:p w14:paraId="63BFB378">
                  <w:pPr>
                    <w:widowControl/>
                    <w:jc w:val="center"/>
                    <w:rPr>
                      <w:rFonts w:ascii="宋体" w:hAnsi="宋体" w:cs="宋体"/>
                      <w:b/>
                      <w:kern w:val="0"/>
                      <w:szCs w:val="21"/>
                      <w:lang w:bidi="ar"/>
                    </w:rPr>
                  </w:pPr>
                  <w:r>
                    <w:rPr>
                      <w:rFonts w:hint="eastAsia" w:ascii="宋体" w:hAnsi="宋体" w:cs="宋体"/>
                      <w:b/>
                      <w:kern w:val="0"/>
                      <w:szCs w:val="21"/>
                      <w:lang w:bidi="ar"/>
                    </w:rPr>
                    <w:t>处置量</w:t>
                  </w:r>
                </w:p>
              </w:tc>
            </w:tr>
            <w:tr w14:paraId="60140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9" w:type="dxa"/>
                  <w:noWrap w:val="0"/>
                  <w:tcMar>
                    <w:top w:w="0" w:type="dxa"/>
                    <w:left w:w="28" w:type="dxa"/>
                    <w:bottom w:w="0" w:type="dxa"/>
                    <w:right w:w="28" w:type="dxa"/>
                  </w:tcMar>
                  <w:vAlign w:val="center"/>
                </w:tcPr>
                <w:p w14:paraId="7F2F9A8C">
                  <w:pPr>
                    <w:autoSpaceDE w:val="0"/>
                    <w:autoSpaceDN w:val="0"/>
                    <w:adjustRightInd w:val="0"/>
                    <w:spacing w:line="240" w:lineRule="atLeast"/>
                    <w:jc w:val="center"/>
                    <w:rPr>
                      <w:rFonts w:hint="eastAsia"/>
                      <w:bCs/>
                      <w:kern w:val="0"/>
                      <w:szCs w:val="21"/>
                    </w:rPr>
                  </w:pPr>
                  <w:r>
                    <w:rPr>
                      <w:rFonts w:hint="eastAsia"/>
                      <w:bCs/>
                      <w:kern w:val="0"/>
                      <w:szCs w:val="21"/>
                    </w:rPr>
                    <w:t>1</w:t>
                  </w:r>
                </w:p>
              </w:tc>
              <w:tc>
                <w:tcPr>
                  <w:tcW w:w="1111" w:type="dxa"/>
                  <w:noWrap w:val="0"/>
                  <w:tcMar>
                    <w:top w:w="0" w:type="dxa"/>
                    <w:left w:w="28" w:type="dxa"/>
                    <w:bottom w:w="0" w:type="dxa"/>
                    <w:right w:w="28" w:type="dxa"/>
                  </w:tcMar>
                  <w:vAlign w:val="center"/>
                </w:tcPr>
                <w:p w14:paraId="080A948D">
                  <w:pPr>
                    <w:autoSpaceDE w:val="0"/>
                    <w:autoSpaceDN w:val="0"/>
                    <w:adjustRightInd w:val="0"/>
                    <w:spacing w:line="240" w:lineRule="atLeast"/>
                    <w:jc w:val="center"/>
                    <w:rPr>
                      <w:bCs/>
                      <w:kern w:val="0"/>
                      <w:szCs w:val="21"/>
                    </w:rPr>
                  </w:pPr>
                  <w:r>
                    <w:rPr>
                      <w:szCs w:val="21"/>
                    </w:rPr>
                    <w:t>生活垃圾</w:t>
                  </w:r>
                </w:p>
              </w:tc>
              <w:tc>
                <w:tcPr>
                  <w:tcW w:w="751" w:type="dxa"/>
                  <w:noWrap w:val="0"/>
                  <w:tcMar>
                    <w:top w:w="0" w:type="dxa"/>
                    <w:left w:w="28" w:type="dxa"/>
                    <w:bottom w:w="0" w:type="dxa"/>
                    <w:right w:w="28" w:type="dxa"/>
                  </w:tcMar>
                  <w:vAlign w:val="center"/>
                </w:tcPr>
                <w:p w14:paraId="17933D49">
                  <w:pPr>
                    <w:autoSpaceDE w:val="0"/>
                    <w:autoSpaceDN w:val="0"/>
                    <w:adjustRightInd w:val="0"/>
                    <w:spacing w:line="240" w:lineRule="atLeast"/>
                    <w:jc w:val="center"/>
                    <w:rPr>
                      <w:rFonts w:hint="eastAsia"/>
                      <w:bCs/>
                      <w:kern w:val="0"/>
                      <w:szCs w:val="21"/>
                    </w:rPr>
                  </w:pPr>
                  <w:r>
                    <w:rPr>
                      <w:rFonts w:hint="eastAsia"/>
                      <w:szCs w:val="21"/>
                    </w:rPr>
                    <w:t>4.5t/a</w:t>
                  </w:r>
                </w:p>
              </w:tc>
              <w:tc>
                <w:tcPr>
                  <w:tcW w:w="1194" w:type="dxa"/>
                  <w:noWrap w:val="0"/>
                  <w:tcMar>
                    <w:top w:w="0" w:type="dxa"/>
                    <w:left w:w="28" w:type="dxa"/>
                    <w:bottom w:w="0" w:type="dxa"/>
                    <w:right w:w="28" w:type="dxa"/>
                  </w:tcMar>
                  <w:vAlign w:val="center"/>
                </w:tcPr>
                <w:p w14:paraId="1AF3A45D">
                  <w:pPr>
                    <w:widowControl/>
                    <w:jc w:val="center"/>
                    <w:rPr>
                      <w:rFonts w:hint="eastAsia"/>
                      <w:bCs/>
                      <w:kern w:val="0"/>
                      <w:szCs w:val="21"/>
                    </w:rPr>
                  </w:pPr>
                  <w:r>
                    <w:rPr>
                      <w:rFonts w:hint="eastAsia"/>
                      <w:bCs/>
                      <w:kern w:val="0"/>
                      <w:szCs w:val="21"/>
                    </w:rPr>
                    <w:t>SW64</w:t>
                  </w:r>
                </w:p>
                <w:p w14:paraId="7C074AB1">
                  <w:pPr>
                    <w:widowControl/>
                    <w:jc w:val="center"/>
                    <w:rPr>
                      <w:bCs/>
                      <w:kern w:val="0"/>
                      <w:szCs w:val="21"/>
                    </w:rPr>
                  </w:pPr>
                  <w:r>
                    <w:rPr>
                      <w:rFonts w:hint="eastAsia"/>
                      <w:bCs/>
                      <w:kern w:val="0"/>
                      <w:szCs w:val="21"/>
                    </w:rPr>
                    <w:t>其他垃圾</w:t>
                  </w:r>
                </w:p>
              </w:tc>
              <w:tc>
                <w:tcPr>
                  <w:tcW w:w="931" w:type="dxa"/>
                  <w:noWrap w:val="0"/>
                  <w:tcMar>
                    <w:top w:w="0" w:type="dxa"/>
                    <w:left w:w="28" w:type="dxa"/>
                    <w:bottom w:w="0" w:type="dxa"/>
                    <w:right w:w="28" w:type="dxa"/>
                  </w:tcMar>
                  <w:vAlign w:val="center"/>
                </w:tcPr>
                <w:p w14:paraId="367D535B">
                  <w:pPr>
                    <w:widowControl/>
                    <w:jc w:val="center"/>
                    <w:rPr>
                      <w:rFonts w:hint="eastAsia"/>
                      <w:kern w:val="0"/>
                      <w:szCs w:val="21"/>
                    </w:rPr>
                  </w:pPr>
                  <w:r>
                    <w:rPr>
                      <w:rFonts w:hint="eastAsia"/>
                      <w:kern w:val="0"/>
                      <w:szCs w:val="21"/>
                    </w:rPr>
                    <w:t>900-099-</w:t>
                  </w:r>
                </w:p>
                <w:p w14:paraId="30F714BB">
                  <w:pPr>
                    <w:widowControl/>
                    <w:jc w:val="center"/>
                    <w:rPr>
                      <w:rFonts w:hint="eastAsia"/>
                      <w:kern w:val="0"/>
                      <w:szCs w:val="21"/>
                    </w:rPr>
                  </w:pPr>
                  <w:r>
                    <w:rPr>
                      <w:rFonts w:hint="eastAsia"/>
                      <w:kern w:val="0"/>
                      <w:szCs w:val="21"/>
                    </w:rPr>
                    <w:t>S64</w:t>
                  </w:r>
                </w:p>
              </w:tc>
              <w:tc>
                <w:tcPr>
                  <w:tcW w:w="980" w:type="dxa"/>
                  <w:noWrap w:val="0"/>
                  <w:tcMar>
                    <w:top w:w="0" w:type="dxa"/>
                    <w:left w:w="28" w:type="dxa"/>
                    <w:bottom w:w="0" w:type="dxa"/>
                    <w:right w:w="28" w:type="dxa"/>
                  </w:tcMar>
                  <w:vAlign w:val="center"/>
                </w:tcPr>
                <w:p w14:paraId="0A62B0AA">
                  <w:pPr>
                    <w:widowControl/>
                    <w:jc w:val="center"/>
                    <w:rPr>
                      <w:kern w:val="0"/>
                      <w:szCs w:val="21"/>
                      <w:lang w:bidi="ar"/>
                    </w:rPr>
                  </w:pPr>
                  <w:r>
                    <w:rPr>
                      <w:rFonts w:hint="eastAsia"/>
                      <w:kern w:val="0"/>
                      <w:szCs w:val="21"/>
                      <w:lang w:bidi="ar"/>
                    </w:rPr>
                    <w:t>垃圾桶、箱</w:t>
                  </w:r>
                </w:p>
              </w:tc>
              <w:tc>
                <w:tcPr>
                  <w:tcW w:w="1985" w:type="dxa"/>
                  <w:noWrap w:val="0"/>
                  <w:tcMar>
                    <w:top w:w="0" w:type="dxa"/>
                    <w:left w:w="28" w:type="dxa"/>
                    <w:bottom w:w="0" w:type="dxa"/>
                    <w:right w:w="28" w:type="dxa"/>
                  </w:tcMar>
                  <w:vAlign w:val="center"/>
                </w:tcPr>
                <w:p w14:paraId="6852930A">
                  <w:pPr>
                    <w:widowControl/>
                    <w:jc w:val="center"/>
                    <w:rPr>
                      <w:bCs/>
                      <w:kern w:val="0"/>
                      <w:szCs w:val="21"/>
                    </w:rPr>
                  </w:pPr>
                  <w:r>
                    <w:rPr>
                      <w:rFonts w:hint="eastAsia"/>
                      <w:bCs/>
                      <w:kern w:val="0"/>
                      <w:szCs w:val="21"/>
                    </w:rPr>
                    <w:t>厂区设置分类垃圾桶箱，定期交环卫部门处置</w:t>
                  </w:r>
                </w:p>
              </w:tc>
              <w:tc>
                <w:tcPr>
                  <w:tcW w:w="742" w:type="dxa"/>
                  <w:noWrap w:val="0"/>
                  <w:tcMar>
                    <w:top w:w="0" w:type="dxa"/>
                    <w:left w:w="28" w:type="dxa"/>
                    <w:bottom w:w="0" w:type="dxa"/>
                    <w:right w:w="28" w:type="dxa"/>
                  </w:tcMar>
                  <w:vAlign w:val="center"/>
                </w:tcPr>
                <w:p w14:paraId="5796062E">
                  <w:pPr>
                    <w:autoSpaceDE w:val="0"/>
                    <w:autoSpaceDN w:val="0"/>
                    <w:adjustRightInd w:val="0"/>
                    <w:spacing w:line="240" w:lineRule="atLeast"/>
                    <w:jc w:val="center"/>
                    <w:rPr>
                      <w:bCs/>
                      <w:kern w:val="0"/>
                      <w:szCs w:val="21"/>
                    </w:rPr>
                  </w:pPr>
                  <w:r>
                    <w:rPr>
                      <w:rFonts w:hint="eastAsia"/>
                      <w:szCs w:val="21"/>
                    </w:rPr>
                    <w:t>4.5t/a</w:t>
                  </w:r>
                </w:p>
              </w:tc>
            </w:tr>
            <w:tr w14:paraId="5317B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9" w:type="dxa"/>
                  <w:noWrap w:val="0"/>
                  <w:tcMar>
                    <w:top w:w="0" w:type="dxa"/>
                    <w:left w:w="28" w:type="dxa"/>
                    <w:bottom w:w="0" w:type="dxa"/>
                    <w:right w:w="28" w:type="dxa"/>
                  </w:tcMar>
                  <w:vAlign w:val="center"/>
                </w:tcPr>
                <w:p w14:paraId="32596230">
                  <w:pPr>
                    <w:autoSpaceDE w:val="0"/>
                    <w:autoSpaceDN w:val="0"/>
                    <w:adjustRightInd w:val="0"/>
                    <w:spacing w:line="240" w:lineRule="atLeast"/>
                    <w:jc w:val="center"/>
                    <w:rPr>
                      <w:rFonts w:hint="eastAsia"/>
                      <w:bCs/>
                      <w:kern w:val="0"/>
                      <w:szCs w:val="21"/>
                    </w:rPr>
                  </w:pPr>
                  <w:r>
                    <w:rPr>
                      <w:rFonts w:hint="eastAsia"/>
                      <w:bCs/>
                      <w:kern w:val="0"/>
                      <w:szCs w:val="21"/>
                    </w:rPr>
                    <w:t>2</w:t>
                  </w:r>
                </w:p>
              </w:tc>
              <w:tc>
                <w:tcPr>
                  <w:tcW w:w="1111" w:type="dxa"/>
                  <w:noWrap w:val="0"/>
                  <w:tcMar>
                    <w:top w:w="0" w:type="dxa"/>
                    <w:left w:w="28" w:type="dxa"/>
                    <w:bottom w:w="0" w:type="dxa"/>
                    <w:right w:w="28" w:type="dxa"/>
                  </w:tcMar>
                  <w:vAlign w:val="center"/>
                </w:tcPr>
                <w:p w14:paraId="705A37E0">
                  <w:pPr>
                    <w:autoSpaceDE w:val="0"/>
                    <w:autoSpaceDN w:val="0"/>
                    <w:adjustRightInd w:val="0"/>
                    <w:spacing w:line="240" w:lineRule="atLeast"/>
                    <w:jc w:val="center"/>
                    <w:rPr>
                      <w:rFonts w:hint="eastAsia"/>
                      <w:szCs w:val="21"/>
                    </w:rPr>
                  </w:pPr>
                  <w:r>
                    <w:rPr>
                      <w:rFonts w:hint="eastAsia"/>
                      <w:szCs w:val="21"/>
                    </w:rPr>
                    <w:t>不合格蛋品</w:t>
                  </w:r>
                </w:p>
              </w:tc>
              <w:tc>
                <w:tcPr>
                  <w:tcW w:w="751" w:type="dxa"/>
                  <w:noWrap w:val="0"/>
                  <w:tcMar>
                    <w:top w:w="0" w:type="dxa"/>
                    <w:left w:w="28" w:type="dxa"/>
                    <w:bottom w:w="0" w:type="dxa"/>
                    <w:right w:w="28" w:type="dxa"/>
                  </w:tcMar>
                  <w:vAlign w:val="center"/>
                </w:tcPr>
                <w:p w14:paraId="28C1891B">
                  <w:pPr>
                    <w:autoSpaceDE w:val="0"/>
                    <w:autoSpaceDN w:val="0"/>
                    <w:adjustRightInd w:val="0"/>
                    <w:spacing w:line="240" w:lineRule="atLeast"/>
                    <w:jc w:val="center"/>
                    <w:rPr>
                      <w:rFonts w:hint="eastAsia"/>
                      <w:szCs w:val="21"/>
                    </w:rPr>
                  </w:pPr>
                  <w:r>
                    <w:rPr>
                      <w:rFonts w:hint="eastAsia"/>
                      <w:szCs w:val="21"/>
                    </w:rPr>
                    <w:t>6.0t/a</w:t>
                  </w:r>
                </w:p>
              </w:tc>
              <w:tc>
                <w:tcPr>
                  <w:tcW w:w="1194" w:type="dxa"/>
                  <w:noWrap w:val="0"/>
                  <w:tcMar>
                    <w:top w:w="0" w:type="dxa"/>
                    <w:left w:w="28" w:type="dxa"/>
                    <w:bottom w:w="0" w:type="dxa"/>
                    <w:right w:w="28" w:type="dxa"/>
                  </w:tcMar>
                  <w:vAlign w:val="center"/>
                </w:tcPr>
                <w:p w14:paraId="3B3E0942">
                  <w:pPr>
                    <w:widowControl/>
                    <w:jc w:val="center"/>
                    <w:rPr>
                      <w:rFonts w:hint="eastAsia"/>
                      <w:bCs/>
                      <w:kern w:val="0"/>
                      <w:szCs w:val="21"/>
                    </w:rPr>
                  </w:pPr>
                  <w:r>
                    <w:rPr>
                      <w:rFonts w:hint="eastAsia"/>
                      <w:bCs/>
                      <w:kern w:val="0"/>
                      <w:szCs w:val="21"/>
                    </w:rPr>
                    <w:t>SW13</w:t>
                  </w:r>
                </w:p>
                <w:p w14:paraId="59DABB4B">
                  <w:pPr>
                    <w:widowControl/>
                    <w:jc w:val="center"/>
                    <w:rPr>
                      <w:rFonts w:hint="eastAsia"/>
                      <w:bCs/>
                      <w:kern w:val="0"/>
                      <w:szCs w:val="21"/>
                    </w:rPr>
                  </w:pPr>
                  <w:r>
                    <w:rPr>
                      <w:rFonts w:hint="eastAsia"/>
                      <w:bCs/>
                      <w:kern w:val="0"/>
                      <w:szCs w:val="21"/>
                    </w:rPr>
                    <w:t>食品残渣</w:t>
                  </w:r>
                </w:p>
              </w:tc>
              <w:tc>
                <w:tcPr>
                  <w:tcW w:w="931" w:type="dxa"/>
                  <w:noWrap w:val="0"/>
                  <w:tcMar>
                    <w:top w:w="0" w:type="dxa"/>
                    <w:left w:w="28" w:type="dxa"/>
                    <w:bottom w:w="0" w:type="dxa"/>
                    <w:right w:w="28" w:type="dxa"/>
                  </w:tcMar>
                  <w:vAlign w:val="center"/>
                </w:tcPr>
                <w:p w14:paraId="734AAD2E">
                  <w:pPr>
                    <w:widowControl/>
                    <w:jc w:val="center"/>
                    <w:rPr>
                      <w:rFonts w:hint="eastAsia"/>
                      <w:kern w:val="0"/>
                      <w:szCs w:val="21"/>
                    </w:rPr>
                  </w:pPr>
                  <w:r>
                    <w:rPr>
                      <w:rFonts w:hint="eastAsia"/>
                      <w:kern w:val="0"/>
                      <w:szCs w:val="21"/>
                    </w:rPr>
                    <w:t>900-099-S13</w:t>
                  </w:r>
                </w:p>
              </w:tc>
              <w:tc>
                <w:tcPr>
                  <w:tcW w:w="980" w:type="dxa"/>
                  <w:noWrap w:val="0"/>
                  <w:tcMar>
                    <w:top w:w="0" w:type="dxa"/>
                    <w:left w:w="28" w:type="dxa"/>
                    <w:bottom w:w="0" w:type="dxa"/>
                    <w:right w:w="28" w:type="dxa"/>
                  </w:tcMar>
                  <w:vAlign w:val="center"/>
                </w:tcPr>
                <w:p w14:paraId="6C9DC81D">
                  <w:pPr>
                    <w:widowControl/>
                    <w:jc w:val="center"/>
                    <w:rPr>
                      <w:rFonts w:hint="eastAsia"/>
                      <w:kern w:val="0"/>
                      <w:szCs w:val="21"/>
                      <w:lang w:bidi="ar"/>
                    </w:rPr>
                  </w:pPr>
                  <w:r>
                    <w:rPr>
                      <w:rFonts w:hint="eastAsia"/>
                      <w:kern w:val="0"/>
                      <w:szCs w:val="21"/>
                    </w:rPr>
                    <w:t>一般废物暂存间</w:t>
                  </w:r>
                </w:p>
              </w:tc>
              <w:tc>
                <w:tcPr>
                  <w:tcW w:w="1985" w:type="dxa"/>
                  <w:noWrap w:val="0"/>
                  <w:tcMar>
                    <w:top w:w="0" w:type="dxa"/>
                    <w:left w:w="28" w:type="dxa"/>
                    <w:bottom w:w="0" w:type="dxa"/>
                    <w:right w:w="28" w:type="dxa"/>
                  </w:tcMar>
                  <w:vAlign w:val="center"/>
                </w:tcPr>
                <w:p w14:paraId="45129170">
                  <w:pPr>
                    <w:widowControl/>
                    <w:jc w:val="center"/>
                    <w:rPr>
                      <w:rFonts w:hint="eastAsia"/>
                      <w:bCs/>
                      <w:kern w:val="0"/>
                      <w:szCs w:val="21"/>
                    </w:rPr>
                  </w:pPr>
                  <w:r>
                    <w:rPr>
                      <w:rFonts w:hint="eastAsia"/>
                      <w:bCs/>
                      <w:kern w:val="0"/>
                      <w:szCs w:val="21"/>
                    </w:rPr>
                    <w:t>交周边饲料厂生产饲料</w:t>
                  </w:r>
                </w:p>
              </w:tc>
              <w:tc>
                <w:tcPr>
                  <w:tcW w:w="742" w:type="dxa"/>
                  <w:noWrap w:val="0"/>
                  <w:tcMar>
                    <w:top w:w="0" w:type="dxa"/>
                    <w:left w:w="28" w:type="dxa"/>
                    <w:bottom w:w="0" w:type="dxa"/>
                    <w:right w:w="28" w:type="dxa"/>
                  </w:tcMar>
                  <w:vAlign w:val="center"/>
                </w:tcPr>
                <w:p w14:paraId="360406F6">
                  <w:pPr>
                    <w:autoSpaceDE w:val="0"/>
                    <w:autoSpaceDN w:val="0"/>
                    <w:adjustRightInd w:val="0"/>
                    <w:spacing w:line="240" w:lineRule="atLeast"/>
                    <w:jc w:val="center"/>
                    <w:rPr>
                      <w:rFonts w:hint="eastAsia"/>
                      <w:szCs w:val="21"/>
                    </w:rPr>
                  </w:pPr>
                  <w:r>
                    <w:rPr>
                      <w:rFonts w:hint="eastAsia"/>
                      <w:szCs w:val="21"/>
                    </w:rPr>
                    <w:t>6.0t/a</w:t>
                  </w:r>
                </w:p>
              </w:tc>
            </w:tr>
            <w:tr w14:paraId="78764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9" w:type="dxa"/>
                  <w:noWrap w:val="0"/>
                  <w:tcMar>
                    <w:top w:w="0" w:type="dxa"/>
                    <w:left w:w="28" w:type="dxa"/>
                    <w:bottom w:w="0" w:type="dxa"/>
                    <w:right w:w="28" w:type="dxa"/>
                  </w:tcMar>
                  <w:vAlign w:val="center"/>
                </w:tcPr>
                <w:p w14:paraId="59561E6E">
                  <w:pPr>
                    <w:autoSpaceDE w:val="0"/>
                    <w:autoSpaceDN w:val="0"/>
                    <w:adjustRightInd w:val="0"/>
                    <w:spacing w:line="240" w:lineRule="atLeast"/>
                    <w:jc w:val="center"/>
                    <w:rPr>
                      <w:rFonts w:hint="eastAsia"/>
                      <w:bCs/>
                      <w:kern w:val="0"/>
                      <w:szCs w:val="21"/>
                    </w:rPr>
                  </w:pPr>
                  <w:r>
                    <w:rPr>
                      <w:rFonts w:hint="eastAsia"/>
                      <w:bCs/>
                      <w:kern w:val="0"/>
                      <w:szCs w:val="21"/>
                    </w:rPr>
                    <w:t>3</w:t>
                  </w:r>
                </w:p>
              </w:tc>
              <w:tc>
                <w:tcPr>
                  <w:tcW w:w="1111" w:type="dxa"/>
                  <w:noWrap w:val="0"/>
                  <w:tcMar>
                    <w:top w:w="0" w:type="dxa"/>
                    <w:left w:w="28" w:type="dxa"/>
                    <w:bottom w:w="0" w:type="dxa"/>
                    <w:right w:w="28" w:type="dxa"/>
                  </w:tcMar>
                  <w:vAlign w:val="center"/>
                </w:tcPr>
                <w:p w14:paraId="3BA3272A">
                  <w:pPr>
                    <w:autoSpaceDE w:val="0"/>
                    <w:autoSpaceDN w:val="0"/>
                    <w:adjustRightInd w:val="0"/>
                    <w:spacing w:line="240" w:lineRule="atLeast"/>
                    <w:jc w:val="center"/>
                    <w:rPr>
                      <w:rFonts w:hint="eastAsia"/>
                      <w:szCs w:val="21"/>
                    </w:rPr>
                  </w:pPr>
                  <w:r>
                    <w:rPr>
                      <w:rFonts w:hint="eastAsia"/>
                      <w:szCs w:val="21"/>
                    </w:rPr>
                    <w:t>蛋壳</w:t>
                  </w:r>
                </w:p>
              </w:tc>
              <w:tc>
                <w:tcPr>
                  <w:tcW w:w="751" w:type="dxa"/>
                  <w:noWrap w:val="0"/>
                  <w:tcMar>
                    <w:top w:w="0" w:type="dxa"/>
                    <w:left w:w="28" w:type="dxa"/>
                    <w:bottom w:w="0" w:type="dxa"/>
                    <w:right w:w="28" w:type="dxa"/>
                  </w:tcMar>
                  <w:vAlign w:val="center"/>
                </w:tcPr>
                <w:p w14:paraId="27AEB920">
                  <w:pPr>
                    <w:autoSpaceDE w:val="0"/>
                    <w:autoSpaceDN w:val="0"/>
                    <w:adjustRightInd w:val="0"/>
                    <w:spacing w:line="240" w:lineRule="atLeast"/>
                    <w:jc w:val="center"/>
                    <w:rPr>
                      <w:rFonts w:hint="eastAsia"/>
                      <w:szCs w:val="21"/>
                    </w:rPr>
                  </w:pPr>
                  <w:r>
                    <w:rPr>
                      <w:rFonts w:hint="eastAsia"/>
                      <w:szCs w:val="21"/>
                    </w:rPr>
                    <w:t>148.28</w:t>
                  </w:r>
                </w:p>
                <w:p w14:paraId="7EDC78C9">
                  <w:pPr>
                    <w:autoSpaceDE w:val="0"/>
                    <w:autoSpaceDN w:val="0"/>
                    <w:adjustRightInd w:val="0"/>
                    <w:spacing w:line="240" w:lineRule="atLeast"/>
                    <w:jc w:val="center"/>
                    <w:rPr>
                      <w:rFonts w:hint="eastAsia"/>
                      <w:szCs w:val="21"/>
                    </w:rPr>
                  </w:pPr>
                  <w:r>
                    <w:rPr>
                      <w:rFonts w:hint="eastAsia"/>
                      <w:szCs w:val="21"/>
                    </w:rPr>
                    <w:t>t/a</w:t>
                  </w:r>
                </w:p>
              </w:tc>
              <w:tc>
                <w:tcPr>
                  <w:tcW w:w="1194" w:type="dxa"/>
                  <w:noWrap w:val="0"/>
                  <w:tcMar>
                    <w:top w:w="0" w:type="dxa"/>
                    <w:left w:w="28" w:type="dxa"/>
                    <w:bottom w:w="0" w:type="dxa"/>
                    <w:right w:w="28" w:type="dxa"/>
                  </w:tcMar>
                  <w:vAlign w:val="center"/>
                </w:tcPr>
                <w:p w14:paraId="72DFA046">
                  <w:pPr>
                    <w:widowControl/>
                    <w:jc w:val="center"/>
                    <w:rPr>
                      <w:rFonts w:hint="eastAsia"/>
                      <w:szCs w:val="21"/>
                    </w:rPr>
                  </w:pPr>
                  <w:r>
                    <w:rPr>
                      <w:rFonts w:hint="eastAsia"/>
                      <w:szCs w:val="21"/>
                    </w:rPr>
                    <w:t>SW61</w:t>
                  </w:r>
                </w:p>
                <w:p w14:paraId="7DC003FD">
                  <w:pPr>
                    <w:widowControl/>
                    <w:jc w:val="center"/>
                    <w:rPr>
                      <w:rFonts w:hint="eastAsia"/>
                      <w:bCs/>
                      <w:kern w:val="0"/>
                      <w:szCs w:val="21"/>
                    </w:rPr>
                  </w:pPr>
                  <w:r>
                    <w:rPr>
                      <w:rFonts w:hint="eastAsia"/>
                      <w:szCs w:val="21"/>
                    </w:rPr>
                    <w:t>厨余垃圾</w:t>
                  </w:r>
                </w:p>
              </w:tc>
              <w:tc>
                <w:tcPr>
                  <w:tcW w:w="931" w:type="dxa"/>
                  <w:noWrap w:val="0"/>
                  <w:tcMar>
                    <w:top w:w="0" w:type="dxa"/>
                    <w:left w:w="28" w:type="dxa"/>
                    <w:bottom w:w="0" w:type="dxa"/>
                    <w:right w:w="28" w:type="dxa"/>
                  </w:tcMar>
                  <w:vAlign w:val="center"/>
                </w:tcPr>
                <w:p w14:paraId="5323E705">
                  <w:pPr>
                    <w:widowControl/>
                    <w:jc w:val="center"/>
                    <w:rPr>
                      <w:kern w:val="0"/>
                      <w:szCs w:val="21"/>
                    </w:rPr>
                  </w:pPr>
                  <w:r>
                    <w:rPr>
                      <w:rFonts w:hint="eastAsia"/>
                      <w:kern w:val="0"/>
                      <w:szCs w:val="21"/>
                    </w:rPr>
                    <w:t>900-099-S61</w:t>
                  </w:r>
                </w:p>
              </w:tc>
              <w:tc>
                <w:tcPr>
                  <w:tcW w:w="980" w:type="dxa"/>
                  <w:noWrap w:val="0"/>
                  <w:tcMar>
                    <w:top w:w="0" w:type="dxa"/>
                    <w:left w:w="28" w:type="dxa"/>
                    <w:bottom w:w="0" w:type="dxa"/>
                    <w:right w:w="28" w:type="dxa"/>
                  </w:tcMar>
                  <w:vAlign w:val="center"/>
                </w:tcPr>
                <w:p w14:paraId="1DA30F65">
                  <w:pPr>
                    <w:widowControl/>
                    <w:jc w:val="center"/>
                    <w:rPr>
                      <w:rFonts w:hint="eastAsia"/>
                      <w:kern w:val="0"/>
                      <w:szCs w:val="21"/>
                      <w:lang w:bidi="ar"/>
                    </w:rPr>
                  </w:pPr>
                  <w:r>
                    <w:rPr>
                      <w:rFonts w:hint="eastAsia"/>
                      <w:kern w:val="0"/>
                      <w:szCs w:val="21"/>
                    </w:rPr>
                    <w:t>一般废物暂存间</w:t>
                  </w:r>
                </w:p>
              </w:tc>
              <w:tc>
                <w:tcPr>
                  <w:tcW w:w="1985" w:type="dxa"/>
                  <w:noWrap w:val="0"/>
                  <w:tcMar>
                    <w:top w:w="0" w:type="dxa"/>
                    <w:left w:w="28" w:type="dxa"/>
                    <w:bottom w:w="0" w:type="dxa"/>
                    <w:right w:w="28" w:type="dxa"/>
                  </w:tcMar>
                  <w:vAlign w:val="center"/>
                </w:tcPr>
                <w:p w14:paraId="2640AEBA">
                  <w:pPr>
                    <w:widowControl/>
                    <w:jc w:val="center"/>
                    <w:rPr>
                      <w:rFonts w:hint="eastAsia"/>
                      <w:bCs/>
                      <w:kern w:val="0"/>
                      <w:szCs w:val="21"/>
                    </w:rPr>
                  </w:pPr>
                  <w:r>
                    <w:rPr>
                      <w:rFonts w:hint="eastAsia"/>
                      <w:bCs/>
                      <w:kern w:val="0"/>
                      <w:szCs w:val="21"/>
                    </w:rPr>
                    <w:t>晾干后碾粉，收集后用于养鸡饲料补钙、有机肥添加剂等</w:t>
                  </w:r>
                </w:p>
              </w:tc>
              <w:tc>
                <w:tcPr>
                  <w:tcW w:w="742" w:type="dxa"/>
                  <w:noWrap w:val="0"/>
                  <w:tcMar>
                    <w:top w:w="0" w:type="dxa"/>
                    <w:left w:w="28" w:type="dxa"/>
                    <w:bottom w:w="0" w:type="dxa"/>
                    <w:right w:w="28" w:type="dxa"/>
                  </w:tcMar>
                  <w:vAlign w:val="center"/>
                </w:tcPr>
                <w:p w14:paraId="5DACC02F">
                  <w:pPr>
                    <w:autoSpaceDE w:val="0"/>
                    <w:autoSpaceDN w:val="0"/>
                    <w:adjustRightInd w:val="0"/>
                    <w:spacing w:line="240" w:lineRule="atLeast"/>
                    <w:jc w:val="center"/>
                    <w:rPr>
                      <w:rFonts w:hint="eastAsia"/>
                      <w:szCs w:val="21"/>
                    </w:rPr>
                  </w:pPr>
                  <w:r>
                    <w:rPr>
                      <w:rFonts w:hint="eastAsia"/>
                      <w:szCs w:val="21"/>
                    </w:rPr>
                    <w:t>148.28</w:t>
                  </w:r>
                </w:p>
                <w:p w14:paraId="3010AA2D">
                  <w:pPr>
                    <w:autoSpaceDE w:val="0"/>
                    <w:autoSpaceDN w:val="0"/>
                    <w:adjustRightInd w:val="0"/>
                    <w:spacing w:line="240" w:lineRule="atLeast"/>
                    <w:jc w:val="center"/>
                    <w:rPr>
                      <w:rFonts w:hint="eastAsia"/>
                      <w:szCs w:val="21"/>
                    </w:rPr>
                  </w:pPr>
                  <w:r>
                    <w:rPr>
                      <w:rFonts w:hint="eastAsia"/>
                      <w:szCs w:val="21"/>
                    </w:rPr>
                    <w:t>t/a</w:t>
                  </w:r>
                </w:p>
              </w:tc>
            </w:tr>
            <w:tr w14:paraId="79110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9" w:type="dxa"/>
                  <w:noWrap w:val="0"/>
                  <w:tcMar>
                    <w:top w:w="0" w:type="dxa"/>
                    <w:left w:w="28" w:type="dxa"/>
                    <w:bottom w:w="0" w:type="dxa"/>
                    <w:right w:w="28" w:type="dxa"/>
                  </w:tcMar>
                  <w:vAlign w:val="center"/>
                </w:tcPr>
                <w:p w14:paraId="4E712EC8">
                  <w:pPr>
                    <w:autoSpaceDE w:val="0"/>
                    <w:autoSpaceDN w:val="0"/>
                    <w:adjustRightInd w:val="0"/>
                    <w:spacing w:line="240" w:lineRule="atLeast"/>
                    <w:jc w:val="center"/>
                    <w:rPr>
                      <w:rFonts w:hint="eastAsia"/>
                      <w:bCs/>
                      <w:kern w:val="0"/>
                      <w:szCs w:val="21"/>
                    </w:rPr>
                  </w:pPr>
                  <w:r>
                    <w:rPr>
                      <w:rFonts w:hint="eastAsia"/>
                      <w:bCs/>
                      <w:kern w:val="0"/>
                      <w:szCs w:val="21"/>
                    </w:rPr>
                    <w:t>4</w:t>
                  </w:r>
                </w:p>
              </w:tc>
              <w:tc>
                <w:tcPr>
                  <w:tcW w:w="1111" w:type="dxa"/>
                  <w:noWrap w:val="0"/>
                  <w:tcMar>
                    <w:top w:w="0" w:type="dxa"/>
                    <w:left w:w="28" w:type="dxa"/>
                    <w:bottom w:w="0" w:type="dxa"/>
                    <w:right w:w="28" w:type="dxa"/>
                  </w:tcMar>
                  <w:vAlign w:val="center"/>
                </w:tcPr>
                <w:p w14:paraId="1270FCB0">
                  <w:pPr>
                    <w:autoSpaceDE w:val="0"/>
                    <w:autoSpaceDN w:val="0"/>
                    <w:adjustRightInd w:val="0"/>
                    <w:spacing w:line="240" w:lineRule="atLeast"/>
                    <w:jc w:val="center"/>
                    <w:rPr>
                      <w:szCs w:val="21"/>
                    </w:rPr>
                  </w:pPr>
                  <w:r>
                    <w:rPr>
                      <w:szCs w:val="21"/>
                    </w:rPr>
                    <w:t>卤渣</w:t>
                  </w:r>
                </w:p>
              </w:tc>
              <w:tc>
                <w:tcPr>
                  <w:tcW w:w="751" w:type="dxa"/>
                  <w:noWrap w:val="0"/>
                  <w:tcMar>
                    <w:top w:w="0" w:type="dxa"/>
                    <w:left w:w="28" w:type="dxa"/>
                    <w:bottom w:w="0" w:type="dxa"/>
                    <w:right w:w="28" w:type="dxa"/>
                  </w:tcMar>
                  <w:vAlign w:val="center"/>
                </w:tcPr>
                <w:p w14:paraId="00092746">
                  <w:pPr>
                    <w:autoSpaceDE w:val="0"/>
                    <w:autoSpaceDN w:val="0"/>
                    <w:adjustRightInd w:val="0"/>
                    <w:spacing w:line="240" w:lineRule="atLeast"/>
                    <w:jc w:val="center"/>
                    <w:rPr>
                      <w:rFonts w:hint="eastAsia"/>
                      <w:szCs w:val="21"/>
                    </w:rPr>
                  </w:pPr>
                  <w:r>
                    <w:rPr>
                      <w:rFonts w:hint="eastAsia"/>
                      <w:szCs w:val="21"/>
                    </w:rPr>
                    <w:t>2.0t/a</w:t>
                  </w:r>
                </w:p>
              </w:tc>
              <w:tc>
                <w:tcPr>
                  <w:tcW w:w="1194" w:type="dxa"/>
                  <w:noWrap w:val="0"/>
                  <w:tcMar>
                    <w:top w:w="0" w:type="dxa"/>
                    <w:left w:w="28" w:type="dxa"/>
                    <w:bottom w:w="0" w:type="dxa"/>
                    <w:right w:w="28" w:type="dxa"/>
                  </w:tcMar>
                  <w:vAlign w:val="center"/>
                </w:tcPr>
                <w:p w14:paraId="6A50A515">
                  <w:pPr>
                    <w:widowControl/>
                    <w:jc w:val="center"/>
                    <w:rPr>
                      <w:rFonts w:hint="eastAsia"/>
                      <w:bCs/>
                      <w:kern w:val="0"/>
                      <w:szCs w:val="21"/>
                    </w:rPr>
                  </w:pPr>
                  <w:r>
                    <w:rPr>
                      <w:rFonts w:hint="eastAsia"/>
                      <w:bCs/>
                      <w:kern w:val="0"/>
                      <w:szCs w:val="21"/>
                    </w:rPr>
                    <w:t>SW13</w:t>
                  </w:r>
                </w:p>
                <w:p w14:paraId="0D25ECE7">
                  <w:pPr>
                    <w:widowControl/>
                    <w:jc w:val="center"/>
                    <w:rPr>
                      <w:rFonts w:hint="eastAsia"/>
                      <w:szCs w:val="21"/>
                    </w:rPr>
                  </w:pPr>
                  <w:r>
                    <w:rPr>
                      <w:rFonts w:hint="eastAsia"/>
                      <w:bCs/>
                      <w:kern w:val="0"/>
                      <w:szCs w:val="21"/>
                    </w:rPr>
                    <w:t>食品残渣</w:t>
                  </w:r>
                </w:p>
              </w:tc>
              <w:tc>
                <w:tcPr>
                  <w:tcW w:w="931" w:type="dxa"/>
                  <w:noWrap w:val="0"/>
                  <w:tcMar>
                    <w:top w:w="0" w:type="dxa"/>
                    <w:left w:w="28" w:type="dxa"/>
                    <w:bottom w:w="0" w:type="dxa"/>
                    <w:right w:w="28" w:type="dxa"/>
                  </w:tcMar>
                  <w:vAlign w:val="center"/>
                </w:tcPr>
                <w:p w14:paraId="5290DE8A">
                  <w:pPr>
                    <w:widowControl/>
                    <w:jc w:val="center"/>
                    <w:rPr>
                      <w:rFonts w:hint="eastAsia"/>
                      <w:kern w:val="0"/>
                      <w:szCs w:val="21"/>
                    </w:rPr>
                  </w:pPr>
                  <w:r>
                    <w:rPr>
                      <w:rFonts w:hint="eastAsia"/>
                      <w:kern w:val="0"/>
                      <w:szCs w:val="21"/>
                    </w:rPr>
                    <w:t>900-099-S13</w:t>
                  </w:r>
                </w:p>
              </w:tc>
              <w:tc>
                <w:tcPr>
                  <w:tcW w:w="980" w:type="dxa"/>
                  <w:noWrap w:val="0"/>
                  <w:tcMar>
                    <w:top w:w="0" w:type="dxa"/>
                    <w:left w:w="28" w:type="dxa"/>
                    <w:bottom w:w="0" w:type="dxa"/>
                    <w:right w:w="28" w:type="dxa"/>
                  </w:tcMar>
                  <w:vAlign w:val="center"/>
                </w:tcPr>
                <w:p w14:paraId="6EC72678">
                  <w:pPr>
                    <w:widowControl/>
                    <w:jc w:val="center"/>
                    <w:rPr>
                      <w:rFonts w:hint="eastAsia"/>
                      <w:kern w:val="0"/>
                      <w:szCs w:val="21"/>
                      <w:lang w:bidi="ar"/>
                    </w:rPr>
                  </w:pPr>
                  <w:r>
                    <w:rPr>
                      <w:rFonts w:hint="eastAsia"/>
                      <w:kern w:val="0"/>
                      <w:szCs w:val="21"/>
                    </w:rPr>
                    <w:t>一般废物暂存间</w:t>
                  </w:r>
                </w:p>
              </w:tc>
              <w:tc>
                <w:tcPr>
                  <w:tcW w:w="1985" w:type="dxa"/>
                  <w:noWrap w:val="0"/>
                  <w:tcMar>
                    <w:top w:w="0" w:type="dxa"/>
                    <w:left w:w="28" w:type="dxa"/>
                    <w:bottom w:w="0" w:type="dxa"/>
                    <w:right w:w="28" w:type="dxa"/>
                  </w:tcMar>
                  <w:vAlign w:val="center"/>
                </w:tcPr>
                <w:p w14:paraId="78BD45AB">
                  <w:pPr>
                    <w:widowControl/>
                    <w:jc w:val="center"/>
                    <w:rPr>
                      <w:rFonts w:hint="eastAsia"/>
                      <w:bCs/>
                      <w:kern w:val="0"/>
                      <w:szCs w:val="21"/>
                    </w:rPr>
                  </w:pPr>
                  <w:r>
                    <w:rPr>
                      <w:rFonts w:hint="eastAsia"/>
                      <w:bCs/>
                      <w:kern w:val="0"/>
                      <w:szCs w:val="21"/>
                    </w:rPr>
                    <w:t>交由环卫部门统一处理</w:t>
                  </w:r>
                </w:p>
              </w:tc>
              <w:tc>
                <w:tcPr>
                  <w:tcW w:w="742" w:type="dxa"/>
                  <w:noWrap w:val="0"/>
                  <w:tcMar>
                    <w:top w:w="0" w:type="dxa"/>
                    <w:left w:w="28" w:type="dxa"/>
                    <w:bottom w:w="0" w:type="dxa"/>
                    <w:right w:w="28" w:type="dxa"/>
                  </w:tcMar>
                  <w:vAlign w:val="center"/>
                </w:tcPr>
                <w:p w14:paraId="4ABBC638">
                  <w:pPr>
                    <w:autoSpaceDE w:val="0"/>
                    <w:autoSpaceDN w:val="0"/>
                    <w:adjustRightInd w:val="0"/>
                    <w:spacing w:line="240" w:lineRule="atLeast"/>
                    <w:jc w:val="center"/>
                    <w:rPr>
                      <w:rFonts w:hint="eastAsia"/>
                      <w:szCs w:val="21"/>
                    </w:rPr>
                  </w:pPr>
                  <w:r>
                    <w:rPr>
                      <w:rFonts w:hint="eastAsia"/>
                      <w:szCs w:val="21"/>
                    </w:rPr>
                    <w:t>2.0t/a</w:t>
                  </w:r>
                </w:p>
              </w:tc>
            </w:tr>
            <w:tr w14:paraId="1B0A6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9" w:type="dxa"/>
                  <w:noWrap w:val="0"/>
                  <w:tcMar>
                    <w:top w:w="0" w:type="dxa"/>
                    <w:left w:w="28" w:type="dxa"/>
                    <w:bottom w:w="0" w:type="dxa"/>
                    <w:right w:w="28" w:type="dxa"/>
                  </w:tcMar>
                  <w:vAlign w:val="center"/>
                </w:tcPr>
                <w:p w14:paraId="3DA2B6ED">
                  <w:pPr>
                    <w:autoSpaceDE w:val="0"/>
                    <w:autoSpaceDN w:val="0"/>
                    <w:adjustRightInd w:val="0"/>
                    <w:spacing w:line="240" w:lineRule="atLeast"/>
                    <w:jc w:val="center"/>
                    <w:rPr>
                      <w:bCs/>
                      <w:kern w:val="0"/>
                      <w:szCs w:val="21"/>
                    </w:rPr>
                  </w:pPr>
                  <w:r>
                    <w:rPr>
                      <w:rFonts w:hint="eastAsia"/>
                      <w:bCs/>
                      <w:kern w:val="0"/>
                      <w:szCs w:val="21"/>
                    </w:rPr>
                    <w:t>5</w:t>
                  </w:r>
                </w:p>
              </w:tc>
              <w:tc>
                <w:tcPr>
                  <w:tcW w:w="1111" w:type="dxa"/>
                  <w:noWrap w:val="0"/>
                  <w:tcMar>
                    <w:top w:w="0" w:type="dxa"/>
                    <w:left w:w="28" w:type="dxa"/>
                    <w:bottom w:w="0" w:type="dxa"/>
                    <w:right w:w="28" w:type="dxa"/>
                  </w:tcMar>
                  <w:vAlign w:val="center"/>
                </w:tcPr>
                <w:p w14:paraId="229105B2">
                  <w:pPr>
                    <w:autoSpaceDE w:val="0"/>
                    <w:autoSpaceDN w:val="0"/>
                    <w:adjustRightInd w:val="0"/>
                    <w:spacing w:line="240" w:lineRule="atLeast"/>
                    <w:jc w:val="center"/>
                    <w:rPr>
                      <w:rFonts w:hint="eastAsia"/>
                      <w:bCs/>
                      <w:kern w:val="0"/>
                      <w:szCs w:val="21"/>
                    </w:rPr>
                  </w:pPr>
                  <w:r>
                    <w:rPr>
                      <w:rFonts w:hint="eastAsia"/>
                      <w:bCs/>
                      <w:kern w:val="0"/>
                      <w:szCs w:val="21"/>
                    </w:rPr>
                    <w:t>废包装材料</w:t>
                  </w:r>
                </w:p>
              </w:tc>
              <w:tc>
                <w:tcPr>
                  <w:tcW w:w="751" w:type="dxa"/>
                  <w:noWrap w:val="0"/>
                  <w:tcMar>
                    <w:top w:w="0" w:type="dxa"/>
                    <w:left w:w="28" w:type="dxa"/>
                    <w:bottom w:w="0" w:type="dxa"/>
                    <w:right w:w="28" w:type="dxa"/>
                  </w:tcMar>
                  <w:vAlign w:val="center"/>
                </w:tcPr>
                <w:p w14:paraId="778A26CE">
                  <w:pPr>
                    <w:autoSpaceDE w:val="0"/>
                    <w:autoSpaceDN w:val="0"/>
                    <w:adjustRightInd w:val="0"/>
                    <w:spacing w:line="240" w:lineRule="atLeast"/>
                    <w:jc w:val="center"/>
                    <w:rPr>
                      <w:rFonts w:hint="eastAsia"/>
                      <w:kern w:val="0"/>
                      <w:szCs w:val="21"/>
                      <w:lang w:bidi="ar"/>
                    </w:rPr>
                  </w:pPr>
                  <w:r>
                    <w:rPr>
                      <w:rFonts w:hint="eastAsia"/>
                      <w:kern w:val="0"/>
                      <w:szCs w:val="21"/>
                      <w:lang w:bidi="ar"/>
                    </w:rPr>
                    <w:t>1.5</w:t>
                  </w:r>
                  <w:r>
                    <w:rPr>
                      <w:kern w:val="0"/>
                      <w:szCs w:val="21"/>
                      <w:lang w:bidi="ar"/>
                    </w:rPr>
                    <w:t>t/a</w:t>
                  </w:r>
                </w:p>
              </w:tc>
              <w:tc>
                <w:tcPr>
                  <w:tcW w:w="1194" w:type="dxa"/>
                  <w:noWrap w:val="0"/>
                  <w:tcMar>
                    <w:top w:w="0" w:type="dxa"/>
                    <w:left w:w="28" w:type="dxa"/>
                    <w:bottom w:w="0" w:type="dxa"/>
                    <w:right w:w="28" w:type="dxa"/>
                  </w:tcMar>
                  <w:vAlign w:val="center"/>
                </w:tcPr>
                <w:p w14:paraId="36E4C2CF">
                  <w:pPr>
                    <w:autoSpaceDE w:val="0"/>
                    <w:autoSpaceDN w:val="0"/>
                    <w:adjustRightInd w:val="0"/>
                    <w:spacing w:line="240" w:lineRule="atLeast"/>
                    <w:jc w:val="center"/>
                    <w:rPr>
                      <w:kern w:val="0"/>
                      <w:szCs w:val="21"/>
                      <w:lang w:bidi="ar"/>
                    </w:rPr>
                  </w:pPr>
                  <w:r>
                    <w:rPr>
                      <w:kern w:val="0"/>
                      <w:szCs w:val="21"/>
                      <w:lang w:bidi="ar"/>
                    </w:rPr>
                    <w:t>SW17可再生类废物</w:t>
                  </w:r>
                </w:p>
              </w:tc>
              <w:tc>
                <w:tcPr>
                  <w:tcW w:w="931" w:type="dxa"/>
                  <w:noWrap w:val="0"/>
                  <w:tcMar>
                    <w:top w:w="0" w:type="dxa"/>
                    <w:left w:w="28" w:type="dxa"/>
                    <w:bottom w:w="0" w:type="dxa"/>
                    <w:right w:w="28" w:type="dxa"/>
                  </w:tcMar>
                  <w:vAlign w:val="center"/>
                </w:tcPr>
                <w:p w14:paraId="26BBC1CC">
                  <w:pPr>
                    <w:autoSpaceDE w:val="0"/>
                    <w:autoSpaceDN w:val="0"/>
                    <w:adjustRightInd w:val="0"/>
                    <w:spacing w:line="240" w:lineRule="atLeast"/>
                    <w:jc w:val="center"/>
                    <w:rPr>
                      <w:rFonts w:hint="eastAsia"/>
                      <w:kern w:val="0"/>
                      <w:szCs w:val="21"/>
                      <w:lang w:bidi="ar"/>
                    </w:rPr>
                  </w:pPr>
                  <w:r>
                    <w:rPr>
                      <w:rFonts w:hint="eastAsia"/>
                      <w:kern w:val="0"/>
                      <w:szCs w:val="21"/>
                      <w:lang w:bidi="ar"/>
                    </w:rPr>
                    <w:t>900-003-</w:t>
                  </w:r>
                </w:p>
                <w:p w14:paraId="3FB335D2">
                  <w:pPr>
                    <w:autoSpaceDE w:val="0"/>
                    <w:autoSpaceDN w:val="0"/>
                    <w:adjustRightInd w:val="0"/>
                    <w:spacing w:line="240" w:lineRule="atLeast"/>
                    <w:jc w:val="center"/>
                    <w:rPr>
                      <w:rFonts w:hint="eastAsia"/>
                      <w:kern w:val="0"/>
                      <w:szCs w:val="21"/>
                      <w:lang w:bidi="ar"/>
                    </w:rPr>
                  </w:pPr>
                  <w:r>
                    <w:rPr>
                      <w:rFonts w:hint="eastAsia"/>
                      <w:kern w:val="0"/>
                      <w:szCs w:val="21"/>
                      <w:lang w:bidi="ar"/>
                    </w:rPr>
                    <w:t>S17</w:t>
                  </w:r>
                </w:p>
              </w:tc>
              <w:tc>
                <w:tcPr>
                  <w:tcW w:w="980" w:type="dxa"/>
                  <w:noWrap w:val="0"/>
                  <w:tcMar>
                    <w:top w:w="0" w:type="dxa"/>
                    <w:left w:w="28" w:type="dxa"/>
                    <w:bottom w:w="0" w:type="dxa"/>
                    <w:right w:w="28" w:type="dxa"/>
                  </w:tcMar>
                  <w:vAlign w:val="center"/>
                </w:tcPr>
                <w:p w14:paraId="7CDD0DB7">
                  <w:pPr>
                    <w:autoSpaceDE w:val="0"/>
                    <w:autoSpaceDN w:val="0"/>
                    <w:adjustRightInd w:val="0"/>
                    <w:spacing w:line="240" w:lineRule="atLeast"/>
                    <w:jc w:val="center"/>
                    <w:rPr>
                      <w:rFonts w:hint="eastAsia"/>
                      <w:kern w:val="0"/>
                      <w:szCs w:val="21"/>
                    </w:rPr>
                  </w:pPr>
                  <w:r>
                    <w:rPr>
                      <w:rFonts w:hint="eastAsia"/>
                      <w:kern w:val="0"/>
                      <w:szCs w:val="21"/>
                    </w:rPr>
                    <w:t>一般废物暂存间</w:t>
                  </w:r>
                </w:p>
              </w:tc>
              <w:tc>
                <w:tcPr>
                  <w:tcW w:w="1985" w:type="dxa"/>
                  <w:noWrap w:val="0"/>
                  <w:tcMar>
                    <w:top w:w="0" w:type="dxa"/>
                    <w:left w:w="28" w:type="dxa"/>
                    <w:bottom w:w="0" w:type="dxa"/>
                    <w:right w:w="28" w:type="dxa"/>
                  </w:tcMar>
                  <w:vAlign w:val="center"/>
                </w:tcPr>
                <w:p w14:paraId="1AD2BC86">
                  <w:pPr>
                    <w:widowControl/>
                    <w:jc w:val="center"/>
                    <w:rPr>
                      <w:rFonts w:hint="eastAsia" w:ascii="宋体" w:hAnsi="宋体" w:cs="宋体"/>
                      <w:kern w:val="0"/>
                      <w:szCs w:val="21"/>
                      <w:lang w:bidi="ar"/>
                    </w:rPr>
                  </w:pPr>
                  <w:r>
                    <w:rPr>
                      <w:rFonts w:hint="eastAsia" w:ascii="宋体" w:hAnsi="宋体" w:cs="宋体"/>
                      <w:kern w:val="0"/>
                      <w:szCs w:val="21"/>
                      <w:lang w:bidi="ar"/>
                    </w:rPr>
                    <w:t>外售给当地废旧资源回收公司处置</w:t>
                  </w:r>
                </w:p>
              </w:tc>
              <w:tc>
                <w:tcPr>
                  <w:tcW w:w="742" w:type="dxa"/>
                  <w:noWrap w:val="0"/>
                  <w:tcMar>
                    <w:top w:w="0" w:type="dxa"/>
                    <w:left w:w="28" w:type="dxa"/>
                    <w:bottom w:w="0" w:type="dxa"/>
                    <w:right w:w="28" w:type="dxa"/>
                  </w:tcMar>
                  <w:vAlign w:val="center"/>
                </w:tcPr>
                <w:p w14:paraId="46D9FC80">
                  <w:pPr>
                    <w:autoSpaceDE w:val="0"/>
                    <w:autoSpaceDN w:val="0"/>
                    <w:adjustRightInd w:val="0"/>
                    <w:spacing w:line="240" w:lineRule="atLeast"/>
                    <w:jc w:val="center"/>
                    <w:rPr>
                      <w:rFonts w:hint="eastAsia"/>
                      <w:kern w:val="0"/>
                      <w:szCs w:val="21"/>
                      <w:lang w:bidi="ar"/>
                    </w:rPr>
                  </w:pPr>
                  <w:r>
                    <w:rPr>
                      <w:rFonts w:hint="eastAsia"/>
                      <w:kern w:val="0"/>
                      <w:szCs w:val="21"/>
                      <w:lang w:bidi="ar"/>
                    </w:rPr>
                    <w:t>1.5</w:t>
                  </w:r>
                  <w:r>
                    <w:rPr>
                      <w:kern w:val="0"/>
                      <w:szCs w:val="21"/>
                      <w:lang w:bidi="ar"/>
                    </w:rPr>
                    <w:t>t/a</w:t>
                  </w:r>
                </w:p>
              </w:tc>
            </w:tr>
            <w:tr w14:paraId="4E37C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9" w:type="dxa"/>
                  <w:noWrap w:val="0"/>
                  <w:tcMar>
                    <w:top w:w="0" w:type="dxa"/>
                    <w:left w:w="28" w:type="dxa"/>
                    <w:bottom w:w="0" w:type="dxa"/>
                    <w:right w:w="28" w:type="dxa"/>
                  </w:tcMar>
                  <w:vAlign w:val="center"/>
                </w:tcPr>
                <w:p w14:paraId="7DC4C02A">
                  <w:pPr>
                    <w:autoSpaceDE w:val="0"/>
                    <w:autoSpaceDN w:val="0"/>
                    <w:adjustRightInd w:val="0"/>
                    <w:spacing w:line="240" w:lineRule="atLeast"/>
                    <w:jc w:val="center"/>
                    <w:rPr>
                      <w:bCs/>
                      <w:kern w:val="0"/>
                      <w:szCs w:val="21"/>
                    </w:rPr>
                  </w:pPr>
                  <w:r>
                    <w:rPr>
                      <w:rFonts w:hint="eastAsia"/>
                      <w:bCs/>
                      <w:kern w:val="0"/>
                      <w:szCs w:val="21"/>
                    </w:rPr>
                    <w:t>6</w:t>
                  </w:r>
                </w:p>
              </w:tc>
              <w:tc>
                <w:tcPr>
                  <w:tcW w:w="1111" w:type="dxa"/>
                  <w:noWrap w:val="0"/>
                  <w:tcMar>
                    <w:top w:w="0" w:type="dxa"/>
                    <w:left w:w="28" w:type="dxa"/>
                    <w:bottom w:w="0" w:type="dxa"/>
                    <w:right w:w="28" w:type="dxa"/>
                  </w:tcMar>
                  <w:vAlign w:val="center"/>
                </w:tcPr>
                <w:p w14:paraId="7819B329">
                  <w:pPr>
                    <w:autoSpaceDE w:val="0"/>
                    <w:autoSpaceDN w:val="0"/>
                    <w:adjustRightInd w:val="0"/>
                    <w:spacing w:line="240" w:lineRule="atLeast"/>
                    <w:jc w:val="center"/>
                    <w:rPr>
                      <w:rFonts w:hint="eastAsia"/>
                      <w:bCs/>
                      <w:kern w:val="0"/>
                      <w:szCs w:val="21"/>
                    </w:rPr>
                  </w:pPr>
                  <w:r>
                    <w:rPr>
                      <w:rFonts w:hint="eastAsia"/>
                      <w:bCs/>
                      <w:kern w:val="0"/>
                      <w:szCs w:val="21"/>
                    </w:rPr>
                    <w:t>废离子交换树脂</w:t>
                  </w:r>
                </w:p>
              </w:tc>
              <w:tc>
                <w:tcPr>
                  <w:tcW w:w="751" w:type="dxa"/>
                  <w:noWrap w:val="0"/>
                  <w:tcMar>
                    <w:top w:w="0" w:type="dxa"/>
                    <w:left w:w="28" w:type="dxa"/>
                    <w:bottom w:w="0" w:type="dxa"/>
                    <w:right w:w="28" w:type="dxa"/>
                  </w:tcMar>
                  <w:vAlign w:val="center"/>
                </w:tcPr>
                <w:p w14:paraId="5E98AC1A">
                  <w:pPr>
                    <w:autoSpaceDE w:val="0"/>
                    <w:autoSpaceDN w:val="0"/>
                    <w:adjustRightInd w:val="0"/>
                    <w:spacing w:line="240" w:lineRule="atLeast"/>
                    <w:jc w:val="center"/>
                    <w:rPr>
                      <w:rFonts w:hint="eastAsia"/>
                      <w:kern w:val="0"/>
                      <w:szCs w:val="21"/>
                      <w:lang w:bidi="ar"/>
                    </w:rPr>
                  </w:pPr>
                  <w:r>
                    <w:rPr>
                      <w:rFonts w:hint="eastAsia"/>
                      <w:kern w:val="0"/>
                      <w:szCs w:val="21"/>
                      <w:lang w:bidi="ar"/>
                    </w:rPr>
                    <w:t>0.2</w:t>
                  </w:r>
                  <w:r>
                    <w:rPr>
                      <w:kern w:val="0"/>
                      <w:szCs w:val="21"/>
                      <w:lang w:bidi="ar"/>
                    </w:rPr>
                    <w:t>t/a</w:t>
                  </w:r>
                </w:p>
              </w:tc>
              <w:tc>
                <w:tcPr>
                  <w:tcW w:w="1194" w:type="dxa"/>
                  <w:noWrap w:val="0"/>
                  <w:tcMar>
                    <w:top w:w="0" w:type="dxa"/>
                    <w:left w:w="28" w:type="dxa"/>
                    <w:bottom w:w="0" w:type="dxa"/>
                    <w:right w:w="28" w:type="dxa"/>
                  </w:tcMar>
                  <w:vAlign w:val="center"/>
                </w:tcPr>
                <w:p w14:paraId="2529E9D0">
                  <w:pPr>
                    <w:autoSpaceDE w:val="0"/>
                    <w:autoSpaceDN w:val="0"/>
                    <w:adjustRightInd w:val="0"/>
                    <w:spacing w:line="240" w:lineRule="atLeast"/>
                    <w:jc w:val="center"/>
                    <w:rPr>
                      <w:kern w:val="0"/>
                      <w:szCs w:val="21"/>
                      <w:lang w:bidi="ar"/>
                    </w:rPr>
                  </w:pPr>
                  <w:r>
                    <w:rPr>
                      <w:kern w:val="0"/>
                      <w:szCs w:val="21"/>
                      <w:lang w:bidi="ar"/>
                    </w:rPr>
                    <w:t>SW59其他工业固体废物</w:t>
                  </w:r>
                </w:p>
              </w:tc>
              <w:tc>
                <w:tcPr>
                  <w:tcW w:w="931" w:type="dxa"/>
                  <w:noWrap w:val="0"/>
                  <w:tcMar>
                    <w:top w:w="0" w:type="dxa"/>
                    <w:left w:w="28" w:type="dxa"/>
                    <w:bottom w:w="0" w:type="dxa"/>
                    <w:right w:w="28" w:type="dxa"/>
                  </w:tcMar>
                  <w:vAlign w:val="center"/>
                </w:tcPr>
                <w:p w14:paraId="4F7CCFF2">
                  <w:pPr>
                    <w:autoSpaceDE w:val="0"/>
                    <w:autoSpaceDN w:val="0"/>
                    <w:adjustRightInd w:val="0"/>
                    <w:spacing w:line="240" w:lineRule="atLeast"/>
                    <w:jc w:val="center"/>
                    <w:rPr>
                      <w:rFonts w:hint="eastAsia"/>
                      <w:kern w:val="0"/>
                      <w:szCs w:val="21"/>
                      <w:lang w:bidi="ar"/>
                    </w:rPr>
                  </w:pPr>
                  <w:r>
                    <w:rPr>
                      <w:rFonts w:hint="eastAsia"/>
                      <w:kern w:val="0"/>
                      <w:szCs w:val="21"/>
                      <w:lang w:bidi="ar"/>
                    </w:rPr>
                    <w:t>900-009-S59</w:t>
                  </w:r>
                </w:p>
              </w:tc>
              <w:tc>
                <w:tcPr>
                  <w:tcW w:w="980" w:type="dxa"/>
                  <w:noWrap w:val="0"/>
                  <w:tcMar>
                    <w:top w:w="0" w:type="dxa"/>
                    <w:left w:w="28" w:type="dxa"/>
                    <w:bottom w:w="0" w:type="dxa"/>
                    <w:right w:w="28" w:type="dxa"/>
                  </w:tcMar>
                  <w:vAlign w:val="center"/>
                </w:tcPr>
                <w:p w14:paraId="642F4034">
                  <w:pPr>
                    <w:autoSpaceDE w:val="0"/>
                    <w:autoSpaceDN w:val="0"/>
                    <w:adjustRightInd w:val="0"/>
                    <w:spacing w:line="240" w:lineRule="atLeast"/>
                    <w:jc w:val="center"/>
                    <w:rPr>
                      <w:rFonts w:hint="eastAsia"/>
                      <w:kern w:val="0"/>
                      <w:szCs w:val="21"/>
                    </w:rPr>
                  </w:pPr>
                  <w:r>
                    <w:rPr>
                      <w:rFonts w:hint="eastAsia"/>
                      <w:kern w:val="0"/>
                      <w:szCs w:val="21"/>
                    </w:rPr>
                    <w:t>一般废物暂存间</w:t>
                  </w:r>
                </w:p>
              </w:tc>
              <w:tc>
                <w:tcPr>
                  <w:tcW w:w="1985" w:type="dxa"/>
                  <w:noWrap w:val="0"/>
                  <w:tcMar>
                    <w:top w:w="0" w:type="dxa"/>
                    <w:left w:w="28" w:type="dxa"/>
                    <w:bottom w:w="0" w:type="dxa"/>
                    <w:right w:w="28" w:type="dxa"/>
                  </w:tcMar>
                  <w:vAlign w:val="center"/>
                </w:tcPr>
                <w:p w14:paraId="07F8EC12">
                  <w:pPr>
                    <w:widowControl/>
                    <w:jc w:val="center"/>
                    <w:rPr>
                      <w:rFonts w:hint="eastAsia" w:ascii="宋体" w:hAnsi="宋体" w:cs="宋体"/>
                      <w:kern w:val="0"/>
                      <w:szCs w:val="21"/>
                      <w:lang w:bidi="ar"/>
                    </w:rPr>
                  </w:pPr>
                  <w:r>
                    <w:rPr>
                      <w:rFonts w:hint="eastAsia" w:ascii="宋体" w:hAnsi="宋体" w:cs="宋体"/>
                      <w:kern w:val="0"/>
                      <w:szCs w:val="21"/>
                      <w:lang w:bidi="ar"/>
                    </w:rPr>
                    <w:t>交厂家回收处置</w:t>
                  </w:r>
                </w:p>
              </w:tc>
              <w:tc>
                <w:tcPr>
                  <w:tcW w:w="742" w:type="dxa"/>
                  <w:noWrap w:val="0"/>
                  <w:tcMar>
                    <w:top w:w="0" w:type="dxa"/>
                    <w:left w:w="28" w:type="dxa"/>
                    <w:bottom w:w="0" w:type="dxa"/>
                    <w:right w:w="28" w:type="dxa"/>
                  </w:tcMar>
                  <w:vAlign w:val="center"/>
                </w:tcPr>
                <w:p w14:paraId="420499E6">
                  <w:pPr>
                    <w:autoSpaceDE w:val="0"/>
                    <w:autoSpaceDN w:val="0"/>
                    <w:adjustRightInd w:val="0"/>
                    <w:spacing w:line="240" w:lineRule="atLeast"/>
                    <w:jc w:val="center"/>
                    <w:rPr>
                      <w:rFonts w:hint="eastAsia"/>
                      <w:kern w:val="0"/>
                      <w:szCs w:val="21"/>
                      <w:lang w:bidi="ar"/>
                    </w:rPr>
                  </w:pPr>
                  <w:r>
                    <w:rPr>
                      <w:rFonts w:hint="eastAsia"/>
                      <w:kern w:val="0"/>
                      <w:szCs w:val="21"/>
                      <w:lang w:bidi="ar"/>
                    </w:rPr>
                    <w:t>0.2</w:t>
                  </w:r>
                  <w:r>
                    <w:rPr>
                      <w:kern w:val="0"/>
                      <w:szCs w:val="21"/>
                      <w:lang w:bidi="ar"/>
                    </w:rPr>
                    <w:t>t/a</w:t>
                  </w:r>
                </w:p>
              </w:tc>
            </w:tr>
            <w:tr w14:paraId="670FF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9" w:type="dxa"/>
                  <w:noWrap w:val="0"/>
                  <w:tcMar>
                    <w:top w:w="0" w:type="dxa"/>
                    <w:left w:w="28" w:type="dxa"/>
                    <w:bottom w:w="0" w:type="dxa"/>
                    <w:right w:w="28" w:type="dxa"/>
                  </w:tcMar>
                  <w:vAlign w:val="center"/>
                </w:tcPr>
                <w:p w14:paraId="642920CE">
                  <w:pPr>
                    <w:autoSpaceDE w:val="0"/>
                    <w:autoSpaceDN w:val="0"/>
                    <w:adjustRightInd w:val="0"/>
                    <w:spacing w:line="240" w:lineRule="atLeast"/>
                    <w:jc w:val="center"/>
                    <w:rPr>
                      <w:bCs/>
                      <w:kern w:val="0"/>
                      <w:szCs w:val="21"/>
                    </w:rPr>
                  </w:pPr>
                  <w:r>
                    <w:rPr>
                      <w:rFonts w:hint="eastAsia"/>
                      <w:bCs/>
                      <w:kern w:val="0"/>
                      <w:szCs w:val="21"/>
                    </w:rPr>
                    <w:t>7</w:t>
                  </w:r>
                </w:p>
              </w:tc>
              <w:tc>
                <w:tcPr>
                  <w:tcW w:w="1111" w:type="dxa"/>
                  <w:noWrap w:val="0"/>
                  <w:tcMar>
                    <w:top w:w="0" w:type="dxa"/>
                    <w:left w:w="28" w:type="dxa"/>
                    <w:bottom w:w="0" w:type="dxa"/>
                    <w:right w:w="28" w:type="dxa"/>
                  </w:tcMar>
                  <w:vAlign w:val="center"/>
                </w:tcPr>
                <w:p w14:paraId="0C7D85B5">
                  <w:pPr>
                    <w:autoSpaceDE w:val="0"/>
                    <w:autoSpaceDN w:val="0"/>
                    <w:adjustRightInd w:val="0"/>
                    <w:spacing w:line="240" w:lineRule="atLeast"/>
                    <w:jc w:val="center"/>
                    <w:rPr>
                      <w:rFonts w:cs="宋体"/>
                      <w:bCs/>
                      <w:szCs w:val="21"/>
                    </w:rPr>
                  </w:pPr>
                  <w:r>
                    <w:rPr>
                      <w:rFonts w:hint="eastAsia" w:cs="宋体"/>
                      <w:bCs/>
                      <w:szCs w:val="21"/>
                    </w:rPr>
                    <w:t>废机油、废润滑油、废油桶</w:t>
                  </w:r>
                </w:p>
              </w:tc>
              <w:tc>
                <w:tcPr>
                  <w:tcW w:w="751" w:type="dxa"/>
                  <w:noWrap w:val="0"/>
                  <w:tcMar>
                    <w:top w:w="0" w:type="dxa"/>
                    <w:left w:w="28" w:type="dxa"/>
                    <w:bottom w:w="0" w:type="dxa"/>
                    <w:right w:w="28" w:type="dxa"/>
                  </w:tcMar>
                  <w:vAlign w:val="center"/>
                </w:tcPr>
                <w:p w14:paraId="17D2BB80">
                  <w:pPr>
                    <w:autoSpaceDE w:val="0"/>
                    <w:autoSpaceDN w:val="0"/>
                    <w:adjustRightInd w:val="0"/>
                    <w:spacing w:line="240" w:lineRule="atLeast"/>
                    <w:jc w:val="center"/>
                    <w:rPr>
                      <w:kern w:val="0"/>
                      <w:szCs w:val="21"/>
                      <w:lang w:bidi="ar"/>
                    </w:rPr>
                  </w:pPr>
                  <w:r>
                    <w:rPr>
                      <w:rFonts w:hint="eastAsia"/>
                      <w:kern w:val="0"/>
                      <w:szCs w:val="21"/>
                      <w:lang w:bidi="ar"/>
                    </w:rPr>
                    <w:t>0.2</w:t>
                  </w:r>
                  <w:r>
                    <w:rPr>
                      <w:kern w:val="0"/>
                      <w:szCs w:val="21"/>
                      <w:lang w:bidi="ar"/>
                    </w:rPr>
                    <w:t>t/a</w:t>
                  </w:r>
                </w:p>
              </w:tc>
              <w:tc>
                <w:tcPr>
                  <w:tcW w:w="1194" w:type="dxa"/>
                  <w:noWrap w:val="0"/>
                  <w:tcMar>
                    <w:top w:w="0" w:type="dxa"/>
                    <w:left w:w="28" w:type="dxa"/>
                    <w:bottom w:w="0" w:type="dxa"/>
                    <w:right w:w="28" w:type="dxa"/>
                  </w:tcMar>
                  <w:vAlign w:val="center"/>
                </w:tcPr>
                <w:p w14:paraId="552D06A3">
                  <w:pPr>
                    <w:autoSpaceDE w:val="0"/>
                    <w:autoSpaceDN w:val="0"/>
                    <w:adjustRightInd w:val="0"/>
                    <w:spacing w:line="240" w:lineRule="atLeast"/>
                    <w:jc w:val="center"/>
                    <w:rPr>
                      <w:kern w:val="0"/>
                      <w:szCs w:val="21"/>
                      <w:lang w:bidi="ar"/>
                    </w:rPr>
                  </w:pPr>
                  <w:r>
                    <w:rPr>
                      <w:kern w:val="0"/>
                      <w:szCs w:val="21"/>
                      <w:lang w:bidi="ar"/>
                    </w:rPr>
                    <w:t>HW08废矿物油与含矿物油废物</w:t>
                  </w:r>
                </w:p>
              </w:tc>
              <w:tc>
                <w:tcPr>
                  <w:tcW w:w="931" w:type="dxa"/>
                  <w:noWrap w:val="0"/>
                  <w:tcMar>
                    <w:top w:w="0" w:type="dxa"/>
                    <w:left w:w="28" w:type="dxa"/>
                    <w:bottom w:w="0" w:type="dxa"/>
                    <w:right w:w="28" w:type="dxa"/>
                  </w:tcMar>
                  <w:vAlign w:val="center"/>
                </w:tcPr>
                <w:p w14:paraId="30C0BBCC">
                  <w:pPr>
                    <w:autoSpaceDE w:val="0"/>
                    <w:autoSpaceDN w:val="0"/>
                    <w:adjustRightInd w:val="0"/>
                    <w:spacing w:line="240" w:lineRule="atLeast"/>
                    <w:jc w:val="center"/>
                    <w:rPr>
                      <w:rFonts w:hint="eastAsia"/>
                      <w:kern w:val="0"/>
                      <w:szCs w:val="21"/>
                      <w:lang w:bidi="ar"/>
                    </w:rPr>
                  </w:pPr>
                  <w:r>
                    <w:rPr>
                      <w:rFonts w:hint="eastAsia"/>
                      <w:kern w:val="0"/>
                      <w:szCs w:val="21"/>
                      <w:lang w:bidi="ar"/>
                    </w:rPr>
                    <w:t>900-249-08</w:t>
                  </w:r>
                </w:p>
              </w:tc>
              <w:tc>
                <w:tcPr>
                  <w:tcW w:w="980" w:type="dxa"/>
                  <w:noWrap w:val="0"/>
                  <w:tcMar>
                    <w:top w:w="0" w:type="dxa"/>
                    <w:left w:w="28" w:type="dxa"/>
                    <w:bottom w:w="0" w:type="dxa"/>
                    <w:right w:w="28" w:type="dxa"/>
                  </w:tcMar>
                  <w:vAlign w:val="center"/>
                </w:tcPr>
                <w:p w14:paraId="65C30545">
                  <w:pPr>
                    <w:autoSpaceDE w:val="0"/>
                    <w:autoSpaceDN w:val="0"/>
                    <w:adjustRightInd w:val="0"/>
                    <w:spacing w:line="240" w:lineRule="atLeast"/>
                    <w:jc w:val="center"/>
                    <w:rPr>
                      <w:kern w:val="0"/>
                      <w:szCs w:val="21"/>
                    </w:rPr>
                  </w:pPr>
                  <w:r>
                    <w:rPr>
                      <w:rFonts w:hint="eastAsia"/>
                      <w:kern w:val="0"/>
                      <w:szCs w:val="21"/>
                    </w:rPr>
                    <w:t>危险废物暂存库</w:t>
                  </w:r>
                </w:p>
              </w:tc>
              <w:tc>
                <w:tcPr>
                  <w:tcW w:w="1985" w:type="dxa"/>
                  <w:noWrap w:val="0"/>
                  <w:tcMar>
                    <w:top w:w="0" w:type="dxa"/>
                    <w:left w:w="28" w:type="dxa"/>
                    <w:bottom w:w="0" w:type="dxa"/>
                    <w:right w:w="28" w:type="dxa"/>
                  </w:tcMar>
                  <w:vAlign w:val="center"/>
                </w:tcPr>
                <w:p w14:paraId="785827BE">
                  <w:pPr>
                    <w:widowControl/>
                    <w:jc w:val="center"/>
                    <w:rPr>
                      <w:bCs/>
                      <w:kern w:val="0"/>
                      <w:szCs w:val="21"/>
                    </w:rPr>
                  </w:pPr>
                  <w:r>
                    <w:rPr>
                      <w:rFonts w:hint="eastAsia"/>
                      <w:bCs/>
                      <w:kern w:val="0"/>
                      <w:szCs w:val="21"/>
                    </w:rPr>
                    <w:t>定期交有危险废处置资质的单位处置</w:t>
                  </w:r>
                </w:p>
              </w:tc>
              <w:tc>
                <w:tcPr>
                  <w:tcW w:w="742" w:type="dxa"/>
                  <w:noWrap w:val="0"/>
                  <w:tcMar>
                    <w:top w:w="0" w:type="dxa"/>
                    <w:left w:w="28" w:type="dxa"/>
                    <w:bottom w:w="0" w:type="dxa"/>
                    <w:right w:w="28" w:type="dxa"/>
                  </w:tcMar>
                  <w:vAlign w:val="center"/>
                </w:tcPr>
                <w:p w14:paraId="43177269">
                  <w:pPr>
                    <w:autoSpaceDE w:val="0"/>
                    <w:autoSpaceDN w:val="0"/>
                    <w:adjustRightInd w:val="0"/>
                    <w:spacing w:line="240" w:lineRule="atLeast"/>
                    <w:jc w:val="center"/>
                    <w:rPr>
                      <w:kern w:val="0"/>
                      <w:szCs w:val="21"/>
                      <w:lang w:bidi="ar"/>
                    </w:rPr>
                  </w:pPr>
                  <w:r>
                    <w:rPr>
                      <w:rFonts w:hint="eastAsia"/>
                      <w:kern w:val="0"/>
                      <w:szCs w:val="21"/>
                      <w:lang w:bidi="ar"/>
                    </w:rPr>
                    <w:t>0.2</w:t>
                  </w:r>
                  <w:r>
                    <w:rPr>
                      <w:kern w:val="0"/>
                      <w:szCs w:val="21"/>
                      <w:lang w:bidi="ar"/>
                    </w:rPr>
                    <w:t>t/a</w:t>
                  </w:r>
                </w:p>
              </w:tc>
            </w:tr>
          </w:tbl>
          <w:p w14:paraId="039384FF">
            <w:pPr>
              <w:spacing w:line="360" w:lineRule="auto"/>
              <w:ind w:firstLine="480" w:firstLineChars="200"/>
              <w:rPr>
                <w:rFonts w:hint="eastAsia"/>
                <w:sz w:val="24"/>
              </w:rPr>
            </w:pPr>
            <w:r>
              <w:rPr>
                <w:rFonts w:hint="eastAsia"/>
                <w:sz w:val="24"/>
              </w:rPr>
              <w:t>（5）一般固废环境管理要求</w:t>
            </w:r>
          </w:p>
          <w:p w14:paraId="4E73AF13">
            <w:pPr>
              <w:spacing w:line="360" w:lineRule="auto"/>
              <w:ind w:firstLine="480" w:firstLineChars="200"/>
              <w:rPr>
                <w:sz w:val="24"/>
              </w:rPr>
            </w:pPr>
            <w:r>
              <w:rPr>
                <w:rFonts w:hint="eastAsia"/>
                <w:kern w:val="0"/>
                <w:sz w:val="24"/>
                <w:lang w:bidi="ar"/>
              </w:rPr>
              <w:t>项目于生产车间内设置一般固废暂存区，一般工业固废用废料箱收集，暂存于一般固废暂存区，</w:t>
            </w:r>
            <w:r>
              <w:rPr>
                <w:rFonts w:hint="eastAsia"/>
                <w:sz w:val="24"/>
              </w:rPr>
              <w:t>一般固废暂存间的设置要求如下：</w:t>
            </w:r>
          </w:p>
          <w:p w14:paraId="3FB2B81E">
            <w:pPr>
              <w:spacing w:line="360" w:lineRule="auto"/>
              <w:ind w:firstLine="480" w:firstLineChars="200"/>
              <w:rPr>
                <w:rFonts w:hint="eastAsia"/>
                <w:sz w:val="24"/>
              </w:rPr>
            </w:pPr>
            <w:r>
              <w:rPr>
                <w:rFonts w:hint="eastAsia"/>
                <w:sz w:val="24"/>
              </w:rPr>
              <w:fldChar w:fldCharType="begin"/>
            </w:r>
            <w:r>
              <w:rPr>
                <w:rFonts w:hint="eastAsia"/>
                <w:sz w:val="24"/>
              </w:rPr>
              <w:instrText xml:space="preserve"> = 1 \* GB3 \* MERGEFORMAT </w:instrText>
            </w:r>
            <w:r>
              <w:rPr>
                <w:rFonts w:hint="eastAsia"/>
                <w:sz w:val="24"/>
              </w:rPr>
              <w:fldChar w:fldCharType="separate"/>
            </w:r>
            <w:r>
              <w:t>①</w:t>
            </w:r>
            <w:r>
              <w:rPr>
                <w:rFonts w:hint="eastAsia"/>
                <w:sz w:val="24"/>
              </w:rPr>
              <w:fldChar w:fldCharType="end"/>
            </w:r>
            <w:r>
              <w:rPr>
                <w:rFonts w:hint="eastAsia"/>
                <w:sz w:val="24"/>
              </w:rPr>
              <w:t>一般固废暂存间按照《环境保护图形标志—固体废物贮存（处置）场》（GB 15562.2-1995）的规定设置环境保护图形标志；</w:t>
            </w:r>
          </w:p>
          <w:p w14:paraId="4B8B9E6F">
            <w:pPr>
              <w:spacing w:line="360" w:lineRule="auto"/>
              <w:ind w:firstLine="480" w:firstLineChars="200"/>
              <w:rPr>
                <w:rFonts w:hint="eastAsia"/>
                <w:sz w:val="24"/>
              </w:rPr>
            </w:pPr>
            <w:r>
              <w:rPr>
                <w:rFonts w:hint="eastAsia"/>
                <w:sz w:val="24"/>
              </w:rPr>
              <w:fldChar w:fldCharType="begin"/>
            </w:r>
            <w:r>
              <w:rPr>
                <w:rFonts w:hint="eastAsia"/>
                <w:sz w:val="24"/>
              </w:rPr>
              <w:instrText xml:space="preserve"> = 2 \* GB3 \* MERGEFORMAT </w:instrText>
            </w:r>
            <w:r>
              <w:rPr>
                <w:rFonts w:hint="eastAsia"/>
                <w:sz w:val="24"/>
              </w:rPr>
              <w:fldChar w:fldCharType="separate"/>
            </w:r>
            <w:r>
              <w:t>②</w:t>
            </w:r>
            <w:r>
              <w:rPr>
                <w:rFonts w:hint="eastAsia"/>
                <w:sz w:val="24"/>
              </w:rPr>
              <w:fldChar w:fldCharType="end"/>
            </w:r>
            <w:r>
              <w:rPr>
                <w:rFonts w:hint="eastAsia"/>
                <w:sz w:val="24"/>
              </w:rPr>
              <w:t>一般固废暂存间按照《一般工业固体废物贮存和填埋污染控制标准》（GB18599-2020）中的要求做好防渗漏、防风淋、防扬尘措施；</w:t>
            </w:r>
          </w:p>
          <w:p w14:paraId="4E3790B0">
            <w:pPr>
              <w:spacing w:line="360" w:lineRule="auto"/>
              <w:ind w:firstLine="480" w:firstLineChars="200"/>
              <w:rPr>
                <w:rFonts w:hint="eastAsia"/>
                <w:sz w:val="24"/>
              </w:rPr>
            </w:pPr>
            <w:r>
              <w:rPr>
                <w:rFonts w:hint="eastAsia"/>
                <w:sz w:val="24"/>
              </w:rPr>
              <w:fldChar w:fldCharType="begin"/>
            </w:r>
            <w:r>
              <w:rPr>
                <w:rFonts w:hint="eastAsia"/>
                <w:sz w:val="24"/>
              </w:rPr>
              <w:instrText xml:space="preserve"> = 3 \* GB3 \* MERGEFORMAT </w:instrText>
            </w:r>
            <w:r>
              <w:rPr>
                <w:rFonts w:hint="eastAsia"/>
                <w:sz w:val="24"/>
              </w:rPr>
              <w:fldChar w:fldCharType="separate"/>
            </w:r>
            <w:r>
              <w:t>③</w:t>
            </w:r>
            <w:r>
              <w:rPr>
                <w:rFonts w:hint="eastAsia"/>
                <w:sz w:val="24"/>
              </w:rPr>
              <w:fldChar w:fldCharType="end"/>
            </w:r>
            <w:r>
              <w:rPr>
                <w:rFonts w:hint="eastAsia"/>
                <w:sz w:val="24"/>
              </w:rPr>
              <w:t>按照《一般工业固体废物管理台账制定指南（试行）》（生态环境部公告2021年第82号）相关要求，</w:t>
            </w:r>
            <w:r>
              <w:rPr>
                <w:rFonts w:ascii="宋体" w:hAnsi="宋体" w:cs="宋体"/>
                <w:sz w:val="24"/>
                <w:shd w:val="clear" w:color="auto" w:fill="FFFFFF"/>
              </w:rPr>
              <w:t>建立工业固体废物管理台账，如实记录产生工业固体废物的种类、数量、流向、贮存、利用、处置等信息</w:t>
            </w:r>
            <w:r>
              <w:rPr>
                <w:rFonts w:hint="eastAsia"/>
                <w:sz w:val="24"/>
              </w:rPr>
              <w:t>。</w:t>
            </w:r>
          </w:p>
          <w:p w14:paraId="54FC371F">
            <w:pPr>
              <w:widowControl/>
              <w:spacing w:line="360" w:lineRule="auto"/>
              <w:ind w:firstLine="480" w:firstLineChars="200"/>
              <w:jc w:val="left"/>
              <w:rPr>
                <w:kern w:val="0"/>
                <w:sz w:val="24"/>
                <w:lang w:bidi="ar"/>
              </w:rPr>
            </w:pPr>
            <w:r>
              <w:rPr>
                <w:kern w:val="0"/>
                <w:sz w:val="24"/>
                <w:lang w:bidi="ar"/>
              </w:rPr>
              <w:t>（</w:t>
            </w:r>
            <w:r>
              <w:rPr>
                <w:rFonts w:hint="eastAsia"/>
                <w:kern w:val="0"/>
                <w:sz w:val="24"/>
                <w:lang w:bidi="ar"/>
              </w:rPr>
              <w:t>6</w:t>
            </w:r>
            <w:r>
              <w:rPr>
                <w:kern w:val="0"/>
                <w:sz w:val="24"/>
                <w:lang w:bidi="ar"/>
              </w:rPr>
              <w:t>）危险废物环境管理要求</w:t>
            </w:r>
          </w:p>
          <w:p w14:paraId="2F098F50">
            <w:pPr>
              <w:widowControl/>
              <w:spacing w:line="360" w:lineRule="auto"/>
              <w:ind w:firstLine="480" w:firstLineChars="200"/>
              <w:jc w:val="left"/>
              <w:rPr>
                <w:kern w:val="0"/>
                <w:sz w:val="24"/>
                <w:lang w:bidi="ar"/>
              </w:rPr>
            </w:pPr>
            <w:r>
              <w:rPr>
                <w:kern w:val="0"/>
                <w:sz w:val="24"/>
                <w:lang w:bidi="ar"/>
              </w:rPr>
              <w:t>①危险废物收集</w:t>
            </w:r>
          </w:p>
          <w:p w14:paraId="7F489BEE">
            <w:pPr>
              <w:widowControl/>
              <w:spacing w:line="360" w:lineRule="auto"/>
              <w:ind w:firstLine="480" w:firstLineChars="200"/>
              <w:jc w:val="left"/>
              <w:rPr>
                <w:kern w:val="0"/>
                <w:sz w:val="24"/>
                <w:lang w:bidi="ar"/>
              </w:rPr>
            </w:pPr>
            <w:r>
              <w:rPr>
                <w:kern w:val="0"/>
                <w:sz w:val="24"/>
                <w:lang w:bidi="ar"/>
              </w:rPr>
              <w:t>本项目危险废物在收集时，应按照危险废物的类别及</w:t>
            </w:r>
            <w:r>
              <w:rPr>
                <w:rFonts w:hint="eastAsia"/>
                <w:kern w:val="0"/>
                <w:sz w:val="24"/>
                <w:lang w:eastAsia="zh-CN" w:bidi="ar"/>
              </w:rPr>
              <w:t>主要成分</w:t>
            </w:r>
            <w:r>
              <w:rPr>
                <w:kern w:val="0"/>
                <w:sz w:val="24"/>
                <w:lang w:bidi="ar"/>
              </w:rPr>
              <w:t>分类收集，根据项目的危险废物的性质、形态，选择不同大小和不同材质的容器进行包装，所有包装容器应足够安全，容器材质和衬里要与危险废物相容（不相互反应）。并经过周密检查，严防在装载、搬移或运输途中出现渗漏、溢出、抛洒或挥发等情况。最后按照对危险废物交换和转移管理工作的有关要求，对危险废物进行安全包装，并在包装的明显位置附危险废物标签。</w:t>
            </w:r>
          </w:p>
          <w:p w14:paraId="11F71688">
            <w:pPr>
              <w:widowControl/>
              <w:spacing w:line="360" w:lineRule="auto"/>
              <w:ind w:firstLine="480" w:firstLineChars="200"/>
              <w:jc w:val="left"/>
              <w:rPr>
                <w:kern w:val="0"/>
                <w:sz w:val="24"/>
                <w:lang w:bidi="ar"/>
              </w:rPr>
            </w:pPr>
            <w:r>
              <w:rPr>
                <w:kern w:val="0"/>
                <w:sz w:val="24"/>
                <w:lang w:bidi="ar"/>
              </w:rPr>
              <w:t>②危险废物暂存</w:t>
            </w:r>
          </w:p>
          <w:p w14:paraId="67F08DA6">
            <w:pPr>
              <w:widowControl/>
              <w:spacing w:line="360" w:lineRule="auto"/>
              <w:ind w:firstLine="480" w:firstLineChars="200"/>
              <w:jc w:val="left"/>
              <w:rPr>
                <w:kern w:val="0"/>
                <w:sz w:val="24"/>
                <w:lang w:bidi="ar"/>
              </w:rPr>
            </w:pPr>
            <w:r>
              <w:rPr>
                <w:kern w:val="0"/>
                <w:sz w:val="24"/>
                <w:lang w:bidi="ar"/>
              </w:rPr>
              <w:t>本项目在车间内设置危险废物暂存</w:t>
            </w:r>
            <w:r>
              <w:rPr>
                <w:rFonts w:hint="eastAsia"/>
                <w:kern w:val="0"/>
                <w:sz w:val="24"/>
                <w:lang w:bidi="ar"/>
              </w:rPr>
              <w:t>库</w:t>
            </w:r>
            <w:r>
              <w:rPr>
                <w:kern w:val="0"/>
                <w:sz w:val="24"/>
                <w:lang w:bidi="ar"/>
              </w:rPr>
              <w:t>1处，面积</w:t>
            </w:r>
            <w:r>
              <w:rPr>
                <w:rFonts w:hint="eastAsia"/>
                <w:kern w:val="0"/>
                <w:sz w:val="24"/>
                <w:lang w:bidi="ar"/>
              </w:rPr>
              <w:t>8</w:t>
            </w:r>
            <w:r>
              <w:rPr>
                <w:kern w:val="0"/>
                <w:sz w:val="24"/>
                <w:lang w:bidi="ar"/>
              </w:rPr>
              <w:t>m</w:t>
            </w:r>
            <w:r>
              <w:rPr>
                <w:kern w:val="0"/>
                <w:sz w:val="24"/>
                <w:vertAlign w:val="superscript"/>
                <w:lang w:bidi="ar"/>
              </w:rPr>
              <w:t>2</w:t>
            </w:r>
            <w:r>
              <w:rPr>
                <w:kern w:val="0"/>
                <w:sz w:val="24"/>
                <w:lang w:bidi="ar"/>
              </w:rPr>
              <w:t>，将</w:t>
            </w:r>
            <w:r>
              <w:rPr>
                <w:rFonts w:hint="eastAsia"/>
                <w:kern w:val="0"/>
                <w:sz w:val="24"/>
                <w:lang w:bidi="ar"/>
              </w:rPr>
              <w:t>危险废物</w:t>
            </w:r>
            <w:r>
              <w:rPr>
                <w:kern w:val="0"/>
                <w:sz w:val="24"/>
                <w:lang w:bidi="ar"/>
              </w:rPr>
              <w:t>分类暂存配置专门的危废贮存容器，并设置醒目的危废标识牌；应尽快委托资质单位处理，不宜存放过长时间。危废</w:t>
            </w:r>
            <w:r>
              <w:rPr>
                <w:rFonts w:hint="eastAsia"/>
                <w:kern w:val="0"/>
                <w:sz w:val="24"/>
                <w:lang w:eastAsia="zh-CN" w:bidi="ar"/>
              </w:rPr>
              <w:t>暂</w:t>
            </w:r>
            <w:r>
              <w:rPr>
                <w:kern w:val="0"/>
                <w:sz w:val="24"/>
                <w:lang w:bidi="ar"/>
              </w:rPr>
              <w:t>存应满足《危险废物贮存污染控制标准》（GB18597-2023）要求，具体如下：</w:t>
            </w:r>
          </w:p>
          <w:p w14:paraId="151785CD">
            <w:pPr>
              <w:widowControl/>
              <w:spacing w:line="360" w:lineRule="auto"/>
              <w:ind w:firstLine="480" w:firstLineChars="200"/>
              <w:jc w:val="left"/>
              <w:rPr>
                <w:kern w:val="0"/>
                <w:sz w:val="24"/>
                <w:lang w:bidi="ar"/>
              </w:rPr>
            </w:pPr>
            <w:r>
              <w:rPr>
                <w:rFonts w:hint="eastAsia"/>
                <w:kern w:val="0"/>
                <w:sz w:val="24"/>
                <w:lang w:bidi="ar"/>
              </w:rPr>
              <w:t>A、</w:t>
            </w:r>
            <w:r>
              <w:rPr>
                <w:kern w:val="0"/>
                <w:sz w:val="24"/>
                <w:lang w:bidi="ar"/>
              </w:rPr>
              <w:t>有通风装置。</w:t>
            </w:r>
          </w:p>
          <w:p w14:paraId="5AB25E03">
            <w:pPr>
              <w:widowControl/>
              <w:spacing w:line="360" w:lineRule="auto"/>
              <w:ind w:firstLine="480" w:firstLineChars="200"/>
              <w:jc w:val="left"/>
              <w:rPr>
                <w:kern w:val="0"/>
                <w:sz w:val="24"/>
                <w:lang w:bidi="ar"/>
              </w:rPr>
            </w:pPr>
            <w:r>
              <w:rPr>
                <w:rFonts w:hint="eastAsia"/>
                <w:kern w:val="0"/>
                <w:sz w:val="24"/>
                <w:lang w:bidi="ar"/>
              </w:rPr>
              <w:t>B、</w:t>
            </w:r>
            <w:r>
              <w:rPr>
                <w:kern w:val="0"/>
                <w:sz w:val="24"/>
                <w:lang w:bidi="ar"/>
              </w:rPr>
              <w:t>配备安全照明设施和观察窗口。</w:t>
            </w:r>
          </w:p>
          <w:p w14:paraId="396037A1">
            <w:pPr>
              <w:widowControl/>
              <w:spacing w:line="360" w:lineRule="auto"/>
              <w:ind w:firstLine="480" w:firstLineChars="200"/>
              <w:jc w:val="left"/>
              <w:rPr>
                <w:kern w:val="0"/>
                <w:sz w:val="24"/>
                <w:lang w:bidi="ar"/>
              </w:rPr>
            </w:pPr>
            <w:r>
              <w:rPr>
                <w:rFonts w:hint="eastAsia"/>
                <w:kern w:val="0"/>
                <w:sz w:val="24"/>
                <w:lang w:bidi="ar"/>
              </w:rPr>
              <w:t>C、</w:t>
            </w:r>
            <w:r>
              <w:rPr>
                <w:kern w:val="0"/>
                <w:sz w:val="24"/>
                <w:lang w:bidi="ar"/>
              </w:rPr>
              <w:t>用以存放装载液体、半固体危险废物容器的地方，必须有耐腐蚀的硬化地面，且表面无裂隙。</w:t>
            </w:r>
          </w:p>
          <w:p w14:paraId="5320E8CF">
            <w:pPr>
              <w:widowControl/>
              <w:spacing w:line="360" w:lineRule="auto"/>
              <w:ind w:firstLine="480" w:firstLineChars="200"/>
              <w:jc w:val="left"/>
              <w:rPr>
                <w:kern w:val="0"/>
                <w:sz w:val="24"/>
                <w:lang w:bidi="ar"/>
              </w:rPr>
            </w:pPr>
            <w:r>
              <w:rPr>
                <w:rFonts w:hint="eastAsia"/>
                <w:kern w:val="0"/>
                <w:sz w:val="24"/>
                <w:lang w:bidi="ar"/>
              </w:rPr>
              <w:t>D、</w:t>
            </w:r>
            <w:r>
              <w:rPr>
                <w:kern w:val="0"/>
                <w:sz w:val="24"/>
                <w:lang w:bidi="ar"/>
              </w:rPr>
              <w:t>设计堵截泄漏的裙脚，地面与裙脚要用坚固、防渗的材料建造，建筑材料必须与危险废物相容。</w:t>
            </w:r>
          </w:p>
          <w:p w14:paraId="5AB51F69">
            <w:pPr>
              <w:widowControl/>
              <w:spacing w:line="360" w:lineRule="auto"/>
              <w:ind w:firstLine="480" w:firstLineChars="200"/>
              <w:jc w:val="left"/>
              <w:rPr>
                <w:rFonts w:eastAsia="Helvetica"/>
                <w:szCs w:val="21"/>
                <w:shd w:val="clear" w:color="auto" w:fill="FFFFFF"/>
              </w:rPr>
            </w:pPr>
            <w:r>
              <w:rPr>
                <w:rFonts w:hint="eastAsia"/>
                <w:kern w:val="0"/>
                <w:sz w:val="24"/>
                <w:lang w:bidi="ar"/>
              </w:rPr>
              <w:t>E、</w:t>
            </w:r>
            <w:r>
              <w:rPr>
                <w:kern w:val="0"/>
                <w:sz w:val="24"/>
                <w:lang w:bidi="ar"/>
              </w:rPr>
              <w:t>不相容的危险废物必须分开存放，并设有隔离间隔断。</w:t>
            </w:r>
          </w:p>
          <w:p w14:paraId="36F173D9">
            <w:pPr>
              <w:widowControl/>
              <w:spacing w:line="360" w:lineRule="auto"/>
              <w:ind w:firstLine="480" w:firstLineChars="200"/>
              <w:jc w:val="left"/>
              <w:rPr>
                <w:kern w:val="0"/>
                <w:sz w:val="24"/>
                <w:lang w:bidi="ar"/>
              </w:rPr>
            </w:pPr>
            <w:r>
              <w:rPr>
                <w:rFonts w:hint="eastAsia"/>
                <w:kern w:val="0"/>
                <w:sz w:val="24"/>
                <w:lang w:bidi="ar"/>
              </w:rPr>
              <w:t>F、</w:t>
            </w:r>
            <w:r>
              <w:rPr>
                <w:kern w:val="0"/>
                <w:sz w:val="24"/>
                <w:lang w:bidi="ar"/>
              </w:rPr>
              <w:t>基础必须防渗，防渗层为至少1m厚</w:t>
            </w:r>
            <w:r>
              <w:rPr>
                <w:rFonts w:hint="eastAsia"/>
                <w:kern w:val="0"/>
                <w:sz w:val="24"/>
                <w:lang w:eastAsia="zh-CN" w:bidi="ar"/>
              </w:rPr>
              <w:t>黏土层</w:t>
            </w:r>
            <w:r>
              <w:rPr>
                <w:kern w:val="0"/>
                <w:sz w:val="24"/>
                <w:lang w:bidi="ar"/>
              </w:rPr>
              <w:t>（渗透系数≤10</w:t>
            </w:r>
            <w:r>
              <w:rPr>
                <w:kern w:val="0"/>
                <w:sz w:val="24"/>
                <w:vertAlign w:val="superscript"/>
                <w:lang w:bidi="ar"/>
              </w:rPr>
              <w:t>-7</w:t>
            </w:r>
            <w:r>
              <w:rPr>
                <w:kern w:val="0"/>
                <w:sz w:val="24"/>
                <w:lang w:bidi="ar"/>
              </w:rPr>
              <w:t>cm），或2mm</w:t>
            </w:r>
            <w:r>
              <w:rPr>
                <w:kern w:val="0"/>
                <w:sz w:val="24"/>
                <w:lang w:bidi="ar"/>
              </w:rPr>
              <w:fldChar w:fldCharType="begin"/>
            </w:r>
            <w:r>
              <w:rPr>
                <w:kern w:val="0"/>
                <w:sz w:val="24"/>
                <w:lang w:bidi="ar"/>
              </w:rPr>
              <w:instrText xml:space="preserve"> HYPERLINK "https://baike.baidu.com/item/%E9%AB%98%E5%AF%86%E5%BA%A6%E8%81%9A%E4%B9%99%E7%83%AF" \t "https://baike.baidu.com/item/%E5%8D%B1%E9%99%A9%E5%BA%9F%E7%89%A9%E8%B4%AE%E5%AD%98%E6%B1%A1%E6%9F%93%E6%8E%A7%E5%88%B6%E6%A0%87%E5%87%86/_blank" </w:instrText>
            </w:r>
            <w:r>
              <w:rPr>
                <w:kern w:val="0"/>
                <w:sz w:val="24"/>
                <w:lang w:bidi="ar"/>
              </w:rPr>
              <w:fldChar w:fldCharType="separate"/>
            </w:r>
            <w:r>
              <w:rPr>
                <w:kern w:val="0"/>
                <w:sz w:val="24"/>
                <w:lang w:bidi="ar"/>
              </w:rPr>
              <w:t>高密度聚乙烯</w:t>
            </w:r>
            <w:r>
              <w:rPr>
                <w:kern w:val="0"/>
                <w:sz w:val="24"/>
                <w:lang w:bidi="ar"/>
              </w:rPr>
              <w:fldChar w:fldCharType="end"/>
            </w:r>
            <w:r>
              <w:rPr>
                <w:kern w:val="0"/>
                <w:sz w:val="24"/>
                <w:lang w:bidi="ar"/>
              </w:rPr>
              <w:t>，或至少2mm厚的</w:t>
            </w:r>
            <w:r>
              <w:rPr>
                <w:rFonts w:hint="eastAsia"/>
                <w:kern w:val="0"/>
                <w:sz w:val="24"/>
                <w:lang w:eastAsia="zh-CN" w:bidi="ar"/>
              </w:rPr>
              <w:t>其他人工</w:t>
            </w:r>
            <w:r>
              <w:rPr>
                <w:kern w:val="0"/>
                <w:sz w:val="24"/>
                <w:lang w:bidi="ar"/>
              </w:rPr>
              <w:t>材料，渗透系数≤10</w:t>
            </w:r>
            <w:r>
              <w:rPr>
                <w:kern w:val="0"/>
                <w:sz w:val="24"/>
                <w:vertAlign w:val="superscript"/>
                <w:lang w:bidi="ar"/>
              </w:rPr>
              <w:t>-10</w:t>
            </w:r>
            <w:r>
              <w:rPr>
                <w:kern w:val="0"/>
                <w:sz w:val="24"/>
                <w:lang w:bidi="ar"/>
              </w:rPr>
              <w:t>cm。</w:t>
            </w:r>
          </w:p>
          <w:p w14:paraId="7EEE0A7F">
            <w:pPr>
              <w:widowControl/>
              <w:spacing w:line="360" w:lineRule="auto"/>
              <w:ind w:firstLine="480" w:firstLineChars="200"/>
              <w:jc w:val="left"/>
              <w:rPr>
                <w:kern w:val="0"/>
                <w:sz w:val="24"/>
                <w:lang w:bidi="ar"/>
              </w:rPr>
            </w:pPr>
            <w:r>
              <w:rPr>
                <w:rFonts w:hint="eastAsia"/>
                <w:kern w:val="0"/>
                <w:sz w:val="24"/>
                <w:lang w:bidi="ar"/>
              </w:rPr>
              <w:t>G、</w:t>
            </w:r>
            <w:r>
              <w:rPr>
                <w:kern w:val="0"/>
                <w:sz w:val="24"/>
                <w:lang w:bidi="ar"/>
              </w:rPr>
              <w:t>危险废物堆</w:t>
            </w:r>
            <w:r>
              <w:rPr>
                <w:rFonts w:hint="eastAsia"/>
                <w:kern w:val="0"/>
                <w:sz w:val="24"/>
                <w:lang w:bidi="ar"/>
              </w:rPr>
              <w:t>放</w:t>
            </w:r>
            <w:r>
              <w:rPr>
                <w:kern w:val="0"/>
                <w:sz w:val="24"/>
                <w:lang w:bidi="ar"/>
              </w:rPr>
              <w:t>要防风、防雨、防晒。</w:t>
            </w:r>
          </w:p>
          <w:p w14:paraId="528525F7">
            <w:pPr>
              <w:widowControl/>
              <w:spacing w:line="360" w:lineRule="auto"/>
              <w:ind w:firstLine="480" w:firstLineChars="200"/>
              <w:jc w:val="left"/>
              <w:rPr>
                <w:kern w:val="0"/>
                <w:sz w:val="24"/>
                <w:lang w:bidi="ar"/>
              </w:rPr>
            </w:pPr>
            <w:r>
              <w:rPr>
                <w:kern w:val="0"/>
                <w:sz w:val="24"/>
                <w:lang w:bidi="ar"/>
              </w:rPr>
              <w:t>③危险废物转运</w:t>
            </w:r>
          </w:p>
          <w:p w14:paraId="4E060CCE">
            <w:pPr>
              <w:spacing w:line="360" w:lineRule="auto"/>
              <w:ind w:firstLine="480" w:firstLineChars="200"/>
              <w:rPr>
                <w:rFonts w:hint="eastAsia"/>
                <w:sz w:val="24"/>
              </w:rPr>
            </w:pPr>
            <w:r>
              <w:rPr>
                <w:kern w:val="0"/>
                <w:sz w:val="24"/>
                <w:lang w:bidi="ar"/>
              </w:rPr>
              <w:t>本项目危险废物经暂存后委托有资质的单位处置，危废暂存</w:t>
            </w:r>
            <w:r>
              <w:rPr>
                <w:rFonts w:hint="eastAsia"/>
                <w:kern w:val="0"/>
                <w:sz w:val="24"/>
                <w:lang w:bidi="ar"/>
              </w:rPr>
              <w:t>库</w:t>
            </w:r>
            <w:r>
              <w:rPr>
                <w:kern w:val="0"/>
                <w:sz w:val="24"/>
                <w:lang w:bidi="ar"/>
              </w:rPr>
              <w:t>设专人管理，根据贮存情况定期清运。危险废物的转运应严格按照</w:t>
            </w:r>
            <w:r>
              <w:rPr>
                <w:rFonts w:hint="eastAsia"/>
                <w:kern w:val="0"/>
                <w:sz w:val="24"/>
                <w:lang w:bidi="ar"/>
              </w:rPr>
              <w:t>《危险废物转移管理办法》</w:t>
            </w:r>
            <w:r>
              <w:rPr>
                <w:kern w:val="0"/>
                <w:sz w:val="24"/>
                <w:lang w:bidi="ar"/>
              </w:rPr>
              <w:t>的有关规定执行</w:t>
            </w:r>
            <w:r>
              <w:rPr>
                <w:rFonts w:hint="eastAsia"/>
                <w:sz w:val="24"/>
              </w:rPr>
              <w:t>。</w:t>
            </w:r>
          </w:p>
          <w:p w14:paraId="1CD1C8D7">
            <w:pPr>
              <w:spacing w:line="360" w:lineRule="auto"/>
              <w:ind w:firstLine="480" w:firstLineChars="200"/>
              <w:rPr>
                <w:rFonts w:hint="eastAsia"/>
                <w:sz w:val="24"/>
              </w:rPr>
            </w:pPr>
            <w:r>
              <w:rPr>
                <w:rFonts w:hint="eastAsia"/>
                <w:sz w:val="24"/>
              </w:rPr>
              <w:t>④台账管理要求</w:t>
            </w:r>
          </w:p>
          <w:p w14:paraId="1A25DDF3">
            <w:pPr>
              <w:spacing w:line="360" w:lineRule="auto"/>
              <w:ind w:firstLine="480" w:firstLineChars="200"/>
              <w:rPr>
                <w:rFonts w:hint="eastAsia"/>
                <w:sz w:val="24"/>
              </w:rPr>
            </w:pPr>
            <w:r>
              <w:rPr>
                <w:rFonts w:hint="eastAsia"/>
                <w:sz w:val="24"/>
              </w:rPr>
              <w:t>根据危险废物产生后不同的管理流程，在产生、贮存、利用、处置等环节建立有关危险废物的台账记录表(或生产报表)。</w:t>
            </w:r>
          </w:p>
          <w:p w14:paraId="6EF1B2C1">
            <w:pPr>
              <w:spacing w:line="360" w:lineRule="auto"/>
              <w:ind w:firstLine="480" w:firstLineChars="200"/>
              <w:rPr>
                <w:rFonts w:hint="eastAsia"/>
                <w:sz w:val="24"/>
              </w:rPr>
            </w:pPr>
            <w:r>
              <w:rPr>
                <w:rFonts w:hint="eastAsia"/>
                <w:sz w:val="24"/>
              </w:rPr>
              <w:t>（7）固废环境影响评价结论</w:t>
            </w:r>
          </w:p>
          <w:p w14:paraId="663DE6AB">
            <w:pPr>
              <w:spacing w:line="360" w:lineRule="auto"/>
              <w:ind w:firstLine="480" w:firstLineChars="200"/>
              <w:rPr>
                <w:rFonts w:hint="eastAsia"/>
                <w:sz w:val="24"/>
              </w:rPr>
            </w:pPr>
            <w:r>
              <w:rPr>
                <w:rFonts w:hint="eastAsia"/>
                <w:sz w:val="24"/>
              </w:rPr>
              <w:t>综上所述，项目产生的各种固废全部得到妥善处理，符合“资源化、减量化、无害化”处理的要求，满足相关环境保护的要求，固体废物处置措施合理可行。</w:t>
            </w:r>
          </w:p>
          <w:p w14:paraId="4816A250">
            <w:pPr>
              <w:spacing w:line="360" w:lineRule="auto"/>
              <w:jc w:val="left"/>
              <w:rPr>
                <w:rFonts w:cs="宋体"/>
                <w:b/>
                <w:spacing w:val="-10"/>
                <w:sz w:val="24"/>
              </w:rPr>
            </w:pPr>
            <w:r>
              <w:rPr>
                <w:rFonts w:hint="eastAsia" w:cs="宋体"/>
                <w:b/>
                <w:spacing w:val="-10"/>
                <w:sz w:val="24"/>
              </w:rPr>
              <w:t>五</w:t>
            </w:r>
            <w:r>
              <w:rPr>
                <w:rFonts w:cs="宋体"/>
                <w:b/>
                <w:spacing w:val="-10"/>
                <w:sz w:val="24"/>
              </w:rPr>
              <w:t>、地下水</w:t>
            </w:r>
          </w:p>
          <w:p w14:paraId="73F09582">
            <w:pPr>
              <w:widowControl/>
              <w:spacing w:line="360" w:lineRule="auto"/>
              <w:ind w:firstLine="480" w:firstLineChars="200"/>
              <w:jc w:val="left"/>
              <w:rPr>
                <w:kern w:val="0"/>
                <w:sz w:val="24"/>
                <w:lang w:bidi="ar"/>
              </w:rPr>
            </w:pPr>
            <w:r>
              <w:rPr>
                <w:kern w:val="0"/>
                <w:sz w:val="24"/>
                <w:lang w:bidi="ar"/>
              </w:rPr>
              <w:t>本项目在采取各项防渗措施前提下，正常工况下没有污废水或</w:t>
            </w:r>
            <w:r>
              <w:rPr>
                <w:rFonts w:hint="eastAsia"/>
                <w:kern w:val="0"/>
                <w:sz w:val="24"/>
                <w:lang w:eastAsia="zh-CN" w:bidi="ar"/>
              </w:rPr>
              <w:t>其他物料</w:t>
            </w:r>
            <w:r>
              <w:rPr>
                <w:kern w:val="0"/>
                <w:sz w:val="24"/>
                <w:lang w:bidi="ar"/>
              </w:rPr>
              <w:t>发生渗漏至地下水的情景发生。但生产运行期间在废机油</w:t>
            </w:r>
            <w:r>
              <w:rPr>
                <w:rFonts w:hint="eastAsia"/>
                <w:kern w:val="0"/>
                <w:sz w:val="24"/>
                <w:lang w:bidi="ar"/>
              </w:rPr>
              <w:t>等</w:t>
            </w:r>
            <w:r>
              <w:rPr>
                <w:kern w:val="0"/>
                <w:sz w:val="24"/>
                <w:lang w:bidi="ar"/>
              </w:rPr>
              <w:t>发生跑、冒、滴、漏的情形下污染物下渗可能影响地下水。</w:t>
            </w:r>
          </w:p>
          <w:p w14:paraId="6B83ACA1">
            <w:pPr>
              <w:widowControl/>
              <w:spacing w:line="360" w:lineRule="auto"/>
              <w:ind w:firstLine="480" w:firstLineChars="200"/>
              <w:jc w:val="left"/>
              <w:rPr>
                <w:kern w:val="0"/>
                <w:sz w:val="24"/>
                <w:lang w:bidi="ar"/>
              </w:rPr>
            </w:pPr>
            <w:r>
              <w:rPr>
                <w:kern w:val="0"/>
                <w:sz w:val="24"/>
                <w:lang w:bidi="ar"/>
              </w:rPr>
              <w:t>为防止废机油</w:t>
            </w:r>
            <w:r>
              <w:rPr>
                <w:rFonts w:hint="eastAsia"/>
                <w:kern w:val="0"/>
                <w:sz w:val="24"/>
                <w:lang w:bidi="ar"/>
              </w:rPr>
              <w:t>、废润滑油等物质</w:t>
            </w:r>
            <w:r>
              <w:rPr>
                <w:kern w:val="0"/>
                <w:sz w:val="24"/>
                <w:lang w:bidi="ar"/>
              </w:rPr>
              <w:t>的泄露对地下水造成污染，本评价根据《环境影响评价技术导则 地下水环境》（HJ610-2016）中分区防控的要求，对项目范围的污染防治区域进行分区防渗提出防渗要求，具体防渗要求见表4-</w:t>
            </w:r>
            <w:r>
              <w:rPr>
                <w:rFonts w:hint="eastAsia"/>
                <w:kern w:val="0"/>
                <w:sz w:val="24"/>
                <w:lang w:bidi="ar"/>
              </w:rPr>
              <w:t>11</w:t>
            </w:r>
            <w:r>
              <w:rPr>
                <w:kern w:val="0"/>
                <w:sz w:val="24"/>
                <w:lang w:bidi="ar"/>
              </w:rPr>
              <w:t>。</w:t>
            </w:r>
          </w:p>
          <w:p w14:paraId="5B075FEF">
            <w:pPr>
              <w:widowControl/>
              <w:jc w:val="center"/>
              <w:rPr>
                <w:rFonts w:eastAsia="黑体"/>
                <w:kern w:val="0"/>
                <w:sz w:val="24"/>
                <w:szCs w:val="22"/>
              </w:rPr>
            </w:pPr>
            <w:r>
              <w:rPr>
                <w:rFonts w:eastAsia="黑体"/>
                <w:kern w:val="0"/>
                <w:sz w:val="24"/>
                <w:szCs w:val="22"/>
              </w:rPr>
              <w:t>表4-</w:t>
            </w:r>
            <w:r>
              <w:rPr>
                <w:rFonts w:hint="eastAsia" w:eastAsia="黑体"/>
                <w:kern w:val="0"/>
                <w:sz w:val="24"/>
                <w:szCs w:val="22"/>
              </w:rPr>
              <w:t>11</w:t>
            </w:r>
            <w:r>
              <w:rPr>
                <w:rFonts w:eastAsia="黑体"/>
                <w:kern w:val="0"/>
                <w:sz w:val="24"/>
                <w:szCs w:val="22"/>
              </w:rPr>
              <w:t xml:space="preserve">  </w:t>
            </w:r>
            <w:r>
              <w:rPr>
                <w:rFonts w:hint="eastAsia" w:eastAsia="黑体"/>
                <w:kern w:val="0"/>
                <w:sz w:val="24"/>
                <w:szCs w:val="22"/>
              </w:rPr>
              <w:t xml:space="preserve">  </w:t>
            </w:r>
            <w:r>
              <w:rPr>
                <w:rFonts w:eastAsia="黑体"/>
                <w:kern w:val="0"/>
                <w:sz w:val="24"/>
                <w:szCs w:val="22"/>
              </w:rPr>
              <w:t>项目分区防渗情况</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509"/>
              <w:gridCol w:w="5253"/>
            </w:tblGrid>
            <w:tr w14:paraId="79389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6" w:type="dxa"/>
                  <w:noWrap w:val="0"/>
                  <w:tcMar>
                    <w:top w:w="0" w:type="dxa"/>
                    <w:left w:w="28" w:type="dxa"/>
                    <w:bottom w:w="0" w:type="dxa"/>
                    <w:right w:w="28" w:type="dxa"/>
                  </w:tcMar>
                  <w:vAlign w:val="center"/>
                </w:tcPr>
                <w:p w14:paraId="130F99E5">
                  <w:pPr>
                    <w:widowControl/>
                    <w:jc w:val="center"/>
                    <w:rPr>
                      <w:bCs/>
                      <w:kern w:val="0"/>
                      <w:szCs w:val="21"/>
                    </w:rPr>
                  </w:pPr>
                  <w:r>
                    <w:rPr>
                      <w:rFonts w:hint="eastAsia"/>
                      <w:b/>
                      <w:szCs w:val="21"/>
                    </w:rPr>
                    <w:t>防渗级别</w:t>
                  </w:r>
                </w:p>
              </w:tc>
              <w:tc>
                <w:tcPr>
                  <w:tcW w:w="1509" w:type="dxa"/>
                  <w:noWrap w:val="0"/>
                  <w:tcMar>
                    <w:top w:w="0" w:type="dxa"/>
                    <w:left w:w="28" w:type="dxa"/>
                    <w:bottom w:w="0" w:type="dxa"/>
                    <w:right w:w="28" w:type="dxa"/>
                  </w:tcMar>
                  <w:vAlign w:val="center"/>
                </w:tcPr>
                <w:p w14:paraId="77E2F3E0">
                  <w:pPr>
                    <w:autoSpaceDE w:val="0"/>
                    <w:autoSpaceDN w:val="0"/>
                    <w:adjustRightInd w:val="0"/>
                    <w:spacing w:line="240" w:lineRule="atLeast"/>
                    <w:jc w:val="center"/>
                    <w:rPr>
                      <w:rFonts w:hint="eastAsia"/>
                      <w:b/>
                      <w:kern w:val="0"/>
                      <w:szCs w:val="21"/>
                    </w:rPr>
                  </w:pPr>
                  <w:r>
                    <w:rPr>
                      <w:rFonts w:hint="eastAsia"/>
                      <w:b/>
                      <w:kern w:val="0"/>
                      <w:szCs w:val="21"/>
                    </w:rPr>
                    <w:t>防渗位置</w:t>
                  </w:r>
                </w:p>
              </w:tc>
              <w:tc>
                <w:tcPr>
                  <w:tcW w:w="5253" w:type="dxa"/>
                  <w:noWrap w:val="0"/>
                  <w:tcMar>
                    <w:top w:w="0" w:type="dxa"/>
                    <w:left w:w="28" w:type="dxa"/>
                    <w:bottom w:w="0" w:type="dxa"/>
                    <w:right w:w="28" w:type="dxa"/>
                  </w:tcMar>
                  <w:vAlign w:val="center"/>
                </w:tcPr>
                <w:p w14:paraId="1393B75E">
                  <w:pPr>
                    <w:autoSpaceDE w:val="0"/>
                    <w:autoSpaceDN w:val="0"/>
                    <w:adjustRightInd w:val="0"/>
                    <w:spacing w:line="240" w:lineRule="atLeast"/>
                    <w:jc w:val="center"/>
                    <w:rPr>
                      <w:b/>
                      <w:kern w:val="0"/>
                      <w:szCs w:val="21"/>
                    </w:rPr>
                  </w:pPr>
                  <w:r>
                    <w:rPr>
                      <w:rFonts w:hint="eastAsia"/>
                      <w:b/>
                      <w:kern w:val="0"/>
                      <w:szCs w:val="21"/>
                    </w:rPr>
                    <w:t>防渗</w:t>
                  </w:r>
                  <w:r>
                    <w:rPr>
                      <w:rFonts w:hint="eastAsia"/>
                      <w:b/>
                      <w:szCs w:val="21"/>
                    </w:rPr>
                    <w:t>措施</w:t>
                  </w:r>
                </w:p>
              </w:tc>
            </w:tr>
            <w:tr w14:paraId="17B97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6" w:type="dxa"/>
                  <w:noWrap w:val="0"/>
                  <w:tcMar>
                    <w:top w:w="0" w:type="dxa"/>
                    <w:left w:w="28" w:type="dxa"/>
                    <w:bottom w:w="0" w:type="dxa"/>
                    <w:right w:w="28" w:type="dxa"/>
                  </w:tcMar>
                  <w:vAlign w:val="center"/>
                </w:tcPr>
                <w:p w14:paraId="322E6FAE">
                  <w:pPr>
                    <w:widowControl/>
                    <w:jc w:val="center"/>
                    <w:rPr>
                      <w:rFonts w:hint="eastAsia"/>
                      <w:b/>
                      <w:szCs w:val="21"/>
                    </w:rPr>
                  </w:pPr>
                  <w:r>
                    <w:rPr>
                      <w:rFonts w:hint="eastAsia"/>
                      <w:bCs/>
                      <w:szCs w:val="21"/>
                    </w:rPr>
                    <w:t>重点</w:t>
                  </w:r>
                  <w:r>
                    <w:rPr>
                      <w:szCs w:val="21"/>
                    </w:rPr>
                    <w:t>防渗区</w:t>
                  </w:r>
                </w:p>
              </w:tc>
              <w:tc>
                <w:tcPr>
                  <w:tcW w:w="1509" w:type="dxa"/>
                  <w:noWrap w:val="0"/>
                  <w:tcMar>
                    <w:top w:w="0" w:type="dxa"/>
                    <w:left w:w="28" w:type="dxa"/>
                    <w:bottom w:w="0" w:type="dxa"/>
                    <w:right w:w="28" w:type="dxa"/>
                  </w:tcMar>
                  <w:vAlign w:val="center"/>
                </w:tcPr>
                <w:p w14:paraId="6D9EF0C7">
                  <w:pPr>
                    <w:autoSpaceDE w:val="0"/>
                    <w:autoSpaceDN w:val="0"/>
                    <w:adjustRightInd w:val="0"/>
                    <w:spacing w:line="240" w:lineRule="atLeast"/>
                    <w:jc w:val="center"/>
                    <w:rPr>
                      <w:rFonts w:hint="eastAsia"/>
                      <w:b/>
                      <w:kern w:val="0"/>
                      <w:szCs w:val="21"/>
                    </w:rPr>
                  </w:pPr>
                  <w:r>
                    <w:rPr>
                      <w:bCs/>
                      <w:kern w:val="0"/>
                      <w:szCs w:val="21"/>
                    </w:rPr>
                    <w:t>危废暂存</w:t>
                  </w:r>
                  <w:r>
                    <w:rPr>
                      <w:rFonts w:hint="eastAsia"/>
                      <w:bCs/>
                      <w:kern w:val="0"/>
                      <w:szCs w:val="21"/>
                    </w:rPr>
                    <w:t>库</w:t>
                  </w:r>
                </w:p>
              </w:tc>
              <w:tc>
                <w:tcPr>
                  <w:tcW w:w="5253" w:type="dxa"/>
                  <w:noWrap w:val="0"/>
                  <w:tcMar>
                    <w:top w:w="0" w:type="dxa"/>
                    <w:left w:w="28" w:type="dxa"/>
                    <w:bottom w:w="0" w:type="dxa"/>
                    <w:right w:w="28" w:type="dxa"/>
                  </w:tcMar>
                  <w:vAlign w:val="center"/>
                </w:tcPr>
                <w:p w14:paraId="0C804BC7">
                  <w:pPr>
                    <w:widowControl/>
                    <w:jc w:val="center"/>
                    <w:rPr>
                      <w:rFonts w:hint="eastAsia"/>
                      <w:b/>
                      <w:kern w:val="0"/>
                      <w:szCs w:val="21"/>
                    </w:rPr>
                  </w:pPr>
                  <w:r>
                    <w:rPr>
                      <w:rFonts w:hint="eastAsia"/>
                      <w:bCs/>
                      <w:kern w:val="0"/>
                      <w:szCs w:val="21"/>
                    </w:rPr>
                    <w:t>危废暂存库防渗按照《危险废物贮存污染控制标准》（GB18597-2023）的要求：基础必须防渗，防渗层为至少lm厚粘土层（渗透系数≤10</w:t>
                  </w:r>
                  <w:r>
                    <w:rPr>
                      <w:rFonts w:hint="eastAsia"/>
                      <w:bCs/>
                      <w:kern w:val="0"/>
                      <w:szCs w:val="21"/>
                      <w:vertAlign w:val="superscript"/>
                    </w:rPr>
                    <w:t>-7</w:t>
                  </w:r>
                  <w:r>
                    <w:rPr>
                      <w:rFonts w:hint="eastAsia"/>
                      <w:bCs/>
                      <w:kern w:val="0"/>
                      <w:szCs w:val="21"/>
                    </w:rPr>
                    <w:t>cm/s时，或2mm厚高密度聚乙烯，或至少2mm厚的其他人工材料，渗透系数≤10</w:t>
                  </w:r>
                  <w:r>
                    <w:rPr>
                      <w:rFonts w:hint="eastAsia"/>
                      <w:bCs/>
                      <w:kern w:val="0"/>
                      <w:szCs w:val="21"/>
                      <w:vertAlign w:val="superscript"/>
                    </w:rPr>
                    <w:t>-10</w:t>
                  </w:r>
                  <w:r>
                    <w:rPr>
                      <w:rFonts w:hint="eastAsia"/>
                      <w:bCs/>
                      <w:kern w:val="0"/>
                      <w:szCs w:val="21"/>
                    </w:rPr>
                    <w:t>cm/s。</w:t>
                  </w:r>
                </w:p>
              </w:tc>
            </w:tr>
            <w:tr w14:paraId="0D3AC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6" w:type="dxa"/>
                  <w:noWrap w:val="0"/>
                  <w:tcMar>
                    <w:top w:w="0" w:type="dxa"/>
                    <w:left w:w="28" w:type="dxa"/>
                    <w:bottom w:w="0" w:type="dxa"/>
                    <w:right w:w="28" w:type="dxa"/>
                  </w:tcMar>
                  <w:vAlign w:val="center"/>
                </w:tcPr>
                <w:p w14:paraId="47021909">
                  <w:pPr>
                    <w:spacing w:line="300" w:lineRule="exact"/>
                    <w:jc w:val="center"/>
                    <w:rPr>
                      <w:bCs/>
                      <w:kern w:val="0"/>
                      <w:szCs w:val="21"/>
                    </w:rPr>
                  </w:pPr>
                  <w:r>
                    <w:rPr>
                      <w:szCs w:val="21"/>
                    </w:rPr>
                    <w:t>一般防渗区</w:t>
                  </w:r>
                </w:p>
              </w:tc>
              <w:tc>
                <w:tcPr>
                  <w:tcW w:w="1509" w:type="dxa"/>
                  <w:noWrap w:val="0"/>
                  <w:tcMar>
                    <w:top w:w="0" w:type="dxa"/>
                    <w:left w:w="28" w:type="dxa"/>
                    <w:bottom w:w="0" w:type="dxa"/>
                    <w:right w:w="28" w:type="dxa"/>
                  </w:tcMar>
                  <w:vAlign w:val="center"/>
                </w:tcPr>
                <w:p w14:paraId="024FFF04">
                  <w:pPr>
                    <w:autoSpaceDE w:val="0"/>
                    <w:autoSpaceDN w:val="0"/>
                    <w:adjustRightInd w:val="0"/>
                    <w:spacing w:line="240" w:lineRule="atLeast"/>
                    <w:jc w:val="center"/>
                    <w:rPr>
                      <w:bCs/>
                      <w:kern w:val="0"/>
                      <w:szCs w:val="21"/>
                    </w:rPr>
                  </w:pPr>
                  <w:r>
                    <w:rPr>
                      <w:rFonts w:hint="eastAsia"/>
                      <w:bCs/>
                      <w:kern w:val="0"/>
                      <w:szCs w:val="21"/>
                    </w:rPr>
                    <w:t>集水池、</w:t>
                  </w:r>
                  <w:r>
                    <w:rPr>
                      <w:bCs/>
                      <w:kern w:val="0"/>
                      <w:szCs w:val="21"/>
                    </w:rPr>
                    <w:t>车间</w:t>
                  </w:r>
                  <w:r>
                    <w:rPr>
                      <w:rFonts w:hint="eastAsia"/>
                      <w:bCs/>
                      <w:kern w:val="0"/>
                      <w:szCs w:val="21"/>
                    </w:rPr>
                    <w:t>内</w:t>
                  </w:r>
                </w:p>
              </w:tc>
              <w:tc>
                <w:tcPr>
                  <w:tcW w:w="5253" w:type="dxa"/>
                  <w:noWrap w:val="0"/>
                  <w:tcMar>
                    <w:top w:w="0" w:type="dxa"/>
                    <w:left w:w="28" w:type="dxa"/>
                    <w:bottom w:w="0" w:type="dxa"/>
                    <w:right w:w="28" w:type="dxa"/>
                  </w:tcMar>
                  <w:vAlign w:val="center"/>
                </w:tcPr>
                <w:p w14:paraId="22766C16">
                  <w:pPr>
                    <w:widowControl/>
                    <w:jc w:val="center"/>
                    <w:rPr>
                      <w:bCs/>
                      <w:kern w:val="0"/>
                      <w:szCs w:val="21"/>
                    </w:rPr>
                  </w:pPr>
                  <w:r>
                    <w:rPr>
                      <w:bCs/>
                      <w:kern w:val="0"/>
                      <w:szCs w:val="21"/>
                    </w:rPr>
                    <w:t>应满足等效黏土防渗层Mb</w:t>
                  </w:r>
                  <w:r>
                    <w:rPr>
                      <w:rFonts w:hint="eastAsia" w:ascii="宋体" w:hAnsi="宋体" w:cs="宋体"/>
                      <w:bCs/>
                      <w:kern w:val="0"/>
                      <w:szCs w:val="21"/>
                    </w:rPr>
                    <w:t>≥</w:t>
                  </w:r>
                  <w:r>
                    <w:rPr>
                      <w:bCs/>
                      <w:kern w:val="0"/>
                      <w:szCs w:val="21"/>
                    </w:rPr>
                    <w:t>1.5m，K</w:t>
                  </w:r>
                  <w:r>
                    <w:rPr>
                      <w:rFonts w:hint="eastAsia"/>
                      <w:bCs/>
                      <w:kern w:val="0"/>
                      <w:szCs w:val="21"/>
                    </w:rPr>
                    <w:t>≤</w:t>
                  </w:r>
                  <w:r>
                    <w:rPr>
                      <w:bCs/>
                      <w:kern w:val="0"/>
                      <w:szCs w:val="21"/>
                    </w:rPr>
                    <w:t>1×10</w:t>
                  </w:r>
                  <w:r>
                    <w:rPr>
                      <w:bCs/>
                      <w:kern w:val="0"/>
                      <w:szCs w:val="21"/>
                      <w:vertAlign w:val="superscript"/>
                    </w:rPr>
                    <w:t>-7</w:t>
                  </w:r>
                  <w:r>
                    <w:rPr>
                      <w:bCs/>
                      <w:kern w:val="0"/>
                      <w:szCs w:val="21"/>
                    </w:rPr>
                    <w:t>cm/s的防渗性能</w:t>
                  </w:r>
                </w:p>
              </w:tc>
            </w:tr>
            <w:tr w14:paraId="42168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6" w:type="dxa"/>
                  <w:noWrap w:val="0"/>
                  <w:tcMar>
                    <w:top w:w="0" w:type="dxa"/>
                    <w:left w:w="28" w:type="dxa"/>
                    <w:bottom w:w="0" w:type="dxa"/>
                    <w:right w:w="28" w:type="dxa"/>
                  </w:tcMar>
                  <w:vAlign w:val="center"/>
                </w:tcPr>
                <w:p w14:paraId="0CD24F98">
                  <w:pPr>
                    <w:spacing w:line="300" w:lineRule="exact"/>
                    <w:jc w:val="center"/>
                    <w:rPr>
                      <w:szCs w:val="21"/>
                    </w:rPr>
                  </w:pPr>
                  <w:r>
                    <w:rPr>
                      <w:rFonts w:hint="eastAsia"/>
                      <w:szCs w:val="21"/>
                    </w:rPr>
                    <w:t>简单防渗区</w:t>
                  </w:r>
                </w:p>
              </w:tc>
              <w:tc>
                <w:tcPr>
                  <w:tcW w:w="1509" w:type="dxa"/>
                  <w:noWrap w:val="0"/>
                  <w:tcMar>
                    <w:top w:w="0" w:type="dxa"/>
                    <w:left w:w="28" w:type="dxa"/>
                    <w:bottom w:w="0" w:type="dxa"/>
                    <w:right w:w="28" w:type="dxa"/>
                  </w:tcMar>
                  <w:vAlign w:val="center"/>
                </w:tcPr>
                <w:p w14:paraId="1A9356D5">
                  <w:pPr>
                    <w:autoSpaceDE w:val="0"/>
                    <w:autoSpaceDN w:val="0"/>
                    <w:adjustRightInd w:val="0"/>
                    <w:spacing w:line="240" w:lineRule="atLeast"/>
                    <w:jc w:val="center"/>
                    <w:rPr>
                      <w:bCs/>
                      <w:kern w:val="0"/>
                      <w:szCs w:val="21"/>
                    </w:rPr>
                  </w:pPr>
                  <w:r>
                    <w:rPr>
                      <w:rFonts w:hint="eastAsia"/>
                      <w:bCs/>
                      <w:kern w:val="0"/>
                      <w:szCs w:val="21"/>
                    </w:rPr>
                    <w:t>其他区域</w:t>
                  </w:r>
                </w:p>
              </w:tc>
              <w:tc>
                <w:tcPr>
                  <w:tcW w:w="5253" w:type="dxa"/>
                  <w:noWrap w:val="0"/>
                  <w:tcMar>
                    <w:top w:w="0" w:type="dxa"/>
                    <w:left w:w="28" w:type="dxa"/>
                    <w:bottom w:w="0" w:type="dxa"/>
                    <w:right w:w="28" w:type="dxa"/>
                  </w:tcMar>
                  <w:vAlign w:val="center"/>
                </w:tcPr>
                <w:p w14:paraId="352C0F36">
                  <w:pPr>
                    <w:widowControl/>
                    <w:jc w:val="center"/>
                    <w:rPr>
                      <w:bCs/>
                      <w:kern w:val="0"/>
                      <w:szCs w:val="21"/>
                    </w:rPr>
                  </w:pPr>
                  <w:r>
                    <w:rPr>
                      <w:rFonts w:hint="eastAsia"/>
                      <w:bCs/>
                      <w:kern w:val="0"/>
                      <w:szCs w:val="21"/>
                    </w:rPr>
                    <w:t>一般硬化</w:t>
                  </w:r>
                </w:p>
              </w:tc>
            </w:tr>
          </w:tbl>
          <w:p w14:paraId="1C6AFE99">
            <w:pPr>
              <w:widowControl/>
              <w:spacing w:before="120" w:beforeLines="50" w:line="360" w:lineRule="auto"/>
              <w:ind w:firstLine="480" w:firstLineChars="200"/>
              <w:jc w:val="left"/>
              <w:rPr>
                <w:sz w:val="24"/>
              </w:rPr>
            </w:pPr>
            <w:r>
              <w:rPr>
                <w:kern w:val="0"/>
                <w:sz w:val="24"/>
                <w:lang w:bidi="ar"/>
              </w:rPr>
              <w:t>采取以上分区防渗措施后，本项目运营期对厂区及附近地下水环境影响较小。</w:t>
            </w:r>
          </w:p>
          <w:p w14:paraId="5848851C">
            <w:pPr>
              <w:spacing w:line="360" w:lineRule="auto"/>
              <w:rPr>
                <w:b/>
                <w:sz w:val="24"/>
              </w:rPr>
            </w:pPr>
            <w:r>
              <w:rPr>
                <w:rFonts w:hint="eastAsia"/>
                <w:b/>
                <w:sz w:val="24"/>
              </w:rPr>
              <w:t>六</w:t>
            </w:r>
            <w:r>
              <w:rPr>
                <w:b/>
                <w:sz w:val="24"/>
              </w:rPr>
              <w:t>、土壤环境</w:t>
            </w:r>
          </w:p>
          <w:p w14:paraId="0C14D086">
            <w:pPr>
              <w:pStyle w:val="8"/>
              <w:ind w:firstLine="480" w:firstLineChars="200"/>
              <w:rPr>
                <w:rFonts w:ascii="Times New Roman" w:hAnsi="Times New Roman" w:cs="Times New Roman"/>
                <w:kern w:val="0"/>
                <w:sz w:val="24"/>
                <w:szCs w:val="24"/>
                <w:lang w:bidi="ar"/>
              </w:rPr>
            </w:pPr>
            <w:r>
              <w:rPr>
                <w:rFonts w:ascii="Times New Roman" w:hAnsi="Times New Roman" w:cs="Times New Roman"/>
                <w:kern w:val="0"/>
                <w:sz w:val="24"/>
                <w:szCs w:val="24"/>
                <w:lang w:bidi="ar"/>
              </w:rPr>
              <w:t>本项目排放的废气不涉及重金属及其他有毒有害物质，不存在大气沉降的影响途径。生产运行期间在</w:t>
            </w:r>
            <w:r>
              <w:rPr>
                <w:rFonts w:hint="eastAsia" w:ascii="Times New Roman" w:hAnsi="Times New Roman" w:cs="Times New Roman"/>
                <w:kern w:val="0"/>
                <w:sz w:val="24"/>
                <w:szCs w:val="24"/>
                <w:lang w:bidi="ar"/>
              </w:rPr>
              <w:t>机油、</w:t>
            </w:r>
            <w:r>
              <w:rPr>
                <w:rFonts w:ascii="Times New Roman" w:hAnsi="Times New Roman" w:cs="Times New Roman"/>
                <w:kern w:val="0"/>
                <w:sz w:val="24"/>
                <w:szCs w:val="24"/>
                <w:lang w:bidi="ar"/>
              </w:rPr>
              <w:t>废机油</w:t>
            </w:r>
            <w:r>
              <w:rPr>
                <w:rFonts w:hint="eastAsia" w:ascii="Times New Roman" w:hAnsi="Times New Roman" w:cs="Times New Roman"/>
                <w:kern w:val="0"/>
                <w:sz w:val="24"/>
                <w:szCs w:val="24"/>
                <w:lang w:bidi="ar"/>
              </w:rPr>
              <w:t>、废润滑油等</w:t>
            </w:r>
            <w:r>
              <w:rPr>
                <w:rFonts w:ascii="Times New Roman" w:hAnsi="Times New Roman" w:cs="Times New Roman"/>
                <w:kern w:val="0"/>
                <w:sz w:val="24"/>
                <w:szCs w:val="24"/>
                <w:lang w:bidi="ar"/>
              </w:rPr>
              <w:t>发生跑、冒、滴、漏的情形下污染物下渗可能影响土壤环境。</w:t>
            </w:r>
          </w:p>
          <w:p w14:paraId="4343DA51">
            <w:pPr>
              <w:pStyle w:val="8"/>
              <w:ind w:firstLine="480" w:firstLineChars="200"/>
              <w:rPr>
                <w:rFonts w:ascii="Times New Roman" w:hAnsi="Times New Roman" w:cs="Times New Roman"/>
                <w:kern w:val="0"/>
                <w:sz w:val="24"/>
                <w:szCs w:val="24"/>
                <w:lang w:bidi="ar"/>
              </w:rPr>
            </w:pPr>
            <w:r>
              <w:rPr>
                <w:rFonts w:ascii="Times New Roman" w:hAnsi="Times New Roman" w:cs="Times New Roman"/>
                <w:kern w:val="0"/>
                <w:sz w:val="24"/>
                <w:szCs w:val="24"/>
                <w:lang w:bidi="ar"/>
              </w:rPr>
              <w:t>本项目采取了源头控制和分区防渗措施，对</w:t>
            </w:r>
            <w:r>
              <w:rPr>
                <w:rFonts w:hint="eastAsia" w:ascii="Times New Roman" w:hAnsi="Times New Roman" w:cs="Times New Roman"/>
                <w:kern w:val="0"/>
                <w:sz w:val="24"/>
                <w:szCs w:val="24"/>
                <w:lang w:bidi="ar"/>
              </w:rPr>
              <w:t>危废</w:t>
            </w:r>
            <w:r>
              <w:rPr>
                <w:rFonts w:ascii="Times New Roman" w:hAnsi="Times New Roman" w:cs="Times New Roman"/>
                <w:kern w:val="0"/>
                <w:sz w:val="24"/>
                <w:szCs w:val="24"/>
                <w:lang w:bidi="ar"/>
              </w:rPr>
              <w:t>暂存</w:t>
            </w:r>
            <w:r>
              <w:rPr>
                <w:rFonts w:hint="eastAsia" w:ascii="Times New Roman" w:hAnsi="Times New Roman" w:cs="Times New Roman"/>
                <w:kern w:val="0"/>
                <w:sz w:val="24"/>
                <w:szCs w:val="24"/>
                <w:lang w:bidi="ar"/>
              </w:rPr>
              <w:t>库</w:t>
            </w:r>
            <w:r>
              <w:rPr>
                <w:rFonts w:ascii="Times New Roman" w:hAnsi="Times New Roman" w:cs="Times New Roman"/>
                <w:kern w:val="0"/>
                <w:sz w:val="24"/>
                <w:szCs w:val="24"/>
                <w:lang w:bidi="ar"/>
              </w:rPr>
              <w:t>按照《危险废物贮存污染控制标准》（GB18597-2023）的要求进行防渗实行重点防渗处理，对车间其他区域进行硬化处理，在严格执行相应环保措施的情况下，</w:t>
            </w:r>
            <w:r>
              <w:rPr>
                <w:rFonts w:hint="eastAsia" w:ascii="Times New Roman" w:hAnsi="Times New Roman" w:cs="Times New Roman"/>
                <w:kern w:val="0"/>
                <w:sz w:val="24"/>
                <w:szCs w:val="24"/>
                <w:lang w:bidi="ar"/>
              </w:rPr>
              <w:t>机油、</w:t>
            </w:r>
            <w:r>
              <w:rPr>
                <w:rFonts w:ascii="Times New Roman" w:hAnsi="Times New Roman" w:cs="Times New Roman"/>
                <w:kern w:val="0"/>
                <w:sz w:val="24"/>
                <w:szCs w:val="24"/>
                <w:lang w:bidi="ar"/>
              </w:rPr>
              <w:t>废机油</w:t>
            </w:r>
            <w:r>
              <w:rPr>
                <w:rFonts w:hint="eastAsia" w:ascii="Times New Roman" w:hAnsi="Times New Roman" w:cs="Times New Roman"/>
                <w:kern w:val="0"/>
                <w:sz w:val="24"/>
                <w:szCs w:val="24"/>
                <w:lang w:bidi="ar"/>
              </w:rPr>
              <w:t>等物质一般</w:t>
            </w:r>
            <w:r>
              <w:rPr>
                <w:rFonts w:ascii="Times New Roman" w:hAnsi="Times New Roman" w:cs="Times New Roman"/>
                <w:kern w:val="0"/>
                <w:sz w:val="24"/>
                <w:szCs w:val="24"/>
                <w:lang w:bidi="ar"/>
              </w:rPr>
              <w:t>不会垂直</w:t>
            </w:r>
            <w:r>
              <w:rPr>
                <w:rFonts w:hint="eastAsia" w:ascii="Times New Roman" w:hAnsi="Times New Roman" w:cs="Times New Roman"/>
                <w:kern w:val="0"/>
                <w:sz w:val="24"/>
                <w:szCs w:val="24"/>
                <w:lang w:eastAsia="zh-CN" w:bidi="ar"/>
              </w:rPr>
              <w:t>渗入</w:t>
            </w:r>
            <w:r>
              <w:rPr>
                <w:rFonts w:ascii="Times New Roman" w:hAnsi="Times New Roman" w:cs="Times New Roman"/>
                <w:kern w:val="0"/>
                <w:sz w:val="24"/>
                <w:szCs w:val="24"/>
                <w:lang w:bidi="ar"/>
              </w:rPr>
              <w:t>影响土壤环境，对土壤环境影响较小。</w:t>
            </w:r>
          </w:p>
          <w:p w14:paraId="3EF37792">
            <w:pPr>
              <w:spacing w:line="360" w:lineRule="auto"/>
              <w:rPr>
                <w:b/>
                <w:sz w:val="24"/>
              </w:rPr>
            </w:pPr>
            <w:r>
              <w:rPr>
                <w:rFonts w:hint="eastAsia"/>
                <w:b/>
                <w:sz w:val="24"/>
              </w:rPr>
              <w:t>七</w:t>
            </w:r>
            <w:r>
              <w:rPr>
                <w:b/>
                <w:sz w:val="24"/>
              </w:rPr>
              <w:t>、环境风险</w:t>
            </w:r>
          </w:p>
          <w:p w14:paraId="7F2F5D9E">
            <w:pPr>
              <w:pStyle w:val="99"/>
              <w:spacing w:line="360" w:lineRule="auto"/>
              <w:ind w:firstLine="480"/>
              <w:rPr>
                <w:rFonts w:eastAsia="宋体"/>
                <w:sz w:val="24"/>
              </w:rPr>
            </w:pPr>
            <w:r>
              <w:rPr>
                <w:rFonts w:eastAsia="宋体"/>
                <w:sz w:val="24"/>
              </w:rPr>
              <w:t>根据《建设项目环境风险评价技术导则》（HJ169-2018），对涉及有毒有害和易燃易爆危险物质生产、使用、储存（包括使用管线</w:t>
            </w:r>
            <w:r>
              <w:rPr>
                <w:rFonts w:hint="eastAsia" w:eastAsia="宋体"/>
                <w:sz w:val="24"/>
                <w:lang w:eastAsia="zh-CN"/>
              </w:rPr>
              <w:t>运输</w:t>
            </w:r>
            <w:r>
              <w:rPr>
                <w:rFonts w:eastAsia="宋体"/>
                <w:sz w:val="24"/>
              </w:rPr>
              <w:t>）的建设项目可能发生的突发性事故（不包括人为破坏及自然灾害引发的事故）进行环境风险评价。本项目不涉及有毒有害和易燃易爆危险物质，主要风险源主要为</w:t>
            </w:r>
            <w:r>
              <w:rPr>
                <w:rFonts w:hint="eastAsia" w:eastAsia="宋体"/>
                <w:sz w:val="24"/>
              </w:rPr>
              <w:t>机油、润滑油及危险废物暂存库</w:t>
            </w:r>
            <w:r>
              <w:rPr>
                <w:rFonts w:eastAsia="宋体"/>
                <w:sz w:val="24"/>
              </w:rPr>
              <w:t>贮存的废机油</w:t>
            </w:r>
            <w:r>
              <w:rPr>
                <w:rFonts w:hint="eastAsia" w:eastAsia="宋体"/>
                <w:sz w:val="24"/>
              </w:rPr>
              <w:t>、废润滑油等物质</w:t>
            </w:r>
            <w:r>
              <w:rPr>
                <w:rFonts w:eastAsia="宋体"/>
                <w:sz w:val="24"/>
              </w:rPr>
              <w:t>，潜在突发性事故风险主要来自</w:t>
            </w:r>
            <w:r>
              <w:rPr>
                <w:rFonts w:hint="eastAsia" w:eastAsia="宋体"/>
                <w:sz w:val="24"/>
              </w:rPr>
              <w:t>机油、</w:t>
            </w:r>
            <w:r>
              <w:rPr>
                <w:rFonts w:eastAsia="宋体"/>
                <w:sz w:val="24"/>
              </w:rPr>
              <w:t>废机油</w:t>
            </w:r>
            <w:r>
              <w:rPr>
                <w:rFonts w:hint="eastAsia" w:eastAsia="宋体"/>
                <w:sz w:val="24"/>
              </w:rPr>
              <w:t>等</w:t>
            </w:r>
            <w:r>
              <w:rPr>
                <w:rFonts w:eastAsia="宋体"/>
                <w:sz w:val="24"/>
              </w:rPr>
              <w:t>储存容器破损泄露对地下水和土壤环境的影响。</w:t>
            </w:r>
          </w:p>
          <w:p w14:paraId="5ED5D798">
            <w:pPr>
              <w:pStyle w:val="40"/>
              <w:spacing w:line="240" w:lineRule="auto"/>
              <w:ind w:firstLine="0" w:firstLineChars="0"/>
              <w:jc w:val="center"/>
              <w:rPr>
                <w:rFonts w:eastAsia="黑体"/>
                <w:szCs w:val="22"/>
                <w:lang w:val="en-US" w:eastAsia="zh-CN"/>
              </w:rPr>
            </w:pPr>
            <w:r>
              <w:rPr>
                <w:rFonts w:eastAsia="黑体"/>
                <w:szCs w:val="22"/>
                <w:lang w:val="en-US" w:eastAsia="zh-CN"/>
              </w:rPr>
              <w:t>表4-1</w:t>
            </w:r>
            <w:r>
              <w:rPr>
                <w:rFonts w:hint="eastAsia" w:eastAsia="黑体"/>
                <w:szCs w:val="22"/>
                <w:lang w:val="en-US" w:eastAsia="zh-CN"/>
              </w:rPr>
              <w:t>2</w:t>
            </w:r>
            <w:r>
              <w:rPr>
                <w:rFonts w:eastAsia="黑体"/>
                <w:szCs w:val="22"/>
                <w:lang w:val="en-US" w:eastAsia="zh-CN"/>
              </w:rPr>
              <w:t xml:space="preserve">   项目</w:t>
            </w:r>
            <w:r>
              <w:rPr>
                <w:rFonts w:hint="eastAsia" w:eastAsia="黑体"/>
                <w:szCs w:val="22"/>
                <w:lang w:val="en-US" w:eastAsia="zh-CN"/>
              </w:rPr>
              <w:t>环境风险</w:t>
            </w:r>
            <w:r>
              <w:rPr>
                <w:rFonts w:eastAsia="黑体"/>
                <w:szCs w:val="22"/>
                <w:lang w:val="en-US" w:eastAsia="zh-CN"/>
              </w:rPr>
              <w:t>Q值的确定</w:t>
            </w:r>
          </w:p>
          <w:tbl>
            <w:tblPr>
              <w:tblStyle w:val="26"/>
              <w:tblW w:w="0" w:type="auto"/>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21"/>
              <w:gridCol w:w="1181"/>
              <w:gridCol w:w="1920"/>
              <w:gridCol w:w="1302"/>
              <w:gridCol w:w="1744"/>
            </w:tblGrid>
            <w:tr w14:paraId="5D52C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4" w:type="dxa"/>
                  <w:noWrap w:val="0"/>
                  <w:vAlign w:val="center"/>
                </w:tcPr>
                <w:p w14:paraId="74F04FC4">
                  <w:pPr>
                    <w:pStyle w:val="99"/>
                    <w:ind w:firstLine="0" w:firstLineChars="0"/>
                    <w:jc w:val="center"/>
                    <w:rPr>
                      <w:rFonts w:eastAsia="宋体"/>
                      <w:szCs w:val="21"/>
                    </w:rPr>
                  </w:pPr>
                  <w:r>
                    <w:rPr>
                      <w:rFonts w:eastAsia="宋体"/>
                      <w:szCs w:val="21"/>
                    </w:rPr>
                    <w:t>序号</w:t>
                  </w:r>
                </w:p>
              </w:tc>
              <w:tc>
                <w:tcPr>
                  <w:tcW w:w="1521" w:type="dxa"/>
                  <w:noWrap w:val="0"/>
                  <w:vAlign w:val="center"/>
                </w:tcPr>
                <w:p w14:paraId="2E5B9FB6">
                  <w:pPr>
                    <w:pStyle w:val="99"/>
                    <w:ind w:firstLine="0" w:firstLineChars="0"/>
                    <w:jc w:val="center"/>
                    <w:rPr>
                      <w:rFonts w:eastAsia="宋体"/>
                      <w:szCs w:val="21"/>
                    </w:rPr>
                  </w:pPr>
                  <w:r>
                    <w:rPr>
                      <w:rFonts w:eastAsia="宋体"/>
                      <w:szCs w:val="21"/>
                    </w:rPr>
                    <w:t>危险物质名称</w:t>
                  </w:r>
                </w:p>
              </w:tc>
              <w:tc>
                <w:tcPr>
                  <w:tcW w:w="1181" w:type="dxa"/>
                  <w:noWrap w:val="0"/>
                  <w:vAlign w:val="center"/>
                </w:tcPr>
                <w:p w14:paraId="1991711F">
                  <w:pPr>
                    <w:pStyle w:val="99"/>
                    <w:ind w:firstLine="0" w:firstLineChars="0"/>
                    <w:jc w:val="center"/>
                    <w:rPr>
                      <w:rFonts w:eastAsia="宋体"/>
                      <w:szCs w:val="21"/>
                    </w:rPr>
                  </w:pPr>
                  <w:r>
                    <w:rPr>
                      <w:rFonts w:eastAsia="宋体"/>
                      <w:szCs w:val="21"/>
                    </w:rPr>
                    <w:t>CAS号</w:t>
                  </w:r>
                </w:p>
              </w:tc>
              <w:tc>
                <w:tcPr>
                  <w:tcW w:w="1920" w:type="dxa"/>
                  <w:noWrap w:val="0"/>
                  <w:vAlign w:val="center"/>
                </w:tcPr>
                <w:p w14:paraId="175AB709">
                  <w:pPr>
                    <w:pStyle w:val="99"/>
                    <w:ind w:firstLine="0" w:firstLineChars="0"/>
                    <w:jc w:val="center"/>
                    <w:rPr>
                      <w:rFonts w:eastAsia="宋体"/>
                      <w:szCs w:val="21"/>
                    </w:rPr>
                  </w:pPr>
                  <w:r>
                    <w:rPr>
                      <w:rFonts w:eastAsia="宋体"/>
                      <w:szCs w:val="21"/>
                    </w:rPr>
                    <w:t>最大存在总量qn/t</w:t>
                  </w:r>
                </w:p>
              </w:tc>
              <w:tc>
                <w:tcPr>
                  <w:tcW w:w="1302" w:type="dxa"/>
                  <w:noWrap w:val="0"/>
                  <w:vAlign w:val="center"/>
                </w:tcPr>
                <w:p w14:paraId="1D0A27F8">
                  <w:pPr>
                    <w:pStyle w:val="99"/>
                    <w:ind w:firstLine="0" w:firstLineChars="0"/>
                    <w:jc w:val="center"/>
                    <w:rPr>
                      <w:rFonts w:eastAsia="宋体"/>
                      <w:szCs w:val="21"/>
                    </w:rPr>
                  </w:pPr>
                  <w:r>
                    <w:rPr>
                      <w:rFonts w:eastAsia="宋体"/>
                      <w:szCs w:val="21"/>
                    </w:rPr>
                    <w:t>临界量Qn/t</w:t>
                  </w:r>
                </w:p>
              </w:tc>
              <w:tc>
                <w:tcPr>
                  <w:tcW w:w="1744" w:type="dxa"/>
                  <w:noWrap w:val="0"/>
                  <w:vAlign w:val="center"/>
                </w:tcPr>
                <w:p w14:paraId="323BCF86">
                  <w:pPr>
                    <w:pStyle w:val="99"/>
                    <w:ind w:firstLine="0" w:firstLineChars="0"/>
                    <w:jc w:val="center"/>
                    <w:rPr>
                      <w:rFonts w:eastAsia="宋体"/>
                      <w:szCs w:val="21"/>
                    </w:rPr>
                  </w:pPr>
                  <w:r>
                    <w:rPr>
                      <w:rFonts w:eastAsia="宋体"/>
                      <w:szCs w:val="21"/>
                    </w:rPr>
                    <w:t>危险物质Q值</w:t>
                  </w:r>
                </w:p>
              </w:tc>
            </w:tr>
            <w:tr w14:paraId="6BA19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4" w:type="dxa"/>
                  <w:noWrap w:val="0"/>
                  <w:vAlign w:val="center"/>
                </w:tcPr>
                <w:p w14:paraId="0C39D109">
                  <w:pPr>
                    <w:pStyle w:val="99"/>
                    <w:ind w:firstLine="0" w:firstLineChars="0"/>
                    <w:jc w:val="center"/>
                    <w:rPr>
                      <w:rFonts w:eastAsia="宋体"/>
                      <w:szCs w:val="21"/>
                    </w:rPr>
                  </w:pPr>
                  <w:r>
                    <w:rPr>
                      <w:rFonts w:eastAsia="宋体"/>
                      <w:szCs w:val="21"/>
                    </w:rPr>
                    <w:t>1</w:t>
                  </w:r>
                </w:p>
              </w:tc>
              <w:tc>
                <w:tcPr>
                  <w:tcW w:w="1521" w:type="dxa"/>
                  <w:noWrap w:val="0"/>
                  <w:vAlign w:val="center"/>
                </w:tcPr>
                <w:p w14:paraId="07E5872B">
                  <w:pPr>
                    <w:pStyle w:val="99"/>
                    <w:ind w:firstLine="0" w:firstLineChars="0"/>
                    <w:jc w:val="center"/>
                    <w:rPr>
                      <w:rFonts w:eastAsia="宋体"/>
                      <w:szCs w:val="21"/>
                    </w:rPr>
                  </w:pPr>
                  <w:r>
                    <w:rPr>
                      <w:rFonts w:hint="eastAsia" w:eastAsia="宋体"/>
                      <w:szCs w:val="21"/>
                    </w:rPr>
                    <w:t>机油、润滑油</w:t>
                  </w:r>
                </w:p>
              </w:tc>
              <w:tc>
                <w:tcPr>
                  <w:tcW w:w="1181" w:type="dxa"/>
                  <w:noWrap w:val="0"/>
                  <w:vAlign w:val="center"/>
                </w:tcPr>
                <w:p w14:paraId="7A1A22B6">
                  <w:pPr>
                    <w:pStyle w:val="99"/>
                    <w:ind w:firstLine="0" w:firstLineChars="0"/>
                    <w:jc w:val="center"/>
                    <w:rPr>
                      <w:rFonts w:eastAsia="宋体"/>
                      <w:szCs w:val="21"/>
                    </w:rPr>
                  </w:pPr>
                  <w:r>
                    <w:rPr>
                      <w:rFonts w:eastAsia="宋体"/>
                      <w:szCs w:val="21"/>
                    </w:rPr>
                    <w:t>/</w:t>
                  </w:r>
                </w:p>
              </w:tc>
              <w:tc>
                <w:tcPr>
                  <w:tcW w:w="1920" w:type="dxa"/>
                  <w:noWrap w:val="0"/>
                  <w:vAlign w:val="center"/>
                </w:tcPr>
                <w:p w14:paraId="0416B925">
                  <w:pPr>
                    <w:pStyle w:val="99"/>
                    <w:ind w:firstLine="0" w:firstLineChars="0"/>
                    <w:jc w:val="center"/>
                    <w:rPr>
                      <w:rFonts w:eastAsia="宋体"/>
                      <w:szCs w:val="21"/>
                    </w:rPr>
                  </w:pPr>
                  <w:r>
                    <w:rPr>
                      <w:rFonts w:hint="eastAsia" w:eastAsia="宋体"/>
                      <w:szCs w:val="21"/>
                    </w:rPr>
                    <w:t>0.5</w:t>
                  </w:r>
                </w:p>
              </w:tc>
              <w:tc>
                <w:tcPr>
                  <w:tcW w:w="1302" w:type="dxa"/>
                  <w:noWrap w:val="0"/>
                  <w:vAlign w:val="center"/>
                </w:tcPr>
                <w:p w14:paraId="4DFCB84C">
                  <w:pPr>
                    <w:pStyle w:val="99"/>
                    <w:ind w:firstLine="0" w:firstLineChars="0"/>
                    <w:jc w:val="center"/>
                    <w:rPr>
                      <w:rFonts w:eastAsia="宋体"/>
                      <w:szCs w:val="21"/>
                    </w:rPr>
                  </w:pPr>
                  <w:r>
                    <w:rPr>
                      <w:rFonts w:eastAsia="宋体"/>
                      <w:szCs w:val="21"/>
                    </w:rPr>
                    <w:t>2500</w:t>
                  </w:r>
                </w:p>
              </w:tc>
              <w:tc>
                <w:tcPr>
                  <w:tcW w:w="1744" w:type="dxa"/>
                  <w:noWrap w:val="0"/>
                  <w:vAlign w:val="center"/>
                </w:tcPr>
                <w:p w14:paraId="6544B3A3">
                  <w:pPr>
                    <w:pStyle w:val="99"/>
                    <w:ind w:firstLine="0" w:firstLineChars="0"/>
                    <w:jc w:val="center"/>
                    <w:rPr>
                      <w:rFonts w:eastAsia="宋体"/>
                      <w:szCs w:val="21"/>
                    </w:rPr>
                  </w:pPr>
                  <w:r>
                    <w:rPr>
                      <w:rFonts w:eastAsia="宋体"/>
                      <w:szCs w:val="21"/>
                    </w:rPr>
                    <w:t>0.000</w:t>
                  </w:r>
                  <w:r>
                    <w:rPr>
                      <w:rFonts w:hint="eastAsia" w:eastAsia="宋体"/>
                      <w:szCs w:val="21"/>
                    </w:rPr>
                    <w:t>2</w:t>
                  </w:r>
                </w:p>
              </w:tc>
            </w:tr>
            <w:tr w14:paraId="24026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4" w:type="dxa"/>
                  <w:noWrap w:val="0"/>
                  <w:vAlign w:val="center"/>
                </w:tcPr>
                <w:p w14:paraId="650AA402">
                  <w:pPr>
                    <w:pStyle w:val="99"/>
                    <w:ind w:firstLine="0" w:firstLineChars="0"/>
                    <w:jc w:val="center"/>
                    <w:rPr>
                      <w:rFonts w:hint="eastAsia" w:eastAsia="宋体"/>
                      <w:szCs w:val="21"/>
                    </w:rPr>
                  </w:pPr>
                  <w:r>
                    <w:rPr>
                      <w:rFonts w:hint="eastAsia" w:eastAsia="宋体"/>
                      <w:szCs w:val="21"/>
                    </w:rPr>
                    <w:t>2</w:t>
                  </w:r>
                </w:p>
              </w:tc>
              <w:tc>
                <w:tcPr>
                  <w:tcW w:w="1521" w:type="dxa"/>
                  <w:noWrap w:val="0"/>
                  <w:vAlign w:val="center"/>
                </w:tcPr>
                <w:p w14:paraId="33151059">
                  <w:pPr>
                    <w:pStyle w:val="99"/>
                    <w:ind w:firstLine="0" w:firstLineChars="0"/>
                    <w:jc w:val="center"/>
                    <w:rPr>
                      <w:rFonts w:eastAsia="宋体"/>
                      <w:szCs w:val="21"/>
                    </w:rPr>
                  </w:pPr>
                  <w:r>
                    <w:rPr>
                      <w:rFonts w:eastAsia="宋体"/>
                      <w:szCs w:val="21"/>
                    </w:rPr>
                    <w:t>废机油</w:t>
                  </w:r>
                  <w:r>
                    <w:rPr>
                      <w:rFonts w:hint="eastAsia" w:eastAsia="宋体"/>
                      <w:szCs w:val="21"/>
                    </w:rPr>
                    <w:t>、废润滑油</w:t>
                  </w:r>
                </w:p>
              </w:tc>
              <w:tc>
                <w:tcPr>
                  <w:tcW w:w="1181" w:type="dxa"/>
                  <w:noWrap w:val="0"/>
                  <w:vAlign w:val="center"/>
                </w:tcPr>
                <w:p w14:paraId="1C333554">
                  <w:pPr>
                    <w:pStyle w:val="99"/>
                    <w:ind w:firstLine="0" w:firstLineChars="0"/>
                    <w:jc w:val="center"/>
                    <w:rPr>
                      <w:rFonts w:hint="eastAsia" w:eastAsia="宋体"/>
                      <w:szCs w:val="21"/>
                    </w:rPr>
                  </w:pPr>
                  <w:r>
                    <w:rPr>
                      <w:rFonts w:hint="eastAsia" w:eastAsia="宋体"/>
                      <w:szCs w:val="21"/>
                    </w:rPr>
                    <w:t>/</w:t>
                  </w:r>
                </w:p>
              </w:tc>
              <w:tc>
                <w:tcPr>
                  <w:tcW w:w="1920" w:type="dxa"/>
                  <w:noWrap w:val="0"/>
                  <w:vAlign w:val="center"/>
                </w:tcPr>
                <w:p w14:paraId="0055E501">
                  <w:pPr>
                    <w:pStyle w:val="99"/>
                    <w:ind w:firstLine="0" w:firstLineChars="0"/>
                    <w:jc w:val="center"/>
                    <w:rPr>
                      <w:rFonts w:eastAsia="宋体"/>
                      <w:szCs w:val="21"/>
                    </w:rPr>
                  </w:pPr>
                  <w:r>
                    <w:rPr>
                      <w:rFonts w:hint="eastAsia" w:eastAsia="宋体"/>
                      <w:szCs w:val="21"/>
                    </w:rPr>
                    <w:t>0.2</w:t>
                  </w:r>
                </w:p>
              </w:tc>
              <w:tc>
                <w:tcPr>
                  <w:tcW w:w="1302" w:type="dxa"/>
                  <w:noWrap w:val="0"/>
                  <w:vAlign w:val="center"/>
                </w:tcPr>
                <w:p w14:paraId="38B2ECCF">
                  <w:pPr>
                    <w:pStyle w:val="99"/>
                    <w:ind w:firstLine="0" w:firstLineChars="0"/>
                    <w:jc w:val="center"/>
                    <w:rPr>
                      <w:rFonts w:eastAsia="宋体"/>
                      <w:szCs w:val="21"/>
                    </w:rPr>
                  </w:pPr>
                  <w:r>
                    <w:rPr>
                      <w:rFonts w:hint="eastAsia" w:eastAsia="宋体"/>
                      <w:szCs w:val="21"/>
                    </w:rPr>
                    <w:t>2500</w:t>
                  </w:r>
                </w:p>
              </w:tc>
              <w:tc>
                <w:tcPr>
                  <w:tcW w:w="1744" w:type="dxa"/>
                  <w:noWrap w:val="0"/>
                  <w:vAlign w:val="center"/>
                </w:tcPr>
                <w:p w14:paraId="34B48377">
                  <w:pPr>
                    <w:pStyle w:val="99"/>
                    <w:ind w:firstLine="0" w:firstLineChars="0"/>
                    <w:jc w:val="center"/>
                    <w:rPr>
                      <w:rFonts w:eastAsia="宋体"/>
                      <w:szCs w:val="21"/>
                    </w:rPr>
                  </w:pPr>
                  <w:r>
                    <w:rPr>
                      <w:rFonts w:hint="eastAsia" w:eastAsia="宋体"/>
                      <w:szCs w:val="21"/>
                    </w:rPr>
                    <w:t>0.00008</w:t>
                  </w:r>
                </w:p>
              </w:tc>
            </w:tr>
            <w:tr w14:paraId="0086F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8" w:type="dxa"/>
                  <w:gridSpan w:val="5"/>
                  <w:noWrap w:val="0"/>
                  <w:vAlign w:val="center"/>
                </w:tcPr>
                <w:p w14:paraId="00E1A844">
                  <w:pPr>
                    <w:pStyle w:val="99"/>
                    <w:ind w:firstLine="0" w:firstLineChars="0"/>
                    <w:jc w:val="center"/>
                    <w:rPr>
                      <w:rFonts w:eastAsia="宋体"/>
                      <w:szCs w:val="21"/>
                    </w:rPr>
                  </w:pPr>
                  <w:r>
                    <w:rPr>
                      <w:rFonts w:eastAsia="宋体"/>
                      <w:szCs w:val="21"/>
                    </w:rPr>
                    <w:t>项目Q值∑</w:t>
                  </w:r>
                </w:p>
              </w:tc>
              <w:tc>
                <w:tcPr>
                  <w:tcW w:w="1744" w:type="dxa"/>
                  <w:noWrap w:val="0"/>
                  <w:vAlign w:val="center"/>
                </w:tcPr>
                <w:p w14:paraId="73958E8C">
                  <w:pPr>
                    <w:pStyle w:val="99"/>
                    <w:ind w:firstLine="0" w:firstLineChars="0"/>
                    <w:jc w:val="center"/>
                    <w:rPr>
                      <w:rFonts w:eastAsia="宋体"/>
                      <w:szCs w:val="21"/>
                    </w:rPr>
                  </w:pPr>
                  <w:r>
                    <w:rPr>
                      <w:rFonts w:eastAsia="宋体"/>
                      <w:szCs w:val="21"/>
                    </w:rPr>
                    <w:t>0.000</w:t>
                  </w:r>
                  <w:r>
                    <w:rPr>
                      <w:rFonts w:hint="eastAsia" w:eastAsia="宋体"/>
                      <w:szCs w:val="21"/>
                    </w:rPr>
                    <w:t>28</w:t>
                  </w:r>
                </w:p>
              </w:tc>
            </w:tr>
          </w:tbl>
          <w:p w14:paraId="5C78A49A">
            <w:pPr>
              <w:pStyle w:val="99"/>
              <w:spacing w:before="120" w:beforeLines="50" w:line="360" w:lineRule="auto"/>
              <w:ind w:firstLine="480"/>
              <w:rPr>
                <w:rFonts w:eastAsia="宋体"/>
                <w:sz w:val="24"/>
              </w:rPr>
            </w:pPr>
            <w:r>
              <w:rPr>
                <w:rFonts w:eastAsia="宋体"/>
                <w:sz w:val="24"/>
              </w:rPr>
              <w:t>本项目危险物质数量与临界量比值Q值∑为0.000</w:t>
            </w:r>
            <w:r>
              <w:rPr>
                <w:rFonts w:hint="eastAsia" w:eastAsia="宋体"/>
                <w:sz w:val="24"/>
              </w:rPr>
              <w:t>28</w:t>
            </w:r>
            <w:r>
              <w:rPr>
                <w:rFonts w:eastAsia="宋体"/>
                <w:sz w:val="24"/>
              </w:rPr>
              <w:t>，Q&lt;1。因此该项目环境风险潜势为Ⅰ，项目评价等级为简单分析。</w:t>
            </w:r>
          </w:p>
          <w:p w14:paraId="62692BF9">
            <w:pPr>
              <w:pStyle w:val="99"/>
              <w:spacing w:line="360" w:lineRule="auto"/>
              <w:ind w:firstLine="480"/>
              <w:rPr>
                <w:rFonts w:eastAsia="宋体"/>
                <w:sz w:val="24"/>
              </w:rPr>
            </w:pPr>
            <w:r>
              <w:rPr>
                <w:rFonts w:eastAsia="宋体"/>
                <w:sz w:val="24"/>
              </w:rPr>
              <w:t>本项目采取了源头控制和分区防渗措施，对</w:t>
            </w:r>
            <w:r>
              <w:rPr>
                <w:rFonts w:hint="eastAsia" w:eastAsia="宋体"/>
                <w:sz w:val="24"/>
              </w:rPr>
              <w:t>危废</w:t>
            </w:r>
            <w:r>
              <w:rPr>
                <w:rFonts w:eastAsia="宋体"/>
                <w:sz w:val="24"/>
              </w:rPr>
              <w:t>暂存</w:t>
            </w:r>
            <w:r>
              <w:rPr>
                <w:rFonts w:hint="eastAsia" w:eastAsia="宋体"/>
                <w:sz w:val="24"/>
              </w:rPr>
              <w:t>库</w:t>
            </w:r>
            <w:r>
              <w:rPr>
                <w:rFonts w:eastAsia="宋体"/>
                <w:sz w:val="24"/>
              </w:rPr>
              <w:t>按照《危险废物贮存污染控制标准》（GB18597-2023）的要求进行防渗实行重点防渗处理，对车间其他区域进行硬化处理，在严格执行相应环保措施的情况下，废机油</w:t>
            </w:r>
            <w:r>
              <w:rPr>
                <w:rFonts w:hint="eastAsia" w:eastAsia="宋体"/>
                <w:sz w:val="24"/>
              </w:rPr>
              <w:t>等</w:t>
            </w:r>
            <w:r>
              <w:rPr>
                <w:rFonts w:eastAsia="宋体"/>
                <w:sz w:val="24"/>
              </w:rPr>
              <w:t>不会下渗影响地下水和土壤环境。</w:t>
            </w:r>
          </w:p>
          <w:p w14:paraId="64E4D961">
            <w:pPr>
              <w:pStyle w:val="99"/>
              <w:spacing w:line="360" w:lineRule="auto"/>
              <w:ind w:firstLine="480"/>
              <w:rPr>
                <w:rFonts w:eastAsia="宋体"/>
                <w:sz w:val="24"/>
              </w:rPr>
            </w:pPr>
            <w:r>
              <w:rPr>
                <w:rFonts w:eastAsia="宋体"/>
                <w:sz w:val="24"/>
              </w:rPr>
              <w:t>（1）定期对</w:t>
            </w:r>
            <w:r>
              <w:rPr>
                <w:rFonts w:hint="eastAsia" w:eastAsia="宋体"/>
                <w:sz w:val="24"/>
              </w:rPr>
              <w:t>危险废物暂存库</w:t>
            </w:r>
            <w:r>
              <w:rPr>
                <w:rFonts w:eastAsia="宋体"/>
                <w:sz w:val="24"/>
              </w:rPr>
              <w:t>进行检查，减少事故隐患；</w:t>
            </w:r>
          </w:p>
          <w:p w14:paraId="571865D5">
            <w:pPr>
              <w:pStyle w:val="99"/>
              <w:spacing w:line="360" w:lineRule="auto"/>
              <w:ind w:firstLine="480"/>
              <w:rPr>
                <w:rFonts w:eastAsia="宋体"/>
                <w:sz w:val="24"/>
              </w:rPr>
            </w:pPr>
            <w:r>
              <w:rPr>
                <w:rFonts w:eastAsia="宋体"/>
                <w:sz w:val="24"/>
              </w:rPr>
              <w:t>（2）危险废物处理处置严格按照国家规定贮存、转移。</w:t>
            </w:r>
          </w:p>
          <w:p w14:paraId="55681861">
            <w:pPr>
              <w:pStyle w:val="99"/>
              <w:spacing w:line="360" w:lineRule="auto"/>
              <w:ind w:firstLine="480"/>
              <w:rPr>
                <w:rFonts w:eastAsia="宋体"/>
                <w:sz w:val="24"/>
              </w:rPr>
            </w:pPr>
            <w:r>
              <w:rPr>
                <w:rFonts w:eastAsia="宋体"/>
                <w:sz w:val="24"/>
              </w:rPr>
              <w:t>（</w:t>
            </w:r>
            <w:r>
              <w:rPr>
                <w:rFonts w:hint="eastAsia" w:eastAsia="宋体"/>
                <w:sz w:val="24"/>
              </w:rPr>
              <w:t>3</w:t>
            </w:r>
            <w:r>
              <w:rPr>
                <w:rFonts w:eastAsia="宋体"/>
                <w:sz w:val="24"/>
              </w:rPr>
              <w:t>）当发生危险废物泄漏时，用抹布或</w:t>
            </w:r>
            <w:r>
              <w:rPr>
                <w:rFonts w:hint="eastAsia" w:eastAsia="宋体"/>
                <w:sz w:val="24"/>
                <w:lang w:eastAsia="zh-CN"/>
              </w:rPr>
              <w:t>其他</w:t>
            </w:r>
            <w:r>
              <w:rPr>
                <w:rFonts w:eastAsia="宋体"/>
                <w:sz w:val="24"/>
              </w:rPr>
              <w:t>惰性材料吸收即可。</w:t>
            </w:r>
          </w:p>
          <w:p w14:paraId="6E4B39BC">
            <w:pPr>
              <w:widowControl/>
              <w:spacing w:line="360" w:lineRule="auto"/>
              <w:ind w:firstLine="480" w:firstLineChars="200"/>
              <w:jc w:val="left"/>
              <w:rPr>
                <w:rFonts w:hint="eastAsia" w:cs="宋体"/>
                <w:bCs/>
                <w:spacing w:val="-10"/>
                <w:sz w:val="24"/>
              </w:rPr>
            </w:pPr>
            <w:r>
              <w:rPr>
                <w:sz w:val="24"/>
              </w:rPr>
              <w:t>在严格落实报告表提出的风险防范措施前提下，该项目的环境风险处于可接受水平，制定的风险管理措施有效可靠，从环境风险角度分析该项目建设可行。</w:t>
            </w:r>
          </w:p>
          <w:p w14:paraId="36BBAF1B">
            <w:pPr>
              <w:spacing w:line="360" w:lineRule="auto"/>
              <w:rPr>
                <w:rFonts w:hint="eastAsia"/>
                <w:b/>
                <w:sz w:val="24"/>
              </w:rPr>
            </w:pPr>
            <w:r>
              <w:rPr>
                <w:rFonts w:hint="eastAsia"/>
                <w:b/>
                <w:sz w:val="24"/>
              </w:rPr>
              <w:t>八、生态环境</w:t>
            </w:r>
          </w:p>
          <w:p w14:paraId="1D8B2B37">
            <w:pPr>
              <w:spacing w:line="360" w:lineRule="auto"/>
              <w:ind w:firstLine="480" w:firstLineChars="200"/>
              <w:jc w:val="left"/>
              <w:rPr>
                <w:rFonts w:hint="eastAsia" w:cs="仿宋"/>
                <w:b/>
                <w:spacing w:val="-10"/>
                <w:sz w:val="24"/>
              </w:rPr>
            </w:pPr>
            <w:r>
              <w:rPr>
                <w:sz w:val="24"/>
              </w:rPr>
              <w:t>本项目</w:t>
            </w:r>
            <w:r>
              <w:rPr>
                <w:kern w:val="0"/>
                <w:sz w:val="24"/>
              </w:rPr>
              <w:t>位于</w:t>
            </w:r>
            <w:r>
              <w:rPr>
                <w:rFonts w:hint="eastAsia"/>
                <w:kern w:val="0"/>
                <w:sz w:val="24"/>
              </w:rPr>
              <w:t>安康市石泉县</w:t>
            </w:r>
            <w:r>
              <w:rPr>
                <w:sz w:val="24"/>
              </w:rPr>
              <w:t>古堰工业园区</w:t>
            </w:r>
            <w:r>
              <w:rPr>
                <w:kern w:val="0"/>
                <w:sz w:val="24"/>
              </w:rPr>
              <w:t>，</w:t>
            </w:r>
            <w:r>
              <w:rPr>
                <w:rFonts w:hint="eastAsia"/>
                <w:kern w:val="0"/>
                <w:sz w:val="24"/>
              </w:rPr>
              <w:t>周围无生态环境保护目标，未影响到区域生态系统空间结构的完整性。本项目占地面积较小，对生态系统生产力影响较小。因此本次项目未改变区域生态系统的功能，影响在可接受范围内。</w:t>
            </w:r>
          </w:p>
          <w:p w14:paraId="366ECA81">
            <w:pPr>
              <w:autoSpaceDE w:val="0"/>
              <w:autoSpaceDN w:val="0"/>
              <w:spacing w:before="120" w:beforeLines="50" w:line="360" w:lineRule="auto"/>
              <w:rPr>
                <w:rFonts w:hint="eastAsia"/>
                <w:b/>
                <w:bCs/>
                <w:kern w:val="0"/>
                <w:sz w:val="24"/>
              </w:rPr>
            </w:pPr>
            <w:r>
              <w:rPr>
                <w:rFonts w:hint="eastAsia"/>
                <w:b/>
                <w:bCs/>
                <w:kern w:val="0"/>
                <w:sz w:val="24"/>
              </w:rPr>
              <w:t>九、环保投资</w:t>
            </w:r>
          </w:p>
          <w:p w14:paraId="6F21E16C">
            <w:pPr>
              <w:spacing w:line="360" w:lineRule="auto"/>
              <w:ind w:firstLine="480" w:firstLineChars="200"/>
              <w:rPr>
                <w:rFonts w:hint="eastAsia"/>
                <w:bCs/>
                <w:sz w:val="24"/>
              </w:rPr>
            </w:pPr>
            <w:r>
              <w:rPr>
                <w:rFonts w:hint="eastAsia"/>
                <w:bCs/>
                <w:sz w:val="24"/>
              </w:rPr>
              <w:t>项目总投资2500万元，其中环保投资约48.2万元，占总投资的1.93%。详细投资情况具体见下表。</w:t>
            </w:r>
          </w:p>
          <w:p w14:paraId="187E6E30">
            <w:pPr>
              <w:jc w:val="center"/>
              <w:rPr>
                <w:rFonts w:hint="eastAsia" w:eastAsia="黑体"/>
                <w:bCs/>
                <w:sz w:val="24"/>
                <w:lang w:eastAsia="en-US"/>
              </w:rPr>
            </w:pPr>
            <w:r>
              <w:rPr>
                <w:rFonts w:hint="eastAsia" w:eastAsia="黑体"/>
                <w:bCs/>
                <w:sz w:val="24"/>
                <w:lang w:eastAsia="en-US"/>
              </w:rPr>
              <w:t>表4-</w:t>
            </w:r>
            <w:r>
              <w:rPr>
                <w:rFonts w:hint="eastAsia" w:eastAsia="黑体"/>
                <w:bCs/>
                <w:sz w:val="24"/>
              </w:rPr>
              <w:t>13</w:t>
            </w:r>
            <w:r>
              <w:rPr>
                <w:rFonts w:hint="eastAsia" w:eastAsia="黑体"/>
                <w:bCs/>
                <w:sz w:val="24"/>
                <w:lang w:eastAsia="en-US"/>
              </w:rPr>
              <w:t xml:space="preserve">  </w:t>
            </w:r>
            <w:r>
              <w:rPr>
                <w:rFonts w:hint="eastAsia" w:eastAsia="黑体"/>
                <w:bCs/>
                <w:sz w:val="24"/>
              </w:rPr>
              <w:t xml:space="preserve">  </w:t>
            </w:r>
            <w:r>
              <w:rPr>
                <w:rFonts w:hint="eastAsia" w:eastAsia="黑体"/>
                <w:bCs/>
                <w:sz w:val="24"/>
                <w:lang w:eastAsia="en-US"/>
              </w:rPr>
              <w:t>环保工程投资一览表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099"/>
              <w:gridCol w:w="5493"/>
              <w:gridCol w:w="1028"/>
            </w:tblGrid>
            <w:tr w14:paraId="0F6A2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63" w:type="dxa"/>
                  <w:gridSpan w:val="2"/>
                  <w:noWrap w:val="0"/>
                  <w:tcMar>
                    <w:left w:w="28" w:type="dxa"/>
                    <w:right w:w="28" w:type="dxa"/>
                  </w:tcMar>
                  <w:vAlign w:val="center"/>
                </w:tcPr>
                <w:p w14:paraId="7E50B04F">
                  <w:pPr>
                    <w:pStyle w:val="75"/>
                    <w:ind w:firstLine="0" w:firstLineChars="0"/>
                    <w:jc w:val="center"/>
                    <w:rPr>
                      <w:rFonts w:hint="eastAsia" w:ascii="Times New Roman" w:hAnsi="Times New Roman" w:eastAsia="宋体" w:cs="仿宋"/>
                      <w:b/>
                      <w:bCs/>
                      <w:szCs w:val="21"/>
                    </w:rPr>
                  </w:pPr>
                  <w:r>
                    <w:rPr>
                      <w:rFonts w:hint="eastAsia" w:ascii="Times New Roman" w:hAnsi="Times New Roman" w:eastAsia="宋体" w:cs="仿宋"/>
                      <w:b/>
                      <w:bCs/>
                      <w:szCs w:val="21"/>
                    </w:rPr>
                    <w:t>名称</w:t>
                  </w:r>
                </w:p>
              </w:tc>
              <w:tc>
                <w:tcPr>
                  <w:tcW w:w="5493" w:type="dxa"/>
                  <w:noWrap w:val="0"/>
                  <w:tcMar>
                    <w:left w:w="28" w:type="dxa"/>
                    <w:right w:w="28" w:type="dxa"/>
                  </w:tcMar>
                  <w:vAlign w:val="center"/>
                </w:tcPr>
                <w:p w14:paraId="73AEB9A5">
                  <w:pPr>
                    <w:pStyle w:val="75"/>
                    <w:ind w:firstLine="0" w:firstLineChars="0"/>
                    <w:jc w:val="center"/>
                    <w:rPr>
                      <w:rFonts w:hint="eastAsia" w:ascii="Times New Roman" w:hAnsi="Times New Roman" w:eastAsia="宋体" w:cs="仿宋"/>
                      <w:b/>
                      <w:bCs/>
                      <w:szCs w:val="21"/>
                    </w:rPr>
                  </w:pPr>
                  <w:r>
                    <w:rPr>
                      <w:rFonts w:hint="eastAsia" w:ascii="Times New Roman" w:hAnsi="Times New Roman" w:eastAsia="宋体" w:cs="仿宋"/>
                      <w:b/>
                      <w:bCs/>
                      <w:szCs w:val="21"/>
                    </w:rPr>
                    <w:t>治理工程内容</w:t>
                  </w:r>
                </w:p>
              </w:tc>
              <w:tc>
                <w:tcPr>
                  <w:tcW w:w="1028" w:type="dxa"/>
                  <w:noWrap w:val="0"/>
                  <w:tcMar>
                    <w:left w:w="28" w:type="dxa"/>
                    <w:right w:w="28" w:type="dxa"/>
                  </w:tcMar>
                  <w:vAlign w:val="center"/>
                </w:tcPr>
                <w:p w14:paraId="3BAF65CF">
                  <w:pPr>
                    <w:pStyle w:val="75"/>
                    <w:ind w:firstLine="0" w:firstLineChars="0"/>
                    <w:jc w:val="center"/>
                    <w:rPr>
                      <w:rFonts w:hint="eastAsia" w:ascii="Times New Roman" w:hAnsi="Times New Roman" w:eastAsia="宋体" w:cs="仿宋"/>
                      <w:b/>
                      <w:bCs/>
                      <w:szCs w:val="21"/>
                    </w:rPr>
                  </w:pPr>
                  <w:r>
                    <w:rPr>
                      <w:rFonts w:hint="eastAsia" w:ascii="Times New Roman" w:hAnsi="Times New Roman" w:eastAsia="宋体" w:cs="仿宋"/>
                      <w:b/>
                      <w:bCs/>
                      <w:szCs w:val="21"/>
                    </w:rPr>
                    <w:t>环保投资（万元）</w:t>
                  </w:r>
                </w:p>
              </w:tc>
            </w:tr>
            <w:tr w14:paraId="7B2C0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64" w:type="dxa"/>
                  <w:noWrap w:val="0"/>
                  <w:tcMar>
                    <w:left w:w="28" w:type="dxa"/>
                    <w:right w:w="28" w:type="dxa"/>
                  </w:tcMar>
                  <w:vAlign w:val="center"/>
                </w:tcPr>
                <w:p w14:paraId="474E9F53">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废气</w:t>
                  </w:r>
                </w:p>
              </w:tc>
              <w:tc>
                <w:tcPr>
                  <w:tcW w:w="1099" w:type="dxa"/>
                  <w:noWrap w:val="0"/>
                  <w:tcMar>
                    <w:left w:w="28" w:type="dxa"/>
                    <w:right w:w="28" w:type="dxa"/>
                  </w:tcMar>
                  <w:vAlign w:val="center"/>
                </w:tcPr>
                <w:p w14:paraId="1C1EF4C9">
                  <w:pPr>
                    <w:jc w:val="center"/>
                    <w:rPr>
                      <w:rFonts w:hint="eastAsia" w:cs="仿宋"/>
                      <w:szCs w:val="21"/>
                    </w:rPr>
                  </w:pPr>
                  <w:r>
                    <w:rPr>
                      <w:rFonts w:hint="eastAsia" w:cs="仿宋"/>
                      <w:szCs w:val="21"/>
                    </w:rPr>
                    <w:t>锅炉废气</w:t>
                  </w:r>
                </w:p>
              </w:tc>
              <w:tc>
                <w:tcPr>
                  <w:tcW w:w="5493" w:type="dxa"/>
                  <w:noWrap w:val="0"/>
                  <w:tcMar>
                    <w:left w:w="28" w:type="dxa"/>
                    <w:right w:w="28" w:type="dxa"/>
                  </w:tcMar>
                  <w:vAlign w:val="center"/>
                </w:tcPr>
                <w:p w14:paraId="0AA9C896">
                  <w:pPr>
                    <w:jc w:val="center"/>
                    <w:rPr>
                      <w:rFonts w:hint="eastAsia" w:cs="仿宋"/>
                      <w:szCs w:val="21"/>
                    </w:rPr>
                  </w:pPr>
                  <w:r>
                    <w:rPr>
                      <w:rFonts w:hint="eastAsia" w:cs="仿宋"/>
                      <w:szCs w:val="21"/>
                    </w:rPr>
                    <w:t>锅炉配套低氮燃烧器，烟气经12m高排气筒排放</w:t>
                  </w:r>
                </w:p>
              </w:tc>
              <w:tc>
                <w:tcPr>
                  <w:tcW w:w="1028" w:type="dxa"/>
                  <w:noWrap w:val="0"/>
                  <w:tcMar>
                    <w:left w:w="28" w:type="dxa"/>
                    <w:right w:w="28" w:type="dxa"/>
                  </w:tcMar>
                  <w:vAlign w:val="center"/>
                </w:tcPr>
                <w:p w14:paraId="4EA77475">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10.0</w:t>
                  </w:r>
                </w:p>
              </w:tc>
            </w:tr>
            <w:tr w14:paraId="06820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64" w:type="dxa"/>
                  <w:vMerge w:val="restart"/>
                  <w:noWrap w:val="0"/>
                  <w:tcMar>
                    <w:left w:w="28" w:type="dxa"/>
                    <w:right w:w="28" w:type="dxa"/>
                  </w:tcMar>
                  <w:vAlign w:val="center"/>
                </w:tcPr>
                <w:p w14:paraId="0B1F8714">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废水</w:t>
                  </w:r>
                </w:p>
              </w:tc>
              <w:tc>
                <w:tcPr>
                  <w:tcW w:w="1099" w:type="dxa"/>
                  <w:noWrap w:val="0"/>
                  <w:tcMar>
                    <w:left w:w="28" w:type="dxa"/>
                    <w:right w:w="28" w:type="dxa"/>
                  </w:tcMar>
                  <w:vAlign w:val="center"/>
                </w:tcPr>
                <w:p w14:paraId="7D35F36E">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生活污水</w:t>
                  </w:r>
                </w:p>
              </w:tc>
              <w:tc>
                <w:tcPr>
                  <w:tcW w:w="5493" w:type="dxa"/>
                  <w:vMerge w:val="restart"/>
                  <w:noWrap w:val="0"/>
                  <w:tcMar>
                    <w:left w:w="28" w:type="dxa"/>
                    <w:right w:w="28" w:type="dxa"/>
                  </w:tcMar>
                  <w:vAlign w:val="center"/>
                </w:tcPr>
                <w:p w14:paraId="21019727">
                  <w:pPr>
                    <w:pStyle w:val="75"/>
                    <w:rPr>
                      <w:rFonts w:hint="eastAsia" w:ascii="Times New Roman" w:hAnsi="Times New Roman" w:eastAsia="宋体" w:cs="仿宋"/>
                      <w:szCs w:val="21"/>
                    </w:rPr>
                  </w:pPr>
                  <w:r>
                    <w:rPr>
                      <w:rFonts w:hint="eastAsia" w:ascii="Times New Roman" w:hAnsi="Times New Roman" w:eastAsia="宋体" w:cs="仿宋"/>
                      <w:szCs w:val="21"/>
                    </w:rPr>
                    <w:t>软水制备外排浓水、锅炉定期排水回用于车间地面冲洗，不外排。生活污水与工艺废水、清洗废水全部一同排入安康柏盛富硒生物科技有限公司污水处理站处理，之后排入园区污水管网。</w:t>
                  </w:r>
                </w:p>
              </w:tc>
              <w:tc>
                <w:tcPr>
                  <w:tcW w:w="1028" w:type="dxa"/>
                  <w:vMerge w:val="restart"/>
                  <w:noWrap w:val="0"/>
                  <w:tcMar>
                    <w:left w:w="28" w:type="dxa"/>
                    <w:right w:w="28" w:type="dxa"/>
                  </w:tcMar>
                  <w:vAlign w:val="center"/>
                </w:tcPr>
                <w:p w14:paraId="0CC79396">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4.0</w:t>
                  </w:r>
                </w:p>
              </w:tc>
            </w:tr>
            <w:tr w14:paraId="34A5D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64" w:type="dxa"/>
                  <w:vMerge w:val="continue"/>
                  <w:noWrap w:val="0"/>
                  <w:tcMar>
                    <w:left w:w="28" w:type="dxa"/>
                    <w:right w:w="28" w:type="dxa"/>
                  </w:tcMar>
                  <w:vAlign w:val="center"/>
                </w:tcPr>
                <w:p w14:paraId="58A55E22">
                  <w:pPr>
                    <w:pStyle w:val="75"/>
                    <w:ind w:firstLine="0" w:firstLineChars="0"/>
                    <w:jc w:val="center"/>
                    <w:rPr>
                      <w:rFonts w:hint="eastAsia" w:ascii="Times New Roman" w:hAnsi="Times New Roman" w:eastAsia="宋体" w:cs="仿宋"/>
                      <w:szCs w:val="21"/>
                    </w:rPr>
                  </w:pPr>
                </w:p>
              </w:tc>
              <w:tc>
                <w:tcPr>
                  <w:tcW w:w="1099" w:type="dxa"/>
                  <w:noWrap w:val="0"/>
                  <w:tcMar>
                    <w:left w:w="28" w:type="dxa"/>
                    <w:right w:w="28" w:type="dxa"/>
                  </w:tcMar>
                  <w:vAlign w:val="center"/>
                </w:tcPr>
                <w:p w14:paraId="729CD7E0">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生产废水</w:t>
                  </w:r>
                </w:p>
              </w:tc>
              <w:tc>
                <w:tcPr>
                  <w:tcW w:w="5493" w:type="dxa"/>
                  <w:vMerge w:val="continue"/>
                  <w:noWrap w:val="0"/>
                  <w:tcMar>
                    <w:left w:w="28" w:type="dxa"/>
                    <w:right w:w="28" w:type="dxa"/>
                  </w:tcMar>
                  <w:vAlign w:val="center"/>
                </w:tcPr>
                <w:p w14:paraId="19A9DEBA">
                  <w:pPr>
                    <w:pStyle w:val="75"/>
                    <w:ind w:firstLine="0" w:firstLineChars="0"/>
                    <w:jc w:val="center"/>
                    <w:rPr>
                      <w:rFonts w:hint="eastAsia" w:ascii="Times New Roman" w:hAnsi="Times New Roman" w:eastAsia="宋体" w:cs="仿宋"/>
                      <w:szCs w:val="21"/>
                    </w:rPr>
                  </w:pPr>
                </w:p>
              </w:tc>
              <w:tc>
                <w:tcPr>
                  <w:tcW w:w="1028" w:type="dxa"/>
                  <w:vMerge w:val="continue"/>
                  <w:noWrap w:val="0"/>
                  <w:tcMar>
                    <w:left w:w="28" w:type="dxa"/>
                    <w:right w:w="28" w:type="dxa"/>
                  </w:tcMar>
                  <w:vAlign w:val="center"/>
                </w:tcPr>
                <w:p w14:paraId="576C0E81">
                  <w:pPr>
                    <w:pStyle w:val="75"/>
                    <w:ind w:firstLine="0" w:firstLineChars="0"/>
                    <w:jc w:val="center"/>
                    <w:rPr>
                      <w:rFonts w:ascii="Times New Roman" w:hAnsi="Times New Roman" w:eastAsia="宋体" w:cs="仿宋"/>
                      <w:szCs w:val="21"/>
                    </w:rPr>
                  </w:pPr>
                </w:p>
              </w:tc>
            </w:tr>
            <w:tr w14:paraId="6D67B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0" w:hRule="atLeast"/>
                <w:tblHeader/>
                <w:jc w:val="center"/>
              </w:trPr>
              <w:tc>
                <w:tcPr>
                  <w:tcW w:w="664" w:type="dxa"/>
                  <w:vMerge w:val="restart"/>
                  <w:noWrap w:val="0"/>
                  <w:tcMar>
                    <w:left w:w="28" w:type="dxa"/>
                    <w:right w:w="28" w:type="dxa"/>
                  </w:tcMar>
                  <w:vAlign w:val="center"/>
                </w:tcPr>
                <w:p w14:paraId="2E61EAB8">
                  <w:pPr>
                    <w:pStyle w:val="57"/>
                    <w:spacing w:beforeLines="0" w:afterLines="0" w:line="240" w:lineRule="auto"/>
                    <w:rPr>
                      <w:rFonts w:hint="eastAsia" w:ascii="Times New Roman" w:cs="仿宋"/>
                      <w:kern w:val="2"/>
                      <w:szCs w:val="21"/>
                      <w:lang w:val="en-US" w:eastAsia="zh-CN"/>
                    </w:rPr>
                  </w:pPr>
                  <w:r>
                    <w:rPr>
                      <w:rFonts w:hint="eastAsia" w:ascii="Times New Roman" w:cs="仿宋"/>
                      <w:szCs w:val="21"/>
                      <w:lang w:val="en-US" w:eastAsia="zh-CN"/>
                    </w:rPr>
                    <w:t>固废</w:t>
                  </w:r>
                </w:p>
              </w:tc>
              <w:tc>
                <w:tcPr>
                  <w:tcW w:w="1099" w:type="dxa"/>
                  <w:noWrap w:val="0"/>
                  <w:tcMar>
                    <w:left w:w="28" w:type="dxa"/>
                    <w:right w:w="28" w:type="dxa"/>
                  </w:tcMar>
                  <w:vAlign w:val="center"/>
                </w:tcPr>
                <w:p w14:paraId="72D314C2">
                  <w:pPr>
                    <w:pStyle w:val="57"/>
                    <w:spacing w:beforeLines="0" w:afterLines="0" w:line="240" w:lineRule="auto"/>
                    <w:rPr>
                      <w:rFonts w:ascii="Times New Roman" w:cs="仿宋"/>
                      <w:szCs w:val="21"/>
                      <w:lang w:val="en-US" w:eastAsia="zh-CN"/>
                    </w:rPr>
                  </w:pPr>
                  <w:r>
                    <w:rPr>
                      <w:rFonts w:hint="eastAsia" w:ascii="Times New Roman" w:cs="仿宋"/>
                      <w:szCs w:val="21"/>
                      <w:lang w:val="en-US" w:eastAsia="zh-CN"/>
                    </w:rPr>
                    <w:t>一般固废</w:t>
                  </w:r>
                </w:p>
              </w:tc>
              <w:tc>
                <w:tcPr>
                  <w:tcW w:w="5493" w:type="dxa"/>
                  <w:noWrap w:val="0"/>
                  <w:tcMar>
                    <w:left w:w="28" w:type="dxa"/>
                    <w:right w:w="28" w:type="dxa"/>
                  </w:tcMar>
                  <w:vAlign w:val="center"/>
                </w:tcPr>
                <w:p w14:paraId="46C1514B">
                  <w:pPr>
                    <w:pStyle w:val="57"/>
                    <w:spacing w:before="48" w:beforeLines="20" w:afterLines="0" w:line="288" w:lineRule="auto"/>
                    <w:ind w:firstLine="315" w:firstLineChars="150"/>
                    <w:jc w:val="both"/>
                    <w:rPr>
                      <w:rFonts w:ascii="Times New Roman" w:cs="仿宋"/>
                      <w:kern w:val="2"/>
                      <w:szCs w:val="21"/>
                      <w:lang w:val="en-US" w:eastAsia="zh-CN"/>
                    </w:rPr>
                  </w:pPr>
                  <w:r>
                    <w:rPr>
                      <w:rFonts w:hint="eastAsia" w:ascii="Times New Roman" w:cs="仿宋"/>
                      <w:kern w:val="2"/>
                      <w:szCs w:val="21"/>
                      <w:lang w:val="en-US" w:eastAsia="zh-CN"/>
                    </w:rPr>
                    <w:t>卤制料渣交由环卫部门统一处理；不合格蛋品和蛋壳经过晾干后碾碎，收集后用于养鸡饲料补钙、有机肥添加剂等；废包装材料外售给当地废旧资源回收公司。</w:t>
                  </w:r>
                  <w:r>
                    <w:rPr>
                      <w:rFonts w:hint="eastAsia" w:hAnsi="Courier New"/>
                      <w:szCs w:val="21"/>
                      <w:lang w:val="en-US" w:eastAsia="zh-CN"/>
                    </w:rPr>
                    <w:t>废离子交换树脂定期交厂家回收处置.</w:t>
                  </w:r>
                </w:p>
              </w:tc>
              <w:tc>
                <w:tcPr>
                  <w:tcW w:w="1028" w:type="dxa"/>
                  <w:noWrap w:val="0"/>
                  <w:tcMar>
                    <w:left w:w="28" w:type="dxa"/>
                    <w:right w:w="28" w:type="dxa"/>
                  </w:tcMar>
                  <w:vAlign w:val="center"/>
                </w:tcPr>
                <w:p w14:paraId="3FCCB0EC">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6.0</w:t>
                  </w:r>
                </w:p>
              </w:tc>
            </w:tr>
            <w:tr w14:paraId="23AE0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64" w:type="dxa"/>
                  <w:vMerge w:val="continue"/>
                  <w:noWrap w:val="0"/>
                  <w:tcMar>
                    <w:left w:w="28" w:type="dxa"/>
                    <w:right w:w="28" w:type="dxa"/>
                  </w:tcMar>
                  <w:vAlign w:val="center"/>
                </w:tcPr>
                <w:p w14:paraId="7AAB289D">
                  <w:pPr>
                    <w:pStyle w:val="57"/>
                    <w:spacing w:beforeLines="0" w:afterLines="0" w:line="240" w:lineRule="auto"/>
                    <w:rPr>
                      <w:rFonts w:hint="eastAsia" w:ascii="Times New Roman" w:cs="仿宋"/>
                      <w:kern w:val="2"/>
                      <w:szCs w:val="21"/>
                      <w:lang w:val="en-US" w:eastAsia="zh-CN"/>
                    </w:rPr>
                  </w:pPr>
                </w:p>
              </w:tc>
              <w:tc>
                <w:tcPr>
                  <w:tcW w:w="1099" w:type="dxa"/>
                  <w:noWrap w:val="0"/>
                  <w:tcMar>
                    <w:left w:w="28" w:type="dxa"/>
                    <w:right w:w="28" w:type="dxa"/>
                  </w:tcMar>
                  <w:vAlign w:val="center"/>
                </w:tcPr>
                <w:p w14:paraId="25C91E86">
                  <w:pPr>
                    <w:pStyle w:val="57"/>
                    <w:spacing w:beforeLines="0" w:afterLines="0" w:line="240" w:lineRule="auto"/>
                    <w:rPr>
                      <w:rFonts w:ascii="Times New Roman" w:cs="仿宋"/>
                      <w:kern w:val="2"/>
                      <w:szCs w:val="21"/>
                      <w:lang w:val="en-US" w:eastAsia="zh-CN"/>
                    </w:rPr>
                  </w:pPr>
                  <w:r>
                    <w:rPr>
                      <w:rFonts w:hint="eastAsia" w:ascii="Times New Roman" w:cs="仿宋"/>
                      <w:kern w:val="2"/>
                      <w:szCs w:val="21"/>
                      <w:lang w:val="en-US" w:eastAsia="zh-CN"/>
                    </w:rPr>
                    <w:t>生活垃圾</w:t>
                  </w:r>
                </w:p>
              </w:tc>
              <w:tc>
                <w:tcPr>
                  <w:tcW w:w="5493" w:type="dxa"/>
                  <w:noWrap w:val="0"/>
                  <w:tcMar>
                    <w:left w:w="28" w:type="dxa"/>
                    <w:right w:w="28" w:type="dxa"/>
                  </w:tcMar>
                  <w:vAlign w:val="center"/>
                </w:tcPr>
                <w:p w14:paraId="77831BE7">
                  <w:pPr>
                    <w:pStyle w:val="57"/>
                    <w:spacing w:beforeLines="0" w:afterLines="0" w:line="240" w:lineRule="auto"/>
                    <w:rPr>
                      <w:rFonts w:hint="eastAsia" w:ascii="Times New Roman" w:cs="仿宋"/>
                      <w:kern w:val="2"/>
                      <w:szCs w:val="21"/>
                      <w:lang w:val="en-US" w:eastAsia="zh-CN"/>
                    </w:rPr>
                  </w:pPr>
                  <w:r>
                    <w:rPr>
                      <w:rFonts w:hint="eastAsia" w:ascii="Times New Roman" w:cs="仿宋"/>
                      <w:szCs w:val="21"/>
                      <w:lang w:val="en-US" w:eastAsia="zh-CN"/>
                    </w:rPr>
                    <w:t>生活垃圾</w:t>
                  </w:r>
                  <w:r>
                    <w:rPr>
                      <w:rFonts w:hint="eastAsia" w:ascii="Times New Roman" w:cs="仿宋"/>
                      <w:kern w:val="2"/>
                      <w:szCs w:val="21"/>
                      <w:lang w:val="en-US" w:eastAsia="zh-CN"/>
                    </w:rPr>
                    <w:t>经垃圾桶集中收集后由环卫部门统一处理</w:t>
                  </w:r>
                </w:p>
              </w:tc>
              <w:tc>
                <w:tcPr>
                  <w:tcW w:w="1028" w:type="dxa"/>
                  <w:noWrap w:val="0"/>
                  <w:tcMar>
                    <w:left w:w="28" w:type="dxa"/>
                    <w:right w:w="28" w:type="dxa"/>
                  </w:tcMar>
                  <w:vAlign w:val="center"/>
                </w:tcPr>
                <w:p w14:paraId="0680360A">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0.2</w:t>
                  </w:r>
                </w:p>
              </w:tc>
            </w:tr>
            <w:tr w14:paraId="48280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64" w:type="dxa"/>
                  <w:vMerge w:val="continue"/>
                  <w:noWrap w:val="0"/>
                  <w:tcMar>
                    <w:left w:w="28" w:type="dxa"/>
                    <w:right w:w="28" w:type="dxa"/>
                  </w:tcMar>
                  <w:vAlign w:val="center"/>
                </w:tcPr>
                <w:p w14:paraId="3D6EF2FD">
                  <w:pPr>
                    <w:pStyle w:val="57"/>
                    <w:spacing w:beforeLines="0" w:afterLines="0" w:line="240" w:lineRule="auto"/>
                    <w:rPr>
                      <w:rFonts w:hint="eastAsia" w:ascii="Times New Roman" w:cs="仿宋"/>
                      <w:kern w:val="2"/>
                      <w:szCs w:val="21"/>
                      <w:lang w:val="en-US" w:eastAsia="zh-CN"/>
                    </w:rPr>
                  </w:pPr>
                </w:p>
              </w:tc>
              <w:tc>
                <w:tcPr>
                  <w:tcW w:w="1099" w:type="dxa"/>
                  <w:noWrap w:val="0"/>
                  <w:tcMar>
                    <w:left w:w="28" w:type="dxa"/>
                    <w:right w:w="28" w:type="dxa"/>
                  </w:tcMar>
                  <w:vAlign w:val="center"/>
                </w:tcPr>
                <w:p w14:paraId="54ED14F7">
                  <w:pPr>
                    <w:pStyle w:val="75"/>
                    <w:ind w:firstLine="0" w:firstLineChars="0"/>
                    <w:jc w:val="center"/>
                    <w:rPr>
                      <w:rFonts w:hint="eastAsia" w:ascii="Times New Roman" w:hAnsi="Times New Roman" w:cs="仿宋"/>
                      <w:szCs w:val="21"/>
                    </w:rPr>
                  </w:pPr>
                  <w:r>
                    <w:rPr>
                      <w:rFonts w:hint="eastAsia" w:ascii="Times New Roman" w:hAnsi="Times New Roman" w:eastAsia="宋体" w:cs="宋体"/>
                      <w:szCs w:val="21"/>
                    </w:rPr>
                    <w:t>危险废物</w:t>
                  </w:r>
                </w:p>
              </w:tc>
              <w:tc>
                <w:tcPr>
                  <w:tcW w:w="5493" w:type="dxa"/>
                  <w:noWrap w:val="0"/>
                  <w:tcMar>
                    <w:left w:w="28" w:type="dxa"/>
                    <w:right w:w="28" w:type="dxa"/>
                  </w:tcMar>
                  <w:vAlign w:val="center"/>
                </w:tcPr>
                <w:p w14:paraId="65CB0DAB">
                  <w:pPr>
                    <w:pStyle w:val="75"/>
                    <w:ind w:firstLine="0" w:firstLineChars="0"/>
                    <w:jc w:val="center"/>
                    <w:rPr>
                      <w:rFonts w:hint="eastAsia" w:ascii="Times New Roman" w:hAnsi="Times New Roman" w:cs="仿宋"/>
                      <w:szCs w:val="21"/>
                    </w:rPr>
                  </w:pPr>
                  <w:r>
                    <w:rPr>
                      <w:rFonts w:hint="eastAsia" w:ascii="Times New Roman" w:hAnsi="Times New Roman" w:eastAsia="宋体" w:cs="宋体"/>
                      <w:szCs w:val="21"/>
                    </w:rPr>
                    <w:t>按要求在车间内设置危险废物暂存库1座，面积约8m</w:t>
                  </w:r>
                  <w:r>
                    <w:rPr>
                      <w:rFonts w:hint="eastAsia" w:ascii="Times New Roman" w:hAnsi="Times New Roman" w:eastAsia="宋体" w:cs="宋体"/>
                      <w:szCs w:val="21"/>
                      <w:vertAlign w:val="superscript"/>
                    </w:rPr>
                    <w:t>2</w:t>
                  </w:r>
                  <w:r>
                    <w:rPr>
                      <w:rFonts w:hint="eastAsia" w:ascii="Times New Roman" w:hAnsi="Times New Roman" w:eastAsia="宋体" w:cs="宋体"/>
                      <w:szCs w:val="21"/>
                    </w:rPr>
                    <w:t>，废机油、润滑油、废油桶等危险废物暂存于危险废物暂存间内，定期委托有危险废物收运或处置资质的公司进行处置。</w:t>
                  </w:r>
                </w:p>
              </w:tc>
              <w:tc>
                <w:tcPr>
                  <w:tcW w:w="1028" w:type="dxa"/>
                  <w:noWrap w:val="0"/>
                  <w:tcMar>
                    <w:left w:w="28" w:type="dxa"/>
                    <w:right w:w="28" w:type="dxa"/>
                  </w:tcMar>
                  <w:vAlign w:val="center"/>
                </w:tcPr>
                <w:p w14:paraId="708B2A7F">
                  <w:pPr>
                    <w:widowControl/>
                    <w:jc w:val="center"/>
                    <w:rPr>
                      <w:rFonts w:hint="eastAsia" w:cs="仿宋"/>
                      <w:szCs w:val="21"/>
                    </w:rPr>
                  </w:pPr>
                  <w:r>
                    <w:rPr>
                      <w:rFonts w:hint="eastAsia" w:cs="宋体"/>
                      <w:szCs w:val="21"/>
                    </w:rPr>
                    <w:t>8.0</w:t>
                  </w:r>
                </w:p>
              </w:tc>
            </w:tr>
            <w:tr w14:paraId="3B59F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63" w:type="dxa"/>
                  <w:gridSpan w:val="2"/>
                  <w:noWrap w:val="0"/>
                  <w:tcMar>
                    <w:left w:w="28" w:type="dxa"/>
                    <w:right w:w="28" w:type="dxa"/>
                  </w:tcMar>
                  <w:vAlign w:val="center"/>
                </w:tcPr>
                <w:p w14:paraId="67C32468">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噪声</w:t>
                  </w:r>
                </w:p>
              </w:tc>
              <w:tc>
                <w:tcPr>
                  <w:tcW w:w="5493" w:type="dxa"/>
                  <w:noWrap w:val="0"/>
                  <w:tcMar>
                    <w:left w:w="28" w:type="dxa"/>
                    <w:right w:w="28" w:type="dxa"/>
                  </w:tcMar>
                  <w:vAlign w:val="center"/>
                </w:tcPr>
                <w:p w14:paraId="697EFB58">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基础减振、墙体隔声、距离减衰、合理布局</w:t>
                  </w:r>
                </w:p>
              </w:tc>
              <w:tc>
                <w:tcPr>
                  <w:tcW w:w="1028" w:type="dxa"/>
                  <w:noWrap w:val="0"/>
                  <w:tcMar>
                    <w:left w:w="28" w:type="dxa"/>
                    <w:right w:w="28" w:type="dxa"/>
                  </w:tcMar>
                  <w:vAlign w:val="center"/>
                </w:tcPr>
                <w:p w14:paraId="0D7A0CF8">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4.0</w:t>
                  </w:r>
                </w:p>
              </w:tc>
            </w:tr>
            <w:tr w14:paraId="51FAB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63" w:type="dxa"/>
                  <w:gridSpan w:val="2"/>
                  <w:noWrap w:val="0"/>
                  <w:tcMar>
                    <w:left w:w="28" w:type="dxa"/>
                    <w:right w:w="28" w:type="dxa"/>
                  </w:tcMar>
                  <w:vAlign w:val="center"/>
                </w:tcPr>
                <w:p w14:paraId="340CEA5C">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环境管理</w:t>
                  </w:r>
                </w:p>
              </w:tc>
              <w:tc>
                <w:tcPr>
                  <w:tcW w:w="5493" w:type="dxa"/>
                  <w:noWrap w:val="0"/>
                  <w:tcMar>
                    <w:left w:w="28" w:type="dxa"/>
                    <w:right w:w="28" w:type="dxa"/>
                  </w:tcMar>
                  <w:vAlign w:val="center"/>
                </w:tcPr>
                <w:p w14:paraId="03D7003A">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自行监测、环评、环保验收等费用</w:t>
                  </w:r>
                </w:p>
              </w:tc>
              <w:tc>
                <w:tcPr>
                  <w:tcW w:w="1028" w:type="dxa"/>
                  <w:noWrap w:val="0"/>
                  <w:tcMar>
                    <w:left w:w="28" w:type="dxa"/>
                    <w:right w:w="28" w:type="dxa"/>
                  </w:tcMar>
                  <w:vAlign w:val="center"/>
                </w:tcPr>
                <w:p w14:paraId="1C44B4CA">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16.0</w:t>
                  </w:r>
                </w:p>
              </w:tc>
            </w:tr>
            <w:tr w14:paraId="7634C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63" w:type="dxa"/>
                  <w:gridSpan w:val="2"/>
                  <w:noWrap w:val="0"/>
                  <w:tcMar>
                    <w:left w:w="28" w:type="dxa"/>
                    <w:right w:w="28" w:type="dxa"/>
                  </w:tcMar>
                  <w:vAlign w:val="center"/>
                </w:tcPr>
                <w:p w14:paraId="42B87E7F">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合计</w:t>
                  </w:r>
                </w:p>
              </w:tc>
              <w:tc>
                <w:tcPr>
                  <w:tcW w:w="5493" w:type="dxa"/>
                  <w:noWrap w:val="0"/>
                  <w:tcMar>
                    <w:left w:w="28" w:type="dxa"/>
                    <w:right w:w="28" w:type="dxa"/>
                  </w:tcMar>
                  <w:vAlign w:val="center"/>
                </w:tcPr>
                <w:p w14:paraId="2248A20A">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w:t>
                  </w:r>
                </w:p>
              </w:tc>
              <w:tc>
                <w:tcPr>
                  <w:tcW w:w="1028" w:type="dxa"/>
                  <w:noWrap w:val="0"/>
                  <w:tcMar>
                    <w:left w:w="28" w:type="dxa"/>
                    <w:right w:w="28" w:type="dxa"/>
                  </w:tcMar>
                  <w:vAlign w:val="center"/>
                </w:tcPr>
                <w:p w14:paraId="15978FD1">
                  <w:pPr>
                    <w:pStyle w:val="75"/>
                    <w:ind w:firstLine="0" w:firstLineChars="0"/>
                    <w:jc w:val="center"/>
                    <w:rPr>
                      <w:rFonts w:ascii="Times New Roman" w:hAnsi="Times New Roman" w:eastAsia="宋体" w:cs="仿宋"/>
                      <w:szCs w:val="21"/>
                    </w:rPr>
                  </w:pPr>
                  <w:r>
                    <w:rPr>
                      <w:rFonts w:hint="eastAsia" w:ascii="Times New Roman" w:hAnsi="Times New Roman" w:eastAsia="宋体" w:cs="仿宋"/>
                      <w:szCs w:val="21"/>
                    </w:rPr>
                    <w:t>48.2</w:t>
                  </w:r>
                </w:p>
              </w:tc>
            </w:tr>
          </w:tbl>
          <w:p w14:paraId="05B2BDA6">
            <w:pPr>
              <w:spacing w:line="360" w:lineRule="auto"/>
              <w:jc w:val="left"/>
              <w:rPr>
                <w:rFonts w:hint="eastAsia" w:cs="仿宋"/>
                <w:snapToGrid w:val="0"/>
                <w:sz w:val="30"/>
                <w:szCs w:val="30"/>
              </w:rPr>
            </w:pPr>
          </w:p>
          <w:p w14:paraId="447A2607">
            <w:pPr>
              <w:spacing w:line="360" w:lineRule="auto"/>
              <w:jc w:val="left"/>
              <w:rPr>
                <w:rFonts w:hint="eastAsia" w:cs="仿宋"/>
                <w:snapToGrid w:val="0"/>
                <w:sz w:val="30"/>
                <w:szCs w:val="30"/>
              </w:rPr>
            </w:pPr>
          </w:p>
          <w:p w14:paraId="75FB5B59">
            <w:pPr>
              <w:pStyle w:val="2"/>
              <w:rPr>
                <w:rFonts w:hint="eastAsia" w:cs="仿宋"/>
                <w:snapToGrid w:val="0"/>
                <w:sz w:val="30"/>
                <w:szCs w:val="30"/>
                <w:lang w:val="en-US" w:eastAsia="zh-CN"/>
              </w:rPr>
            </w:pPr>
          </w:p>
          <w:p w14:paraId="0416C44E">
            <w:pPr>
              <w:pStyle w:val="3"/>
              <w:numPr>
                <w:ilvl w:val="0"/>
                <w:numId w:val="0"/>
              </w:numPr>
              <w:rPr>
                <w:rFonts w:hint="eastAsia" w:cs="仿宋"/>
                <w:snapToGrid w:val="0"/>
                <w:sz w:val="30"/>
                <w:szCs w:val="30"/>
              </w:rPr>
            </w:pPr>
          </w:p>
          <w:p w14:paraId="0A7F85B9">
            <w:pPr>
              <w:pStyle w:val="3"/>
              <w:numPr>
                <w:ilvl w:val="0"/>
                <w:numId w:val="0"/>
              </w:numPr>
              <w:rPr>
                <w:rFonts w:hint="eastAsia" w:cs="仿宋"/>
                <w:snapToGrid w:val="0"/>
                <w:sz w:val="30"/>
                <w:szCs w:val="30"/>
              </w:rPr>
            </w:pPr>
          </w:p>
          <w:p w14:paraId="3303BBD9">
            <w:pPr>
              <w:pStyle w:val="3"/>
              <w:numPr>
                <w:ilvl w:val="0"/>
                <w:numId w:val="0"/>
              </w:numPr>
              <w:rPr>
                <w:rFonts w:hint="eastAsia" w:cs="仿宋"/>
                <w:snapToGrid w:val="0"/>
                <w:sz w:val="30"/>
                <w:szCs w:val="30"/>
              </w:rPr>
            </w:pPr>
          </w:p>
          <w:p w14:paraId="21FC4DB1">
            <w:pPr>
              <w:pStyle w:val="3"/>
              <w:numPr>
                <w:ilvl w:val="0"/>
                <w:numId w:val="0"/>
              </w:numPr>
              <w:rPr>
                <w:rFonts w:hint="eastAsia" w:cs="仿宋"/>
                <w:snapToGrid w:val="0"/>
                <w:sz w:val="30"/>
                <w:szCs w:val="30"/>
              </w:rPr>
            </w:pPr>
          </w:p>
          <w:p w14:paraId="069A6BFF">
            <w:pPr>
              <w:pStyle w:val="3"/>
              <w:numPr>
                <w:ilvl w:val="0"/>
                <w:numId w:val="0"/>
              </w:numPr>
              <w:rPr>
                <w:rFonts w:hint="eastAsia" w:cs="仿宋"/>
                <w:snapToGrid w:val="0"/>
                <w:sz w:val="30"/>
                <w:szCs w:val="30"/>
              </w:rPr>
            </w:pPr>
          </w:p>
          <w:p w14:paraId="2F81AABB">
            <w:pPr>
              <w:pStyle w:val="3"/>
              <w:numPr>
                <w:ilvl w:val="0"/>
                <w:numId w:val="0"/>
              </w:numPr>
              <w:rPr>
                <w:rFonts w:hint="eastAsia" w:cs="仿宋"/>
                <w:snapToGrid w:val="0"/>
                <w:sz w:val="30"/>
                <w:szCs w:val="30"/>
              </w:rPr>
            </w:pPr>
          </w:p>
          <w:p w14:paraId="2B514430">
            <w:pPr>
              <w:pStyle w:val="3"/>
              <w:numPr>
                <w:ilvl w:val="0"/>
                <w:numId w:val="0"/>
              </w:numPr>
              <w:rPr>
                <w:rFonts w:hint="eastAsia" w:cs="仿宋"/>
                <w:snapToGrid w:val="0"/>
                <w:sz w:val="30"/>
                <w:szCs w:val="30"/>
              </w:rPr>
            </w:pPr>
          </w:p>
          <w:p w14:paraId="58856D1D">
            <w:pPr>
              <w:pStyle w:val="3"/>
              <w:numPr>
                <w:ilvl w:val="0"/>
                <w:numId w:val="0"/>
              </w:numPr>
              <w:rPr>
                <w:rFonts w:hint="eastAsia" w:cs="仿宋"/>
                <w:snapToGrid w:val="0"/>
                <w:sz w:val="30"/>
                <w:szCs w:val="30"/>
              </w:rPr>
            </w:pPr>
          </w:p>
          <w:p w14:paraId="1CC4C4DA">
            <w:pPr>
              <w:pStyle w:val="3"/>
              <w:numPr>
                <w:ilvl w:val="0"/>
                <w:numId w:val="0"/>
              </w:numPr>
              <w:rPr>
                <w:rFonts w:hint="eastAsia" w:cs="仿宋"/>
                <w:snapToGrid w:val="0"/>
                <w:sz w:val="30"/>
                <w:szCs w:val="30"/>
              </w:rPr>
            </w:pPr>
          </w:p>
          <w:p w14:paraId="252349C8">
            <w:pPr>
              <w:pStyle w:val="3"/>
              <w:numPr>
                <w:ilvl w:val="0"/>
                <w:numId w:val="0"/>
              </w:numPr>
              <w:rPr>
                <w:rFonts w:hint="eastAsia" w:cs="仿宋"/>
                <w:snapToGrid w:val="0"/>
                <w:sz w:val="30"/>
                <w:szCs w:val="30"/>
              </w:rPr>
            </w:pPr>
          </w:p>
          <w:p w14:paraId="36B01CD6">
            <w:pPr>
              <w:pStyle w:val="3"/>
              <w:numPr>
                <w:ilvl w:val="0"/>
                <w:numId w:val="0"/>
              </w:numPr>
              <w:rPr>
                <w:rFonts w:hint="eastAsia" w:cs="仿宋"/>
                <w:snapToGrid w:val="0"/>
                <w:sz w:val="30"/>
                <w:szCs w:val="30"/>
              </w:rPr>
            </w:pPr>
          </w:p>
          <w:p w14:paraId="036E3D05">
            <w:pPr>
              <w:pStyle w:val="3"/>
              <w:numPr>
                <w:ilvl w:val="0"/>
                <w:numId w:val="0"/>
              </w:numPr>
              <w:rPr>
                <w:rFonts w:hint="eastAsia" w:cs="仿宋"/>
                <w:snapToGrid w:val="0"/>
                <w:sz w:val="30"/>
                <w:szCs w:val="30"/>
              </w:rPr>
            </w:pPr>
          </w:p>
          <w:p w14:paraId="172CE829">
            <w:pPr>
              <w:pStyle w:val="3"/>
              <w:numPr>
                <w:ilvl w:val="0"/>
                <w:numId w:val="0"/>
              </w:numPr>
              <w:rPr>
                <w:rFonts w:hint="eastAsia" w:cs="仿宋"/>
                <w:snapToGrid w:val="0"/>
                <w:sz w:val="30"/>
                <w:szCs w:val="30"/>
              </w:rPr>
            </w:pPr>
          </w:p>
          <w:p w14:paraId="4F238EAA">
            <w:pPr>
              <w:pStyle w:val="3"/>
              <w:numPr>
                <w:ilvl w:val="0"/>
                <w:numId w:val="0"/>
              </w:numPr>
              <w:rPr>
                <w:rFonts w:hint="eastAsia" w:cs="仿宋"/>
                <w:snapToGrid w:val="0"/>
                <w:sz w:val="30"/>
                <w:szCs w:val="30"/>
              </w:rPr>
            </w:pPr>
          </w:p>
          <w:p w14:paraId="09BB4109">
            <w:pPr>
              <w:pStyle w:val="3"/>
              <w:numPr>
                <w:ilvl w:val="0"/>
                <w:numId w:val="0"/>
              </w:numPr>
              <w:rPr>
                <w:rFonts w:hint="eastAsia" w:cs="仿宋"/>
                <w:snapToGrid w:val="0"/>
                <w:sz w:val="30"/>
                <w:szCs w:val="30"/>
              </w:rPr>
            </w:pPr>
          </w:p>
          <w:p w14:paraId="3B78A606">
            <w:pPr>
              <w:pStyle w:val="3"/>
              <w:numPr>
                <w:ilvl w:val="0"/>
                <w:numId w:val="0"/>
              </w:numPr>
              <w:rPr>
                <w:rFonts w:hint="eastAsia" w:cs="仿宋"/>
                <w:snapToGrid w:val="0"/>
                <w:sz w:val="30"/>
                <w:szCs w:val="30"/>
              </w:rPr>
            </w:pPr>
          </w:p>
          <w:p w14:paraId="64F6F16C">
            <w:pPr>
              <w:pStyle w:val="3"/>
              <w:numPr>
                <w:ilvl w:val="0"/>
                <w:numId w:val="0"/>
              </w:numPr>
              <w:rPr>
                <w:rFonts w:hint="eastAsia" w:cs="仿宋"/>
                <w:snapToGrid w:val="0"/>
                <w:sz w:val="30"/>
                <w:szCs w:val="30"/>
              </w:rPr>
            </w:pPr>
          </w:p>
          <w:p w14:paraId="7D74B2A6">
            <w:pPr>
              <w:pStyle w:val="3"/>
              <w:numPr>
                <w:ilvl w:val="0"/>
                <w:numId w:val="0"/>
              </w:numPr>
              <w:rPr>
                <w:rFonts w:hint="eastAsia" w:cs="仿宋"/>
                <w:snapToGrid w:val="0"/>
                <w:sz w:val="30"/>
                <w:szCs w:val="30"/>
              </w:rPr>
            </w:pPr>
          </w:p>
          <w:p w14:paraId="0B305DB8">
            <w:pPr>
              <w:pStyle w:val="3"/>
              <w:numPr>
                <w:ilvl w:val="0"/>
                <w:numId w:val="0"/>
              </w:numPr>
              <w:rPr>
                <w:rFonts w:hint="eastAsia" w:cs="仿宋"/>
                <w:snapToGrid w:val="0"/>
                <w:sz w:val="30"/>
                <w:szCs w:val="30"/>
              </w:rPr>
            </w:pPr>
          </w:p>
          <w:p w14:paraId="3E6BDF70">
            <w:pPr>
              <w:pStyle w:val="3"/>
              <w:numPr>
                <w:ilvl w:val="0"/>
                <w:numId w:val="0"/>
              </w:numPr>
              <w:rPr>
                <w:rFonts w:hint="eastAsia" w:cs="仿宋"/>
                <w:snapToGrid w:val="0"/>
                <w:sz w:val="30"/>
                <w:szCs w:val="30"/>
              </w:rPr>
            </w:pPr>
          </w:p>
          <w:p w14:paraId="6641CD88">
            <w:pPr>
              <w:pStyle w:val="3"/>
              <w:numPr>
                <w:ilvl w:val="0"/>
                <w:numId w:val="0"/>
              </w:numPr>
              <w:rPr>
                <w:rFonts w:hint="eastAsia" w:cs="仿宋"/>
                <w:snapToGrid w:val="0"/>
                <w:sz w:val="30"/>
                <w:szCs w:val="30"/>
              </w:rPr>
            </w:pPr>
          </w:p>
          <w:p w14:paraId="19D1F84D">
            <w:pPr>
              <w:pStyle w:val="3"/>
              <w:numPr>
                <w:ilvl w:val="0"/>
                <w:numId w:val="0"/>
              </w:numPr>
              <w:rPr>
                <w:rFonts w:hint="eastAsia" w:cs="仿宋"/>
                <w:snapToGrid w:val="0"/>
                <w:sz w:val="30"/>
                <w:szCs w:val="30"/>
              </w:rPr>
            </w:pPr>
          </w:p>
          <w:p w14:paraId="489AC192">
            <w:pPr>
              <w:pStyle w:val="3"/>
              <w:numPr>
                <w:ilvl w:val="0"/>
                <w:numId w:val="0"/>
              </w:numPr>
              <w:rPr>
                <w:rFonts w:hint="eastAsia" w:cs="仿宋"/>
                <w:snapToGrid w:val="0"/>
                <w:sz w:val="30"/>
                <w:szCs w:val="30"/>
              </w:rPr>
            </w:pPr>
          </w:p>
          <w:p w14:paraId="663CE076">
            <w:pPr>
              <w:spacing w:line="360" w:lineRule="auto"/>
              <w:jc w:val="left"/>
              <w:rPr>
                <w:rFonts w:hint="eastAsia" w:cs="仿宋"/>
                <w:snapToGrid w:val="0"/>
                <w:sz w:val="30"/>
                <w:szCs w:val="30"/>
              </w:rPr>
            </w:pPr>
          </w:p>
          <w:p w14:paraId="1952D210">
            <w:pPr>
              <w:spacing w:line="360" w:lineRule="auto"/>
              <w:jc w:val="left"/>
              <w:rPr>
                <w:rFonts w:hint="eastAsia" w:cs="仿宋"/>
              </w:rPr>
            </w:pPr>
          </w:p>
        </w:tc>
      </w:tr>
    </w:tbl>
    <w:p w14:paraId="6BF24D9F">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14:paraId="65E25FFF">
      <w:pPr>
        <w:adjustRightInd w:val="0"/>
        <w:snapToGrid w:val="0"/>
        <w:spacing w:line="360" w:lineRule="auto"/>
        <w:jc w:val="center"/>
        <w:rPr>
          <w:rFonts w:hint="eastAsia" w:ascii="黑体" w:hAnsi="黑体" w:eastAsia="黑体" w:cs="黑体"/>
          <w:snapToGrid w:val="0"/>
          <w:sz w:val="30"/>
          <w:szCs w:val="30"/>
        </w:rPr>
      </w:pPr>
      <w:bookmarkStart w:id="3" w:name="_Hlk54167917"/>
      <w:r>
        <w:rPr>
          <w:rFonts w:hint="eastAsia" w:ascii="黑体" w:hAnsi="黑体" w:eastAsia="黑体" w:cs="黑体"/>
          <w:snapToGrid w:val="0"/>
          <w:sz w:val="30"/>
          <w:szCs w:val="30"/>
        </w:rPr>
        <w:t>五、环境保护措施监督检查清单</w:t>
      </w:r>
      <w:bookmarkEnd w:id="3"/>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284"/>
        <w:gridCol w:w="1224"/>
        <w:gridCol w:w="1510"/>
        <w:gridCol w:w="2928"/>
        <w:gridCol w:w="2729"/>
      </w:tblGrid>
      <w:tr w14:paraId="0D4CC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tcBorders>
              <w:tl2br w:val="single" w:color="auto" w:sz="8" w:space="0"/>
            </w:tcBorders>
            <w:noWrap w:val="0"/>
            <w:tcMar>
              <w:top w:w="0" w:type="dxa"/>
              <w:left w:w="28" w:type="dxa"/>
              <w:bottom w:w="0" w:type="dxa"/>
              <w:right w:w="28" w:type="dxa"/>
            </w:tcMar>
            <w:vAlign w:val="center"/>
          </w:tcPr>
          <w:p w14:paraId="6ABDFA75">
            <w:pPr>
              <w:snapToGrid w:val="0"/>
              <w:jc w:val="right"/>
              <w:rPr>
                <w:rFonts w:hint="eastAsia" w:cs="仿宋"/>
                <w:b/>
                <w:bCs/>
                <w:szCs w:val="21"/>
              </w:rPr>
            </w:pPr>
            <w:r>
              <w:rPr>
                <w:rFonts w:hint="eastAsia" w:cs="仿宋"/>
                <w:b/>
                <w:bCs/>
                <w:szCs w:val="21"/>
              </w:rPr>
              <w:t>内容</w:t>
            </w:r>
          </w:p>
          <w:p w14:paraId="485A07D5">
            <w:pPr>
              <w:snapToGrid w:val="0"/>
              <w:jc w:val="center"/>
              <w:rPr>
                <w:rFonts w:hint="eastAsia" w:cs="仿宋"/>
                <w:b/>
                <w:bCs/>
                <w:szCs w:val="21"/>
              </w:rPr>
            </w:pPr>
          </w:p>
          <w:p w14:paraId="588A6CF5">
            <w:pPr>
              <w:snapToGrid w:val="0"/>
              <w:jc w:val="left"/>
              <w:rPr>
                <w:rFonts w:hint="eastAsia" w:cs="仿宋"/>
                <w:b/>
                <w:bCs/>
                <w:szCs w:val="21"/>
              </w:rPr>
            </w:pPr>
            <w:r>
              <w:rPr>
                <w:rFonts w:hint="eastAsia" w:cs="仿宋"/>
                <w:b/>
                <w:bCs/>
                <w:szCs w:val="21"/>
              </w:rPr>
              <w:t>环境要素</w:t>
            </w:r>
          </w:p>
        </w:tc>
        <w:tc>
          <w:tcPr>
            <w:tcW w:w="1224" w:type="dxa"/>
            <w:noWrap w:val="0"/>
            <w:tcMar>
              <w:top w:w="0" w:type="dxa"/>
              <w:left w:w="28" w:type="dxa"/>
              <w:bottom w:w="0" w:type="dxa"/>
              <w:right w:w="28" w:type="dxa"/>
            </w:tcMar>
            <w:vAlign w:val="center"/>
          </w:tcPr>
          <w:p w14:paraId="38F2978F">
            <w:pPr>
              <w:jc w:val="center"/>
              <w:rPr>
                <w:rFonts w:hint="eastAsia" w:cs="仿宋"/>
                <w:b/>
                <w:bCs/>
                <w:szCs w:val="21"/>
              </w:rPr>
            </w:pPr>
            <w:r>
              <w:rPr>
                <w:rFonts w:hint="eastAsia" w:cs="仿宋"/>
                <w:b/>
                <w:bCs/>
                <w:szCs w:val="21"/>
              </w:rPr>
              <w:t>排放口/污染源</w:t>
            </w:r>
          </w:p>
        </w:tc>
        <w:tc>
          <w:tcPr>
            <w:tcW w:w="1510" w:type="dxa"/>
            <w:noWrap w:val="0"/>
            <w:tcMar>
              <w:top w:w="0" w:type="dxa"/>
              <w:left w:w="28" w:type="dxa"/>
              <w:bottom w:w="0" w:type="dxa"/>
              <w:right w:w="28" w:type="dxa"/>
            </w:tcMar>
            <w:vAlign w:val="center"/>
          </w:tcPr>
          <w:p w14:paraId="109C2F52">
            <w:pPr>
              <w:jc w:val="center"/>
              <w:rPr>
                <w:rFonts w:hint="eastAsia" w:cs="仿宋"/>
                <w:b/>
                <w:bCs/>
                <w:szCs w:val="21"/>
              </w:rPr>
            </w:pPr>
            <w:r>
              <w:rPr>
                <w:rFonts w:hint="eastAsia" w:cs="仿宋"/>
                <w:b/>
                <w:bCs/>
                <w:szCs w:val="21"/>
              </w:rPr>
              <w:t>污染物项目</w:t>
            </w:r>
          </w:p>
        </w:tc>
        <w:tc>
          <w:tcPr>
            <w:tcW w:w="2928" w:type="dxa"/>
            <w:noWrap w:val="0"/>
            <w:tcMar>
              <w:top w:w="0" w:type="dxa"/>
              <w:left w:w="28" w:type="dxa"/>
              <w:bottom w:w="0" w:type="dxa"/>
              <w:right w:w="28" w:type="dxa"/>
            </w:tcMar>
            <w:vAlign w:val="center"/>
          </w:tcPr>
          <w:p w14:paraId="16DEE845">
            <w:pPr>
              <w:jc w:val="center"/>
              <w:rPr>
                <w:rFonts w:hint="eastAsia" w:cs="仿宋"/>
                <w:b/>
                <w:bCs/>
                <w:szCs w:val="21"/>
              </w:rPr>
            </w:pPr>
            <w:r>
              <w:rPr>
                <w:rFonts w:hint="eastAsia" w:cs="仿宋"/>
                <w:b/>
                <w:bCs/>
                <w:szCs w:val="21"/>
              </w:rPr>
              <w:t>环境保护措施</w:t>
            </w:r>
          </w:p>
        </w:tc>
        <w:tc>
          <w:tcPr>
            <w:tcW w:w="2729" w:type="dxa"/>
            <w:noWrap w:val="0"/>
            <w:tcMar>
              <w:top w:w="0" w:type="dxa"/>
              <w:left w:w="28" w:type="dxa"/>
              <w:bottom w:w="0" w:type="dxa"/>
              <w:right w:w="28" w:type="dxa"/>
            </w:tcMar>
            <w:vAlign w:val="center"/>
          </w:tcPr>
          <w:p w14:paraId="550F6424">
            <w:pPr>
              <w:jc w:val="center"/>
              <w:rPr>
                <w:rFonts w:hint="eastAsia" w:cs="仿宋"/>
                <w:b/>
                <w:bCs/>
                <w:szCs w:val="21"/>
              </w:rPr>
            </w:pPr>
            <w:r>
              <w:rPr>
                <w:rFonts w:hint="eastAsia" w:cs="仿宋"/>
                <w:b/>
                <w:bCs/>
                <w:szCs w:val="21"/>
              </w:rPr>
              <w:t>执行标准</w:t>
            </w:r>
          </w:p>
        </w:tc>
      </w:tr>
      <w:tr w14:paraId="11CA5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noWrap w:val="0"/>
            <w:tcMar>
              <w:top w:w="0" w:type="dxa"/>
              <w:left w:w="28" w:type="dxa"/>
              <w:bottom w:w="0" w:type="dxa"/>
              <w:right w:w="28" w:type="dxa"/>
            </w:tcMar>
            <w:vAlign w:val="center"/>
          </w:tcPr>
          <w:p w14:paraId="1E1DE81A">
            <w:pPr>
              <w:jc w:val="center"/>
              <w:rPr>
                <w:rFonts w:hint="eastAsia" w:cs="仿宋"/>
                <w:szCs w:val="21"/>
              </w:rPr>
            </w:pPr>
            <w:r>
              <w:rPr>
                <w:rFonts w:hint="eastAsia" w:cs="仿宋"/>
                <w:szCs w:val="21"/>
              </w:rPr>
              <w:t>大气环境</w:t>
            </w:r>
          </w:p>
        </w:tc>
        <w:tc>
          <w:tcPr>
            <w:tcW w:w="1224" w:type="dxa"/>
            <w:noWrap w:val="0"/>
            <w:tcMar>
              <w:top w:w="0" w:type="dxa"/>
              <w:left w:w="28" w:type="dxa"/>
              <w:bottom w:w="0" w:type="dxa"/>
              <w:right w:w="28" w:type="dxa"/>
            </w:tcMar>
            <w:vAlign w:val="center"/>
          </w:tcPr>
          <w:p w14:paraId="2C87E7C4">
            <w:pPr>
              <w:jc w:val="center"/>
              <w:rPr>
                <w:rFonts w:cs="仿宋"/>
                <w:szCs w:val="21"/>
              </w:rPr>
            </w:pPr>
            <w:r>
              <w:rPr>
                <w:rFonts w:hint="eastAsia" w:cs="仿宋"/>
                <w:szCs w:val="21"/>
              </w:rPr>
              <w:t>锅炉废气</w:t>
            </w:r>
          </w:p>
        </w:tc>
        <w:tc>
          <w:tcPr>
            <w:tcW w:w="1510" w:type="dxa"/>
            <w:noWrap w:val="0"/>
            <w:tcMar>
              <w:top w:w="0" w:type="dxa"/>
              <w:left w:w="28" w:type="dxa"/>
              <w:bottom w:w="0" w:type="dxa"/>
              <w:right w:w="28" w:type="dxa"/>
            </w:tcMar>
            <w:vAlign w:val="center"/>
          </w:tcPr>
          <w:p w14:paraId="7C1DE5D4">
            <w:pPr>
              <w:jc w:val="center"/>
              <w:rPr>
                <w:rFonts w:hint="eastAsia" w:cs="仿宋"/>
                <w:szCs w:val="21"/>
              </w:rPr>
            </w:pPr>
            <w:r>
              <w:rPr>
                <w:rFonts w:hint="eastAsia" w:cs="仿宋"/>
                <w:szCs w:val="21"/>
              </w:rPr>
              <w:t>颗粒物、NO</w:t>
            </w:r>
            <w:r>
              <w:rPr>
                <w:rFonts w:hint="eastAsia" w:cs="仿宋"/>
                <w:szCs w:val="21"/>
                <w:vertAlign w:val="subscript"/>
              </w:rPr>
              <w:t>X</w:t>
            </w:r>
            <w:r>
              <w:rPr>
                <w:rFonts w:hint="eastAsia" w:cs="仿宋"/>
                <w:szCs w:val="21"/>
              </w:rPr>
              <w:t>、SO</w:t>
            </w:r>
            <w:r>
              <w:rPr>
                <w:rFonts w:hint="eastAsia" w:cs="仿宋"/>
                <w:szCs w:val="21"/>
                <w:vertAlign w:val="subscript"/>
              </w:rPr>
              <w:t>2</w:t>
            </w:r>
          </w:p>
        </w:tc>
        <w:tc>
          <w:tcPr>
            <w:tcW w:w="2928" w:type="dxa"/>
            <w:noWrap w:val="0"/>
            <w:tcMar>
              <w:top w:w="0" w:type="dxa"/>
              <w:left w:w="28" w:type="dxa"/>
              <w:bottom w:w="0" w:type="dxa"/>
              <w:right w:w="28" w:type="dxa"/>
            </w:tcMar>
            <w:vAlign w:val="center"/>
          </w:tcPr>
          <w:p w14:paraId="7B9F79D7">
            <w:pPr>
              <w:jc w:val="center"/>
              <w:rPr>
                <w:rFonts w:hint="eastAsia" w:cs="仿宋"/>
                <w:szCs w:val="21"/>
              </w:rPr>
            </w:pPr>
            <w:r>
              <w:rPr>
                <w:rFonts w:hint="eastAsia" w:cs="仿宋"/>
                <w:szCs w:val="21"/>
              </w:rPr>
              <w:t>低氮燃烧+12m排气筒（DA001）</w:t>
            </w:r>
          </w:p>
        </w:tc>
        <w:tc>
          <w:tcPr>
            <w:tcW w:w="2729" w:type="dxa"/>
            <w:noWrap w:val="0"/>
            <w:tcMar>
              <w:top w:w="0" w:type="dxa"/>
              <w:left w:w="28" w:type="dxa"/>
              <w:bottom w:w="0" w:type="dxa"/>
              <w:right w:w="28" w:type="dxa"/>
            </w:tcMar>
            <w:vAlign w:val="center"/>
          </w:tcPr>
          <w:p w14:paraId="29D6A2C5">
            <w:pPr>
              <w:jc w:val="center"/>
              <w:rPr>
                <w:rFonts w:hint="eastAsia" w:cs="仿宋"/>
                <w:szCs w:val="21"/>
              </w:rPr>
            </w:pPr>
            <w:r>
              <w:rPr>
                <w:rFonts w:hint="eastAsia" w:cs="仿宋"/>
                <w:szCs w:val="21"/>
              </w:rPr>
              <w:t>《陕西省锅炉大气污染物排放标准》（DB61/1226-2018）</w:t>
            </w:r>
          </w:p>
        </w:tc>
      </w:tr>
      <w:tr w14:paraId="7E39F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vMerge w:val="restart"/>
            <w:noWrap w:val="0"/>
            <w:tcMar>
              <w:top w:w="0" w:type="dxa"/>
              <w:left w:w="28" w:type="dxa"/>
              <w:bottom w:w="0" w:type="dxa"/>
              <w:right w:w="28" w:type="dxa"/>
            </w:tcMar>
            <w:vAlign w:val="center"/>
          </w:tcPr>
          <w:p w14:paraId="413B4672">
            <w:pPr>
              <w:jc w:val="center"/>
              <w:rPr>
                <w:rFonts w:hint="eastAsia" w:cs="仿宋"/>
                <w:szCs w:val="21"/>
              </w:rPr>
            </w:pPr>
            <w:r>
              <w:rPr>
                <w:rFonts w:hint="eastAsia" w:cs="仿宋"/>
                <w:szCs w:val="21"/>
              </w:rPr>
              <w:t>地表水环境</w:t>
            </w:r>
          </w:p>
        </w:tc>
        <w:tc>
          <w:tcPr>
            <w:tcW w:w="1224" w:type="dxa"/>
            <w:noWrap w:val="0"/>
            <w:tcMar>
              <w:top w:w="0" w:type="dxa"/>
              <w:left w:w="28" w:type="dxa"/>
              <w:bottom w:w="0" w:type="dxa"/>
              <w:right w:w="28" w:type="dxa"/>
            </w:tcMar>
            <w:vAlign w:val="center"/>
          </w:tcPr>
          <w:p w14:paraId="083CDC1C">
            <w:pPr>
              <w:pStyle w:val="101"/>
              <w:autoSpaceDE/>
              <w:autoSpaceDN/>
              <w:adjustRightInd/>
              <w:jc w:val="center"/>
              <w:textAlignment w:val="auto"/>
              <w:rPr>
                <w:rFonts w:ascii="Times New Roman" w:cs="仿宋"/>
                <w:color w:val="auto"/>
                <w:sz w:val="21"/>
                <w:szCs w:val="21"/>
              </w:rPr>
            </w:pPr>
            <w:r>
              <w:rPr>
                <w:rFonts w:hint="eastAsia" w:ascii="Times New Roman" w:cs="仿宋"/>
                <w:color w:val="auto"/>
                <w:sz w:val="21"/>
                <w:szCs w:val="21"/>
              </w:rPr>
              <w:t>生活污水</w:t>
            </w:r>
          </w:p>
        </w:tc>
        <w:tc>
          <w:tcPr>
            <w:tcW w:w="1510" w:type="dxa"/>
            <w:vMerge w:val="restart"/>
            <w:noWrap w:val="0"/>
            <w:tcMar>
              <w:top w:w="0" w:type="dxa"/>
              <w:left w:w="28" w:type="dxa"/>
              <w:bottom w:w="0" w:type="dxa"/>
              <w:right w:w="28" w:type="dxa"/>
            </w:tcMar>
            <w:vAlign w:val="center"/>
          </w:tcPr>
          <w:p w14:paraId="2503FFE2">
            <w:pPr>
              <w:pStyle w:val="101"/>
              <w:autoSpaceDE/>
              <w:autoSpaceDN/>
              <w:adjustRightInd/>
              <w:jc w:val="center"/>
              <w:textAlignment w:val="auto"/>
              <w:rPr>
                <w:rFonts w:ascii="Times New Roman" w:cs="仿宋"/>
                <w:color w:val="auto"/>
                <w:sz w:val="21"/>
                <w:szCs w:val="21"/>
              </w:rPr>
            </w:pPr>
            <w:r>
              <w:rPr>
                <w:rFonts w:hint="eastAsia" w:ascii="Times New Roman" w:cs="仿宋"/>
                <w:color w:val="auto"/>
                <w:sz w:val="21"/>
                <w:szCs w:val="21"/>
              </w:rPr>
              <w:t>COD、BOD</w:t>
            </w:r>
            <w:r>
              <w:rPr>
                <w:rFonts w:hint="eastAsia" w:ascii="Times New Roman" w:cs="仿宋"/>
                <w:color w:val="auto"/>
                <w:sz w:val="21"/>
                <w:szCs w:val="21"/>
                <w:vertAlign w:val="subscript"/>
              </w:rPr>
              <w:t>5</w:t>
            </w:r>
            <w:r>
              <w:rPr>
                <w:rFonts w:hint="eastAsia" w:ascii="Times New Roman" w:cs="仿宋"/>
                <w:color w:val="auto"/>
                <w:sz w:val="21"/>
                <w:szCs w:val="21"/>
              </w:rPr>
              <w:t>、SS、NH</w:t>
            </w:r>
            <w:r>
              <w:rPr>
                <w:rFonts w:hint="eastAsia" w:ascii="Times New Roman" w:cs="仿宋"/>
                <w:color w:val="auto"/>
                <w:sz w:val="21"/>
                <w:szCs w:val="21"/>
                <w:vertAlign w:val="subscript"/>
              </w:rPr>
              <w:t>3</w:t>
            </w:r>
            <w:r>
              <w:rPr>
                <w:rFonts w:hint="eastAsia" w:ascii="Times New Roman" w:cs="仿宋"/>
                <w:color w:val="auto"/>
                <w:sz w:val="21"/>
                <w:szCs w:val="21"/>
              </w:rPr>
              <w:t>-N、TP、TN</w:t>
            </w:r>
          </w:p>
        </w:tc>
        <w:tc>
          <w:tcPr>
            <w:tcW w:w="2928" w:type="dxa"/>
            <w:vMerge w:val="restart"/>
            <w:noWrap w:val="0"/>
            <w:tcMar>
              <w:top w:w="0" w:type="dxa"/>
              <w:left w:w="28" w:type="dxa"/>
              <w:bottom w:w="0" w:type="dxa"/>
              <w:right w:w="28" w:type="dxa"/>
            </w:tcMar>
            <w:vAlign w:val="center"/>
          </w:tcPr>
          <w:p w14:paraId="74C55C90">
            <w:pPr>
              <w:pStyle w:val="94"/>
              <w:ind w:firstLine="420" w:firstLineChars="200"/>
              <w:jc w:val="both"/>
              <w:rPr>
                <w:rFonts w:cs="仿宋"/>
                <w:szCs w:val="21"/>
              </w:rPr>
            </w:pPr>
            <w:r>
              <w:rPr>
                <w:rFonts w:hint="eastAsia" w:cs="仿宋"/>
                <w:szCs w:val="21"/>
              </w:rPr>
              <w:t>生活污水经厂区化粪池处理后与工艺废水、清洗废水一同排入安康柏盛富硒生物科技有限公司污水处理站处理，之后排入园区污水管网</w:t>
            </w:r>
          </w:p>
        </w:tc>
        <w:tc>
          <w:tcPr>
            <w:tcW w:w="2729" w:type="dxa"/>
            <w:vMerge w:val="restart"/>
            <w:noWrap w:val="0"/>
            <w:tcMar>
              <w:top w:w="0" w:type="dxa"/>
              <w:left w:w="28" w:type="dxa"/>
              <w:bottom w:w="0" w:type="dxa"/>
              <w:right w:w="28" w:type="dxa"/>
            </w:tcMar>
            <w:vAlign w:val="center"/>
          </w:tcPr>
          <w:p w14:paraId="1C952DDD">
            <w:pPr>
              <w:contextualSpacing/>
              <w:jc w:val="center"/>
              <w:rPr>
                <w:rFonts w:cs="仿宋"/>
                <w:szCs w:val="21"/>
              </w:rPr>
            </w:pPr>
            <w:r>
              <w:rPr>
                <w:rFonts w:cs="仿宋"/>
                <w:bCs/>
                <w:szCs w:val="21"/>
              </w:rPr>
              <w:t>《污水综合排放标准》（GB8978-1996）三级标准《污水排入城镇下水道水质标准》（GB/T31962-2015）B级标准</w:t>
            </w:r>
          </w:p>
        </w:tc>
      </w:tr>
      <w:tr w14:paraId="6198B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90" w:hRule="atLeast"/>
          <w:jc w:val="center"/>
        </w:trPr>
        <w:tc>
          <w:tcPr>
            <w:tcW w:w="1284" w:type="dxa"/>
            <w:vMerge w:val="continue"/>
            <w:noWrap w:val="0"/>
            <w:tcMar>
              <w:top w:w="0" w:type="dxa"/>
              <w:left w:w="28" w:type="dxa"/>
              <w:bottom w:w="0" w:type="dxa"/>
              <w:right w:w="28" w:type="dxa"/>
            </w:tcMar>
            <w:vAlign w:val="center"/>
          </w:tcPr>
          <w:p w14:paraId="3F5EAC93">
            <w:pPr>
              <w:jc w:val="center"/>
              <w:rPr>
                <w:rFonts w:hint="eastAsia" w:cs="仿宋"/>
                <w:szCs w:val="21"/>
              </w:rPr>
            </w:pPr>
          </w:p>
        </w:tc>
        <w:tc>
          <w:tcPr>
            <w:tcW w:w="1224" w:type="dxa"/>
            <w:noWrap w:val="0"/>
            <w:tcMar>
              <w:top w:w="0" w:type="dxa"/>
              <w:left w:w="28" w:type="dxa"/>
              <w:bottom w:w="0" w:type="dxa"/>
              <w:right w:w="28" w:type="dxa"/>
            </w:tcMar>
            <w:vAlign w:val="center"/>
          </w:tcPr>
          <w:p w14:paraId="213EB9E7">
            <w:pPr>
              <w:pStyle w:val="101"/>
              <w:autoSpaceDE/>
              <w:autoSpaceDN/>
              <w:adjustRightInd/>
              <w:jc w:val="center"/>
              <w:textAlignment w:val="auto"/>
              <w:rPr>
                <w:rFonts w:hint="eastAsia" w:ascii="Times New Roman" w:cs="仿宋"/>
                <w:color w:val="auto"/>
                <w:sz w:val="21"/>
                <w:szCs w:val="21"/>
              </w:rPr>
            </w:pPr>
            <w:r>
              <w:rPr>
                <w:rFonts w:hint="eastAsia" w:ascii="Times New Roman" w:cs="仿宋"/>
                <w:color w:val="auto"/>
                <w:sz w:val="21"/>
                <w:szCs w:val="21"/>
              </w:rPr>
              <w:t>生产废水</w:t>
            </w:r>
          </w:p>
        </w:tc>
        <w:tc>
          <w:tcPr>
            <w:tcW w:w="1510" w:type="dxa"/>
            <w:vMerge w:val="continue"/>
            <w:noWrap w:val="0"/>
            <w:tcMar>
              <w:top w:w="0" w:type="dxa"/>
              <w:left w:w="28" w:type="dxa"/>
              <w:bottom w:w="0" w:type="dxa"/>
              <w:right w:w="28" w:type="dxa"/>
            </w:tcMar>
            <w:vAlign w:val="center"/>
          </w:tcPr>
          <w:p w14:paraId="7C051035">
            <w:pPr>
              <w:pStyle w:val="101"/>
              <w:autoSpaceDE/>
              <w:autoSpaceDN/>
              <w:adjustRightInd/>
              <w:jc w:val="center"/>
              <w:textAlignment w:val="auto"/>
              <w:rPr>
                <w:rFonts w:ascii="Times New Roman" w:cs="仿宋"/>
                <w:color w:val="auto"/>
                <w:sz w:val="21"/>
                <w:szCs w:val="21"/>
              </w:rPr>
            </w:pPr>
          </w:p>
        </w:tc>
        <w:tc>
          <w:tcPr>
            <w:tcW w:w="2928" w:type="dxa"/>
            <w:vMerge w:val="continue"/>
            <w:noWrap w:val="0"/>
            <w:tcMar>
              <w:top w:w="0" w:type="dxa"/>
              <w:left w:w="28" w:type="dxa"/>
              <w:bottom w:w="0" w:type="dxa"/>
              <w:right w:w="28" w:type="dxa"/>
            </w:tcMar>
            <w:vAlign w:val="center"/>
          </w:tcPr>
          <w:p w14:paraId="5DCACEA5">
            <w:pPr>
              <w:pStyle w:val="94"/>
              <w:rPr>
                <w:rFonts w:cs="仿宋"/>
                <w:szCs w:val="21"/>
              </w:rPr>
            </w:pPr>
          </w:p>
        </w:tc>
        <w:tc>
          <w:tcPr>
            <w:tcW w:w="2729" w:type="dxa"/>
            <w:vMerge w:val="continue"/>
            <w:noWrap w:val="0"/>
            <w:tcMar>
              <w:top w:w="0" w:type="dxa"/>
              <w:left w:w="28" w:type="dxa"/>
              <w:bottom w:w="0" w:type="dxa"/>
              <w:right w:w="28" w:type="dxa"/>
            </w:tcMar>
            <w:vAlign w:val="center"/>
          </w:tcPr>
          <w:p w14:paraId="2DA69E9D">
            <w:pPr>
              <w:jc w:val="center"/>
              <w:rPr>
                <w:rFonts w:cs="仿宋"/>
                <w:szCs w:val="21"/>
              </w:rPr>
            </w:pPr>
          </w:p>
        </w:tc>
      </w:tr>
      <w:tr w14:paraId="18534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vMerge w:val="continue"/>
            <w:noWrap w:val="0"/>
            <w:tcMar>
              <w:top w:w="0" w:type="dxa"/>
              <w:left w:w="28" w:type="dxa"/>
              <w:bottom w:w="0" w:type="dxa"/>
              <w:right w:w="28" w:type="dxa"/>
            </w:tcMar>
            <w:vAlign w:val="center"/>
          </w:tcPr>
          <w:p w14:paraId="20141D5B">
            <w:pPr>
              <w:jc w:val="center"/>
              <w:rPr>
                <w:rFonts w:hint="eastAsia" w:cs="仿宋"/>
                <w:szCs w:val="21"/>
              </w:rPr>
            </w:pPr>
          </w:p>
        </w:tc>
        <w:tc>
          <w:tcPr>
            <w:tcW w:w="1224" w:type="dxa"/>
            <w:noWrap w:val="0"/>
            <w:tcMar>
              <w:top w:w="0" w:type="dxa"/>
              <w:left w:w="28" w:type="dxa"/>
              <w:bottom w:w="0" w:type="dxa"/>
              <w:right w:w="28" w:type="dxa"/>
            </w:tcMar>
            <w:vAlign w:val="center"/>
          </w:tcPr>
          <w:p w14:paraId="26EC9E5E">
            <w:pPr>
              <w:pStyle w:val="101"/>
              <w:autoSpaceDE/>
              <w:autoSpaceDN/>
              <w:adjustRightInd/>
              <w:jc w:val="center"/>
              <w:textAlignment w:val="auto"/>
              <w:rPr>
                <w:rFonts w:ascii="Times New Roman" w:cs="仿宋"/>
                <w:color w:val="auto"/>
                <w:sz w:val="21"/>
                <w:szCs w:val="21"/>
              </w:rPr>
            </w:pPr>
            <w:r>
              <w:rPr>
                <w:rFonts w:hint="eastAsia" w:ascii="Times New Roman" w:cs="仿宋"/>
                <w:color w:val="auto"/>
                <w:sz w:val="21"/>
                <w:szCs w:val="21"/>
              </w:rPr>
              <w:t>锅炉定期排水、软水制备废水</w:t>
            </w:r>
          </w:p>
        </w:tc>
        <w:tc>
          <w:tcPr>
            <w:tcW w:w="1510" w:type="dxa"/>
            <w:noWrap w:val="0"/>
            <w:tcMar>
              <w:top w:w="0" w:type="dxa"/>
              <w:left w:w="28" w:type="dxa"/>
              <w:bottom w:w="0" w:type="dxa"/>
              <w:right w:w="28" w:type="dxa"/>
            </w:tcMar>
            <w:vAlign w:val="center"/>
          </w:tcPr>
          <w:p w14:paraId="042F272B">
            <w:pPr>
              <w:pStyle w:val="101"/>
              <w:autoSpaceDE/>
              <w:autoSpaceDN/>
              <w:adjustRightInd/>
              <w:jc w:val="center"/>
              <w:textAlignment w:val="auto"/>
              <w:rPr>
                <w:rFonts w:hint="eastAsia" w:ascii="Times New Roman" w:cs="仿宋"/>
                <w:color w:val="auto"/>
                <w:sz w:val="21"/>
                <w:szCs w:val="21"/>
              </w:rPr>
            </w:pPr>
            <w:r>
              <w:rPr>
                <w:rFonts w:hint="eastAsia" w:ascii="Times New Roman" w:cs="仿宋"/>
                <w:color w:val="auto"/>
                <w:sz w:val="21"/>
                <w:szCs w:val="21"/>
              </w:rPr>
              <w:t>COD、盐类</w:t>
            </w:r>
          </w:p>
        </w:tc>
        <w:tc>
          <w:tcPr>
            <w:tcW w:w="2928" w:type="dxa"/>
            <w:noWrap w:val="0"/>
            <w:tcMar>
              <w:top w:w="0" w:type="dxa"/>
              <w:left w:w="28" w:type="dxa"/>
              <w:bottom w:w="0" w:type="dxa"/>
              <w:right w:w="28" w:type="dxa"/>
            </w:tcMar>
            <w:vAlign w:val="center"/>
          </w:tcPr>
          <w:p w14:paraId="25F1A6B9">
            <w:pPr>
              <w:pStyle w:val="94"/>
              <w:rPr>
                <w:rFonts w:cs="仿宋"/>
                <w:szCs w:val="21"/>
              </w:rPr>
            </w:pPr>
            <w:r>
              <w:rPr>
                <w:rFonts w:hint="eastAsia" w:cs="仿宋"/>
                <w:szCs w:val="21"/>
                <w:lang w:eastAsia="zh-CN"/>
              </w:rPr>
              <w:t>适用</w:t>
            </w:r>
            <w:r>
              <w:rPr>
                <w:rFonts w:hint="eastAsia" w:cs="仿宋"/>
                <w:szCs w:val="21"/>
              </w:rPr>
              <w:t>于车间地面冲洗，不外排</w:t>
            </w:r>
          </w:p>
        </w:tc>
        <w:tc>
          <w:tcPr>
            <w:tcW w:w="2729" w:type="dxa"/>
            <w:noWrap w:val="0"/>
            <w:tcMar>
              <w:top w:w="0" w:type="dxa"/>
              <w:left w:w="28" w:type="dxa"/>
              <w:bottom w:w="0" w:type="dxa"/>
              <w:right w:w="28" w:type="dxa"/>
            </w:tcMar>
            <w:vAlign w:val="center"/>
          </w:tcPr>
          <w:p w14:paraId="26338845">
            <w:pPr>
              <w:jc w:val="center"/>
              <w:rPr>
                <w:rFonts w:hint="eastAsia" w:cs="仿宋"/>
                <w:szCs w:val="21"/>
              </w:rPr>
            </w:pPr>
            <w:r>
              <w:rPr>
                <w:rFonts w:hint="eastAsia" w:cs="仿宋"/>
                <w:szCs w:val="21"/>
              </w:rPr>
              <w:t>/</w:t>
            </w:r>
          </w:p>
        </w:tc>
      </w:tr>
      <w:tr w14:paraId="579F8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noWrap w:val="0"/>
            <w:tcMar>
              <w:top w:w="0" w:type="dxa"/>
              <w:left w:w="28" w:type="dxa"/>
              <w:bottom w:w="0" w:type="dxa"/>
              <w:right w:w="28" w:type="dxa"/>
            </w:tcMar>
            <w:vAlign w:val="center"/>
          </w:tcPr>
          <w:p w14:paraId="27A11D3E">
            <w:pPr>
              <w:jc w:val="center"/>
              <w:rPr>
                <w:rFonts w:hint="eastAsia" w:cs="仿宋"/>
                <w:szCs w:val="21"/>
              </w:rPr>
            </w:pPr>
            <w:r>
              <w:rPr>
                <w:rFonts w:hint="eastAsia" w:cs="仿宋"/>
                <w:szCs w:val="21"/>
              </w:rPr>
              <w:t>声环境</w:t>
            </w:r>
          </w:p>
        </w:tc>
        <w:tc>
          <w:tcPr>
            <w:tcW w:w="1224" w:type="dxa"/>
            <w:noWrap w:val="0"/>
            <w:tcMar>
              <w:top w:w="0" w:type="dxa"/>
              <w:left w:w="28" w:type="dxa"/>
              <w:bottom w:w="0" w:type="dxa"/>
              <w:right w:w="28" w:type="dxa"/>
            </w:tcMar>
            <w:vAlign w:val="center"/>
          </w:tcPr>
          <w:p w14:paraId="30D8ACC6">
            <w:pPr>
              <w:jc w:val="center"/>
              <w:rPr>
                <w:rFonts w:hint="eastAsia" w:cs="仿宋"/>
                <w:szCs w:val="21"/>
              </w:rPr>
            </w:pPr>
            <w:r>
              <w:rPr>
                <w:rFonts w:hint="eastAsia" w:cs="仿宋"/>
                <w:szCs w:val="21"/>
              </w:rPr>
              <w:t>设备运行噪声</w:t>
            </w:r>
          </w:p>
        </w:tc>
        <w:tc>
          <w:tcPr>
            <w:tcW w:w="1510" w:type="dxa"/>
            <w:noWrap w:val="0"/>
            <w:tcMar>
              <w:top w:w="0" w:type="dxa"/>
              <w:left w:w="28" w:type="dxa"/>
              <w:bottom w:w="0" w:type="dxa"/>
              <w:right w:w="28" w:type="dxa"/>
            </w:tcMar>
            <w:vAlign w:val="center"/>
          </w:tcPr>
          <w:p w14:paraId="2E3A2199">
            <w:pPr>
              <w:jc w:val="center"/>
              <w:rPr>
                <w:rFonts w:hint="eastAsia" w:cs="仿宋"/>
                <w:szCs w:val="21"/>
              </w:rPr>
            </w:pPr>
            <w:r>
              <w:rPr>
                <w:rFonts w:hint="eastAsia" w:cs="仿宋"/>
                <w:szCs w:val="21"/>
              </w:rPr>
              <w:t>等效A声级</w:t>
            </w:r>
          </w:p>
        </w:tc>
        <w:tc>
          <w:tcPr>
            <w:tcW w:w="2928" w:type="dxa"/>
            <w:noWrap w:val="0"/>
            <w:tcMar>
              <w:top w:w="0" w:type="dxa"/>
              <w:left w:w="28" w:type="dxa"/>
              <w:bottom w:w="0" w:type="dxa"/>
              <w:right w:w="28" w:type="dxa"/>
            </w:tcMar>
            <w:vAlign w:val="center"/>
          </w:tcPr>
          <w:p w14:paraId="033AF11B">
            <w:pPr>
              <w:jc w:val="center"/>
              <w:rPr>
                <w:rFonts w:hint="eastAsia" w:cs="仿宋"/>
                <w:szCs w:val="21"/>
              </w:rPr>
            </w:pPr>
            <w:r>
              <w:rPr>
                <w:rFonts w:hint="eastAsia" w:cs="仿宋"/>
                <w:szCs w:val="21"/>
              </w:rPr>
              <w:t>基础减振、墙体隔声、距离减衰、合理布局</w:t>
            </w:r>
          </w:p>
        </w:tc>
        <w:tc>
          <w:tcPr>
            <w:tcW w:w="2729" w:type="dxa"/>
            <w:noWrap w:val="0"/>
            <w:tcMar>
              <w:top w:w="0" w:type="dxa"/>
              <w:left w:w="28" w:type="dxa"/>
              <w:bottom w:w="0" w:type="dxa"/>
              <w:right w:w="28" w:type="dxa"/>
            </w:tcMar>
            <w:vAlign w:val="center"/>
          </w:tcPr>
          <w:p w14:paraId="521A9F48">
            <w:pPr>
              <w:jc w:val="center"/>
              <w:rPr>
                <w:rFonts w:hint="eastAsia" w:cs="仿宋"/>
                <w:szCs w:val="21"/>
              </w:rPr>
            </w:pPr>
            <w:r>
              <w:rPr>
                <w:rFonts w:hint="eastAsia" w:cs="仿宋"/>
                <w:szCs w:val="21"/>
              </w:rPr>
              <w:t>《工业企业厂界环境噪声排放标准》（GB12348-2008）2类标准</w:t>
            </w:r>
          </w:p>
        </w:tc>
      </w:tr>
      <w:tr w14:paraId="4619E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noWrap w:val="0"/>
            <w:tcMar>
              <w:top w:w="0" w:type="dxa"/>
              <w:left w:w="28" w:type="dxa"/>
              <w:bottom w:w="0" w:type="dxa"/>
              <w:right w:w="28" w:type="dxa"/>
            </w:tcMar>
            <w:vAlign w:val="center"/>
          </w:tcPr>
          <w:p w14:paraId="41B909FC">
            <w:pPr>
              <w:jc w:val="center"/>
              <w:rPr>
                <w:rFonts w:hint="eastAsia" w:cs="仿宋"/>
                <w:szCs w:val="21"/>
              </w:rPr>
            </w:pPr>
            <w:r>
              <w:rPr>
                <w:rFonts w:hint="eastAsia" w:cs="仿宋"/>
                <w:szCs w:val="21"/>
              </w:rPr>
              <w:t>电磁辐射</w:t>
            </w:r>
          </w:p>
        </w:tc>
        <w:tc>
          <w:tcPr>
            <w:tcW w:w="1224" w:type="dxa"/>
            <w:noWrap w:val="0"/>
            <w:tcMar>
              <w:top w:w="0" w:type="dxa"/>
              <w:left w:w="28" w:type="dxa"/>
              <w:bottom w:w="0" w:type="dxa"/>
              <w:right w:w="28" w:type="dxa"/>
            </w:tcMar>
            <w:vAlign w:val="center"/>
          </w:tcPr>
          <w:p w14:paraId="719C4223">
            <w:pPr>
              <w:jc w:val="center"/>
              <w:rPr>
                <w:rFonts w:hint="eastAsia" w:cs="仿宋"/>
                <w:szCs w:val="21"/>
              </w:rPr>
            </w:pPr>
            <w:r>
              <w:rPr>
                <w:rFonts w:hint="eastAsia" w:cs="仿宋"/>
                <w:szCs w:val="21"/>
              </w:rPr>
              <w:t>/</w:t>
            </w:r>
          </w:p>
        </w:tc>
        <w:tc>
          <w:tcPr>
            <w:tcW w:w="1510" w:type="dxa"/>
            <w:noWrap w:val="0"/>
            <w:tcMar>
              <w:top w:w="0" w:type="dxa"/>
              <w:left w:w="28" w:type="dxa"/>
              <w:bottom w:w="0" w:type="dxa"/>
              <w:right w:w="28" w:type="dxa"/>
            </w:tcMar>
            <w:vAlign w:val="center"/>
          </w:tcPr>
          <w:p w14:paraId="3F5789B8">
            <w:pPr>
              <w:jc w:val="center"/>
              <w:rPr>
                <w:rFonts w:hint="eastAsia" w:cs="仿宋"/>
                <w:szCs w:val="21"/>
              </w:rPr>
            </w:pPr>
            <w:r>
              <w:rPr>
                <w:rFonts w:hint="eastAsia" w:cs="仿宋"/>
                <w:szCs w:val="21"/>
              </w:rPr>
              <w:t>/</w:t>
            </w:r>
          </w:p>
        </w:tc>
        <w:tc>
          <w:tcPr>
            <w:tcW w:w="2928" w:type="dxa"/>
            <w:noWrap w:val="0"/>
            <w:tcMar>
              <w:top w:w="0" w:type="dxa"/>
              <w:left w:w="28" w:type="dxa"/>
              <w:bottom w:w="0" w:type="dxa"/>
              <w:right w:w="28" w:type="dxa"/>
            </w:tcMar>
            <w:vAlign w:val="center"/>
          </w:tcPr>
          <w:p w14:paraId="1DA62511">
            <w:pPr>
              <w:jc w:val="center"/>
              <w:rPr>
                <w:rFonts w:hint="eastAsia" w:cs="仿宋"/>
                <w:szCs w:val="21"/>
              </w:rPr>
            </w:pPr>
            <w:r>
              <w:rPr>
                <w:rFonts w:hint="eastAsia" w:cs="仿宋"/>
                <w:szCs w:val="21"/>
              </w:rPr>
              <w:t>/</w:t>
            </w:r>
          </w:p>
        </w:tc>
        <w:tc>
          <w:tcPr>
            <w:tcW w:w="2729" w:type="dxa"/>
            <w:noWrap w:val="0"/>
            <w:tcMar>
              <w:top w:w="0" w:type="dxa"/>
              <w:left w:w="28" w:type="dxa"/>
              <w:bottom w:w="0" w:type="dxa"/>
              <w:right w:w="28" w:type="dxa"/>
            </w:tcMar>
            <w:vAlign w:val="center"/>
          </w:tcPr>
          <w:p w14:paraId="1FABCB6E">
            <w:pPr>
              <w:jc w:val="center"/>
              <w:rPr>
                <w:rFonts w:hint="eastAsia" w:cs="仿宋"/>
                <w:szCs w:val="21"/>
              </w:rPr>
            </w:pPr>
            <w:r>
              <w:rPr>
                <w:rFonts w:hint="eastAsia" w:cs="仿宋"/>
                <w:szCs w:val="21"/>
              </w:rPr>
              <w:t>/</w:t>
            </w:r>
          </w:p>
        </w:tc>
      </w:tr>
      <w:tr w14:paraId="2338D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vMerge w:val="restart"/>
            <w:noWrap w:val="0"/>
            <w:tcMar>
              <w:top w:w="0" w:type="dxa"/>
              <w:left w:w="28" w:type="dxa"/>
              <w:bottom w:w="0" w:type="dxa"/>
              <w:right w:w="28" w:type="dxa"/>
            </w:tcMar>
            <w:vAlign w:val="center"/>
          </w:tcPr>
          <w:p w14:paraId="4DC01A73">
            <w:pPr>
              <w:jc w:val="center"/>
              <w:rPr>
                <w:rFonts w:hint="eastAsia" w:cs="仿宋"/>
                <w:szCs w:val="21"/>
              </w:rPr>
            </w:pPr>
            <w:r>
              <w:rPr>
                <w:rFonts w:hint="eastAsia" w:cs="仿宋"/>
                <w:szCs w:val="21"/>
              </w:rPr>
              <w:t>固体废物</w:t>
            </w:r>
          </w:p>
        </w:tc>
        <w:tc>
          <w:tcPr>
            <w:tcW w:w="1224" w:type="dxa"/>
            <w:noWrap w:val="0"/>
            <w:tcMar>
              <w:top w:w="0" w:type="dxa"/>
              <w:left w:w="28" w:type="dxa"/>
              <w:bottom w:w="0" w:type="dxa"/>
              <w:right w:w="28" w:type="dxa"/>
            </w:tcMar>
            <w:vAlign w:val="center"/>
          </w:tcPr>
          <w:p w14:paraId="45CAFAA8">
            <w:pPr>
              <w:pStyle w:val="57"/>
              <w:spacing w:beforeLines="0" w:afterLines="0" w:line="240" w:lineRule="auto"/>
              <w:rPr>
                <w:rFonts w:ascii="Times New Roman" w:cs="仿宋"/>
                <w:kern w:val="2"/>
                <w:szCs w:val="21"/>
                <w:lang w:val="en-US" w:eastAsia="zh-CN"/>
              </w:rPr>
            </w:pPr>
            <w:r>
              <w:rPr>
                <w:rFonts w:hint="eastAsia" w:ascii="Times New Roman" w:cs="仿宋"/>
                <w:kern w:val="2"/>
                <w:szCs w:val="21"/>
                <w:lang w:val="en-US" w:eastAsia="zh-CN"/>
              </w:rPr>
              <w:t>一般固废</w:t>
            </w:r>
          </w:p>
        </w:tc>
        <w:tc>
          <w:tcPr>
            <w:tcW w:w="7167" w:type="dxa"/>
            <w:gridSpan w:val="3"/>
            <w:noWrap w:val="0"/>
            <w:tcMar>
              <w:top w:w="0" w:type="dxa"/>
              <w:left w:w="28" w:type="dxa"/>
              <w:bottom w:w="0" w:type="dxa"/>
              <w:right w:w="28" w:type="dxa"/>
            </w:tcMar>
            <w:vAlign w:val="center"/>
          </w:tcPr>
          <w:p w14:paraId="57E311F3">
            <w:pPr>
              <w:pStyle w:val="57"/>
              <w:spacing w:beforeLines="0" w:afterLines="0" w:line="240" w:lineRule="auto"/>
              <w:ind w:firstLine="420" w:firstLineChars="200"/>
              <w:jc w:val="both"/>
              <w:rPr>
                <w:rFonts w:hint="eastAsia" w:ascii="Times New Roman" w:cs="仿宋"/>
                <w:kern w:val="2"/>
                <w:szCs w:val="21"/>
                <w:lang w:val="en-US" w:eastAsia="zh-CN"/>
              </w:rPr>
            </w:pPr>
            <w:r>
              <w:rPr>
                <w:rFonts w:hint="eastAsia" w:ascii="Times New Roman"/>
                <w:kern w:val="2"/>
                <w:szCs w:val="21"/>
                <w:lang w:val="en-US" w:eastAsia="zh-CN"/>
              </w:rPr>
              <w:t>破损的不合格蛋品与蛋壳一起晾干后碾碎，外售给当地饲料加工厂生产饲料；卤煮后的废弃卤制料渣由当地农户拉走用于堆肥处理；废包装材料收集暂存后定期外售给当地废旧资源回收公司处置；废离子交换树脂交厂家回收处置</w:t>
            </w:r>
            <w:r>
              <w:rPr>
                <w:rFonts w:hint="eastAsia" w:ascii="Times New Roman" w:cs="仿宋"/>
                <w:kern w:val="2"/>
                <w:sz w:val="22"/>
                <w:szCs w:val="22"/>
                <w:lang w:val="en-US" w:eastAsia="zh-CN"/>
              </w:rPr>
              <w:t>。</w:t>
            </w:r>
          </w:p>
        </w:tc>
      </w:tr>
      <w:tr w14:paraId="02854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vMerge w:val="continue"/>
            <w:noWrap w:val="0"/>
            <w:tcMar>
              <w:top w:w="0" w:type="dxa"/>
              <w:left w:w="28" w:type="dxa"/>
              <w:bottom w:w="0" w:type="dxa"/>
              <w:right w:w="28" w:type="dxa"/>
            </w:tcMar>
            <w:vAlign w:val="center"/>
          </w:tcPr>
          <w:p w14:paraId="01A98047">
            <w:pPr>
              <w:jc w:val="center"/>
              <w:rPr>
                <w:rFonts w:hint="eastAsia" w:cs="仿宋"/>
                <w:szCs w:val="21"/>
              </w:rPr>
            </w:pPr>
          </w:p>
        </w:tc>
        <w:tc>
          <w:tcPr>
            <w:tcW w:w="1224" w:type="dxa"/>
            <w:noWrap w:val="0"/>
            <w:tcMar>
              <w:top w:w="0" w:type="dxa"/>
              <w:left w:w="28" w:type="dxa"/>
              <w:bottom w:w="0" w:type="dxa"/>
              <w:right w:w="28" w:type="dxa"/>
            </w:tcMar>
            <w:vAlign w:val="center"/>
          </w:tcPr>
          <w:p w14:paraId="7FE3C749">
            <w:pPr>
              <w:pStyle w:val="57"/>
              <w:spacing w:beforeLines="0" w:afterLines="0" w:line="240" w:lineRule="auto"/>
              <w:rPr>
                <w:rFonts w:hint="eastAsia" w:ascii="Times New Roman" w:cs="仿宋"/>
                <w:kern w:val="2"/>
                <w:szCs w:val="21"/>
                <w:lang w:val="en-US" w:eastAsia="zh-CN"/>
              </w:rPr>
            </w:pPr>
            <w:r>
              <w:rPr>
                <w:rFonts w:hint="eastAsia" w:ascii="Times New Roman" w:cs="仿宋"/>
                <w:szCs w:val="21"/>
                <w:lang w:val="en-US" w:eastAsia="zh-CN"/>
              </w:rPr>
              <w:t>生活垃圾</w:t>
            </w:r>
          </w:p>
        </w:tc>
        <w:tc>
          <w:tcPr>
            <w:tcW w:w="7167" w:type="dxa"/>
            <w:gridSpan w:val="3"/>
            <w:noWrap w:val="0"/>
            <w:tcMar>
              <w:top w:w="0" w:type="dxa"/>
              <w:left w:w="28" w:type="dxa"/>
              <w:bottom w:w="0" w:type="dxa"/>
              <w:right w:w="28" w:type="dxa"/>
            </w:tcMar>
            <w:vAlign w:val="center"/>
          </w:tcPr>
          <w:p w14:paraId="487DECB5">
            <w:pPr>
              <w:pStyle w:val="57"/>
              <w:spacing w:beforeLines="0" w:afterLines="0" w:line="240" w:lineRule="auto"/>
              <w:rPr>
                <w:rFonts w:hint="eastAsia" w:ascii="Times New Roman" w:cs="仿宋"/>
                <w:kern w:val="2"/>
                <w:szCs w:val="21"/>
                <w:lang w:val="en-US" w:eastAsia="zh-CN"/>
              </w:rPr>
            </w:pPr>
            <w:r>
              <w:rPr>
                <w:rFonts w:hint="eastAsia" w:ascii="Times New Roman" w:cs="仿宋"/>
                <w:kern w:val="2"/>
                <w:szCs w:val="21"/>
                <w:lang w:val="en-US" w:eastAsia="zh-CN"/>
              </w:rPr>
              <w:t>经垃圾桶集中收集后由环卫部门统一处理。</w:t>
            </w:r>
          </w:p>
        </w:tc>
      </w:tr>
      <w:tr w14:paraId="13F8D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vMerge w:val="continue"/>
            <w:noWrap w:val="0"/>
            <w:tcMar>
              <w:top w:w="0" w:type="dxa"/>
              <w:left w:w="28" w:type="dxa"/>
              <w:bottom w:w="0" w:type="dxa"/>
              <w:right w:w="28" w:type="dxa"/>
            </w:tcMar>
            <w:vAlign w:val="center"/>
          </w:tcPr>
          <w:p w14:paraId="17BDA2C9">
            <w:pPr>
              <w:jc w:val="center"/>
              <w:rPr>
                <w:rFonts w:hint="eastAsia" w:cs="仿宋"/>
                <w:szCs w:val="21"/>
              </w:rPr>
            </w:pPr>
          </w:p>
        </w:tc>
        <w:tc>
          <w:tcPr>
            <w:tcW w:w="1224" w:type="dxa"/>
            <w:noWrap w:val="0"/>
            <w:tcMar>
              <w:top w:w="0" w:type="dxa"/>
              <w:left w:w="28" w:type="dxa"/>
              <w:bottom w:w="0" w:type="dxa"/>
              <w:right w:w="28" w:type="dxa"/>
            </w:tcMar>
            <w:vAlign w:val="center"/>
          </w:tcPr>
          <w:p w14:paraId="78E6A803">
            <w:pPr>
              <w:pStyle w:val="57"/>
              <w:spacing w:beforeLines="0" w:afterLines="0" w:line="240" w:lineRule="auto"/>
              <w:rPr>
                <w:rFonts w:hint="eastAsia" w:ascii="Times New Roman" w:cs="仿宋"/>
                <w:szCs w:val="21"/>
                <w:lang w:val="en-US" w:eastAsia="zh-CN"/>
              </w:rPr>
            </w:pPr>
            <w:r>
              <w:rPr>
                <w:rFonts w:hint="eastAsia" w:ascii="Times New Roman" w:cs="仿宋"/>
                <w:szCs w:val="21"/>
                <w:lang w:val="en-US" w:eastAsia="zh-CN"/>
              </w:rPr>
              <w:t>危险废物</w:t>
            </w:r>
          </w:p>
        </w:tc>
        <w:tc>
          <w:tcPr>
            <w:tcW w:w="7167" w:type="dxa"/>
            <w:gridSpan w:val="3"/>
            <w:noWrap w:val="0"/>
            <w:tcMar>
              <w:top w:w="0" w:type="dxa"/>
              <w:left w:w="28" w:type="dxa"/>
              <w:bottom w:w="0" w:type="dxa"/>
              <w:right w:w="28" w:type="dxa"/>
            </w:tcMar>
            <w:vAlign w:val="center"/>
          </w:tcPr>
          <w:p w14:paraId="4A18D0C3">
            <w:pPr>
              <w:pStyle w:val="57"/>
              <w:spacing w:beforeLines="0" w:afterLines="0" w:line="240" w:lineRule="auto"/>
              <w:rPr>
                <w:rFonts w:hint="eastAsia" w:ascii="Times New Roman" w:cs="仿宋"/>
                <w:kern w:val="2"/>
                <w:szCs w:val="21"/>
                <w:lang w:val="en-US" w:eastAsia="zh-CN"/>
              </w:rPr>
            </w:pPr>
            <w:r>
              <w:rPr>
                <w:rFonts w:hint="eastAsia" w:ascii="Times New Roman" w:cs="宋体"/>
                <w:szCs w:val="21"/>
                <w:lang w:val="en-US" w:eastAsia="zh-CN"/>
              </w:rPr>
              <w:t>按要求在车间内设置危险废物暂存库1座，面积约8m</w:t>
            </w:r>
            <w:r>
              <w:rPr>
                <w:rFonts w:hint="eastAsia" w:ascii="Times New Roman" w:cs="宋体"/>
                <w:szCs w:val="21"/>
                <w:vertAlign w:val="superscript"/>
                <w:lang w:val="en-US" w:eastAsia="zh-CN"/>
              </w:rPr>
              <w:t>2</w:t>
            </w:r>
            <w:r>
              <w:rPr>
                <w:rFonts w:hint="eastAsia" w:ascii="Times New Roman" w:cs="宋体"/>
                <w:szCs w:val="21"/>
                <w:lang w:val="en-US" w:eastAsia="zh-CN"/>
              </w:rPr>
              <w:t>，废机油、润滑油、废油桶等危险废物暂存于危险废物暂存间内，定期委托有危险废物收运或处置资质的公司进行处置。</w:t>
            </w:r>
          </w:p>
        </w:tc>
      </w:tr>
      <w:tr w14:paraId="7CD7B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noWrap w:val="0"/>
            <w:tcMar>
              <w:top w:w="0" w:type="dxa"/>
              <w:left w:w="28" w:type="dxa"/>
              <w:bottom w:w="0" w:type="dxa"/>
              <w:right w:w="28" w:type="dxa"/>
            </w:tcMar>
            <w:vAlign w:val="center"/>
          </w:tcPr>
          <w:p w14:paraId="7A3FFF7F">
            <w:pPr>
              <w:jc w:val="center"/>
              <w:rPr>
                <w:rFonts w:hint="eastAsia" w:cs="仿宋"/>
                <w:szCs w:val="21"/>
              </w:rPr>
            </w:pPr>
            <w:r>
              <w:rPr>
                <w:rFonts w:hint="eastAsia" w:cs="仿宋"/>
                <w:szCs w:val="21"/>
              </w:rPr>
              <w:t>土壤及地下水污染防治措施</w:t>
            </w:r>
          </w:p>
        </w:tc>
        <w:tc>
          <w:tcPr>
            <w:tcW w:w="8391" w:type="dxa"/>
            <w:gridSpan w:val="4"/>
            <w:noWrap w:val="0"/>
            <w:tcMar>
              <w:top w:w="0" w:type="dxa"/>
              <w:left w:w="28" w:type="dxa"/>
              <w:bottom w:w="0" w:type="dxa"/>
              <w:right w:w="28" w:type="dxa"/>
            </w:tcMar>
            <w:vAlign w:val="center"/>
          </w:tcPr>
          <w:p w14:paraId="5FBFB5DD">
            <w:pPr>
              <w:jc w:val="center"/>
              <w:rPr>
                <w:rFonts w:hint="eastAsia" w:cs="仿宋"/>
                <w:szCs w:val="21"/>
              </w:rPr>
            </w:pPr>
            <w:r>
              <w:rPr>
                <w:rFonts w:hint="eastAsia" w:cs="仿宋"/>
                <w:szCs w:val="21"/>
              </w:rPr>
              <w:t>/</w:t>
            </w:r>
          </w:p>
        </w:tc>
      </w:tr>
      <w:tr w14:paraId="75313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noWrap w:val="0"/>
            <w:tcMar>
              <w:top w:w="0" w:type="dxa"/>
              <w:left w:w="28" w:type="dxa"/>
              <w:bottom w:w="0" w:type="dxa"/>
              <w:right w:w="28" w:type="dxa"/>
            </w:tcMar>
            <w:vAlign w:val="center"/>
          </w:tcPr>
          <w:p w14:paraId="3EEAD0D7">
            <w:pPr>
              <w:jc w:val="center"/>
              <w:rPr>
                <w:rFonts w:hint="eastAsia" w:cs="仿宋"/>
                <w:szCs w:val="21"/>
              </w:rPr>
            </w:pPr>
            <w:r>
              <w:rPr>
                <w:rFonts w:hint="eastAsia" w:cs="仿宋"/>
                <w:szCs w:val="21"/>
              </w:rPr>
              <w:t>生态保护措施</w:t>
            </w:r>
          </w:p>
        </w:tc>
        <w:tc>
          <w:tcPr>
            <w:tcW w:w="8391" w:type="dxa"/>
            <w:gridSpan w:val="4"/>
            <w:noWrap w:val="0"/>
            <w:tcMar>
              <w:top w:w="0" w:type="dxa"/>
              <w:left w:w="28" w:type="dxa"/>
              <w:bottom w:w="0" w:type="dxa"/>
              <w:right w:w="28" w:type="dxa"/>
            </w:tcMar>
            <w:vAlign w:val="center"/>
          </w:tcPr>
          <w:p w14:paraId="13B2989C">
            <w:pPr>
              <w:jc w:val="center"/>
              <w:rPr>
                <w:rFonts w:hint="eastAsia" w:cs="仿宋"/>
                <w:szCs w:val="21"/>
              </w:rPr>
            </w:pPr>
            <w:r>
              <w:rPr>
                <w:rFonts w:hint="eastAsia" w:cs="仿宋"/>
                <w:szCs w:val="21"/>
              </w:rPr>
              <w:t>/</w:t>
            </w:r>
          </w:p>
        </w:tc>
      </w:tr>
      <w:tr w14:paraId="755AD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284" w:type="dxa"/>
            <w:noWrap w:val="0"/>
            <w:tcMar>
              <w:top w:w="0" w:type="dxa"/>
              <w:left w:w="28" w:type="dxa"/>
              <w:bottom w:w="0" w:type="dxa"/>
              <w:right w:w="28" w:type="dxa"/>
            </w:tcMar>
            <w:vAlign w:val="center"/>
          </w:tcPr>
          <w:p w14:paraId="1A0F72F2">
            <w:pPr>
              <w:jc w:val="center"/>
              <w:rPr>
                <w:rFonts w:hint="eastAsia" w:cs="仿宋"/>
                <w:szCs w:val="21"/>
              </w:rPr>
            </w:pPr>
            <w:r>
              <w:rPr>
                <w:rFonts w:hint="eastAsia" w:cs="仿宋"/>
                <w:szCs w:val="21"/>
              </w:rPr>
              <w:t>环境风险防范措施</w:t>
            </w:r>
          </w:p>
        </w:tc>
        <w:tc>
          <w:tcPr>
            <w:tcW w:w="8391" w:type="dxa"/>
            <w:gridSpan w:val="4"/>
            <w:noWrap w:val="0"/>
            <w:tcMar>
              <w:top w:w="0" w:type="dxa"/>
              <w:left w:w="28" w:type="dxa"/>
              <w:bottom w:w="0" w:type="dxa"/>
              <w:right w:w="28" w:type="dxa"/>
            </w:tcMar>
            <w:vAlign w:val="center"/>
          </w:tcPr>
          <w:p w14:paraId="641D1DBE">
            <w:pPr>
              <w:pStyle w:val="8"/>
              <w:spacing w:line="240" w:lineRule="auto"/>
              <w:ind w:firstLine="0"/>
              <w:jc w:val="center"/>
              <w:rPr>
                <w:rFonts w:hint="eastAsia" w:ascii="Times New Roman" w:hAnsi="Times New Roman" w:cs="仿宋"/>
                <w:sz w:val="21"/>
                <w:szCs w:val="21"/>
              </w:rPr>
            </w:pPr>
            <w:r>
              <w:rPr>
                <w:rFonts w:hint="eastAsia" w:ascii="Times New Roman" w:hAnsi="Times New Roman" w:cs="仿宋"/>
                <w:sz w:val="21"/>
                <w:szCs w:val="21"/>
              </w:rPr>
              <w:t>/</w:t>
            </w:r>
          </w:p>
        </w:tc>
      </w:tr>
      <w:tr w14:paraId="374D3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284" w:type="dxa"/>
            <w:noWrap w:val="0"/>
            <w:vAlign w:val="center"/>
          </w:tcPr>
          <w:p w14:paraId="369DC302">
            <w:pPr>
              <w:jc w:val="center"/>
              <w:rPr>
                <w:rFonts w:hint="eastAsia" w:cs="仿宋"/>
                <w:spacing w:val="-8"/>
                <w:szCs w:val="21"/>
              </w:rPr>
            </w:pPr>
            <w:r>
              <w:rPr>
                <w:rFonts w:hint="eastAsia" w:cs="仿宋"/>
                <w:spacing w:val="-8"/>
                <w:szCs w:val="21"/>
              </w:rPr>
              <w:t>其他环境</w:t>
            </w:r>
          </w:p>
          <w:p w14:paraId="5F389C9F">
            <w:pPr>
              <w:jc w:val="center"/>
              <w:rPr>
                <w:rFonts w:hint="eastAsia" w:cs="仿宋"/>
                <w:spacing w:val="-8"/>
                <w:szCs w:val="21"/>
              </w:rPr>
            </w:pPr>
            <w:r>
              <w:rPr>
                <w:rFonts w:hint="eastAsia" w:cs="仿宋"/>
                <w:spacing w:val="-8"/>
                <w:szCs w:val="21"/>
              </w:rPr>
              <w:t>管理要求</w:t>
            </w:r>
          </w:p>
        </w:tc>
        <w:tc>
          <w:tcPr>
            <w:tcW w:w="8391" w:type="dxa"/>
            <w:gridSpan w:val="4"/>
            <w:noWrap w:val="0"/>
            <w:vAlign w:val="center"/>
          </w:tcPr>
          <w:p w14:paraId="33C8C4AB">
            <w:pPr>
              <w:widowControl/>
              <w:spacing w:before="120" w:beforeLines="50" w:line="360" w:lineRule="auto"/>
              <w:ind w:firstLine="422" w:firstLineChars="200"/>
              <w:jc w:val="left"/>
              <w:rPr>
                <w:rFonts w:hint="eastAsia" w:cs="仿宋"/>
                <w:b/>
                <w:bCs/>
                <w:szCs w:val="21"/>
              </w:rPr>
            </w:pPr>
            <w:r>
              <w:rPr>
                <w:rFonts w:hint="eastAsia" w:cs="仿宋"/>
                <w:b/>
                <w:bCs/>
                <w:szCs w:val="21"/>
              </w:rPr>
              <w:t>1、环境管理制度：</w:t>
            </w:r>
          </w:p>
          <w:p w14:paraId="171686D5">
            <w:pPr>
              <w:widowControl/>
              <w:spacing w:line="360" w:lineRule="auto"/>
              <w:ind w:firstLine="420" w:firstLineChars="200"/>
              <w:jc w:val="left"/>
              <w:rPr>
                <w:rFonts w:hint="eastAsia" w:cs="仿宋"/>
                <w:szCs w:val="21"/>
              </w:rPr>
            </w:pPr>
            <w:r>
              <w:rPr>
                <w:rFonts w:hint="eastAsia" w:cs="仿宋"/>
                <w:szCs w:val="21"/>
              </w:rPr>
              <w:t>项目建成后，将对周围环境产生一定的影响，因此建设单位应在加强环境管理的同时，定期进行环境监测，以便及时了解拟建项目对环境造成影响的情况，并采取相应措施，消除不利因素，减轻环境污染，使各项环保措施落到实处，以期达到预定的目标。</w:t>
            </w:r>
          </w:p>
          <w:p w14:paraId="44001024">
            <w:pPr>
              <w:widowControl/>
              <w:spacing w:line="360" w:lineRule="auto"/>
              <w:ind w:firstLine="420" w:firstLineChars="200"/>
              <w:jc w:val="left"/>
              <w:rPr>
                <w:rFonts w:hint="eastAsia" w:cs="仿宋"/>
                <w:szCs w:val="21"/>
              </w:rPr>
            </w:pPr>
            <w:r>
              <w:rPr>
                <w:rFonts w:hint="eastAsia" w:cs="仿宋"/>
                <w:szCs w:val="21"/>
              </w:rPr>
              <w:t>企业内应设置环境保护管理机构，负责项目的环境保护监督管理及各项环保设施的运行管理等环境保护工作，环境监测将委托有资质的环境监测单位承担。</w:t>
            </w:r>
          </w:p>
          <w:p w14:paraId="57DF5859">
            <w:pPr>
              <w:widowControl/>
              <w:spacing w:line="360" w:lineRule="auto"/>
              <w:ind w:firstLine="422" w:firstLineChars="200"/>
              <w:jc w:val="left"/>
              <w:rPr>
                <w:rFonts w:hint="eastAsia" w:cs="仿宋"/>
                <w:b/>
                <w:bCs/>
                <w:szCs w:val="21"/>
              </w:rPr>
            </w:pPr>
            <w:r>
              <w:rPr>
                <w:rFonts w:hint="eastAsia" w:cs="仿宋"/>
                <w:b/>
                <w:bCs/>
                <w:szCs w:val="21"/>
              </w:rPr>
              <w:t>2、排污许可制度：</w:t>
            </w:r>
          </w:p>
          <w:p w14:paraId="7A80D014">
            <w:pPr>
              <w:widowControl/>
              <w:spacing w:line="360" w:lineRule="auto"/>
              <w:ind w:firstLine="420" w:firstLineChars="200"/>
              <w:jc w:val="left"/>
              <w:rPr>
                <w:rFonts w:hint="eastAsia" w:cs="仿宋"/>
                <w:color w:val="FF0000"/>
                <w:szCs w:val="21"/>
              </w:rPr>
            </w:pPr>
            <w:r>
              <w:rPr>
                <w:rFonts w:hint="eastAsia" w:cs="仿宋"/>
                <w:color w:val="FF0000"/>
                <w:szCs w:val="21"/>
              </w:rPr>
              <w:t>在正式生产前，建设单位根据《固定污染源排污许可分类管理名录》要求，登录全国排污许可证管理信息平台，申请排污许可登记。</w:t>
            </w:r>
          </w:p>
          <w:p w14:paraId="47BF89CE">
            <w:pPr>
              <w:widowControl/>
              <w:spacing w:line="360" w:lineRule="auto"/>
              <w:ind w:firstLine="422" w:firstLineChars="200"/>
              <w:jc w:val="left"/>
              <w:rPr>
                <w:rFonts w:hint="eastAsia" w:cs="仿宋"/>
                <w:b/>
                <w:bCs/>
                <w:szCs w:val="21"/>
              </w:rPr>
            </w:pPr>
            <w:r>
              <w:rPr>
                <w:rFonts w:hint="eastAsia" w:cs="仿宋"/>
                <w:b/>
                <w:bCs/>
                <w:szCs w:val="21"/>
              </w:rPr>
              <w:t>3、环境监测：</w:t>
            </w:r>
          </w:p>
          <w:p w14:paraId="7CCB7FA1">
            <w:pPr>
              <w:widowControl/>
              <w:spacing w:line="360" w:lineRule="auto"/>
              <w:ind w:firstLine="420" w:firstLineChars="200"/>
              <w:jc w:val="left"/>
              <w:rPr>
                <w:rFonts w:hint="eastAsia" w:cs="仿宋"/>
                <w:szCs w:val="21"/>
              </w:rPr>
            </w:pPr>
            <w:r>
              <w:rPr>
                <w:rFonts w:hint="eastAsia" w:cs="仿宋"/>
                <w:szCs w:val="21"/>
              </w:rPr>
              <w:t>按照监测计划的频次和要求进行监测，并保留监测原始记录，每次数据应及时由专人整理、统计，如有异常，立即向上级有关部门通报，并做好监测资料的归档、备查工作，建议建设单位定期监测数据上墙公示，接受公众监督。</w:t>
            </w:r>
          </w:p>
          <w:p w14:paraId="6C66F43E">
            <w:pPr>
              <w:widowControl/>
              <w:spacing w:line="360" w:lineRule="auto"/>
              <w:ind w:firstLine="422" w:firstLineChars="200"/>
              <w:jc w:val="left"/>
              <w:rPr>
                <w:rFonts w:hint="eastAsia" w:cs="仿宋"/>
                <w:b/>
                <w:bCs/>
                <w:szCs w:val="21"/>
              </w:rPr>
            </w:pPr>
            <w:r>
              <w:rPr>
                <w:rFonts w:hint="eastAsia" w:cs="仿宋"/>
                <w:b/>
                <w:bCs/>
                <w:szCs w:val="21"/>
              </w:rPr>
              <w:t>4、竣工验收</w:t>
            </w:r>
          </w:p>
          <w:p w14:paraId="10CF2E2F">
            <w:pPr>
              <w:spacing w:line="360" w:lineRule="auto"/>
              <w:ind w:firstLine="420" w:firstLineChars="200"/>
              <w:jc w:val="left"/>
              <w:rPr>
                <w:rFonts w:hint="eastAsia" w:cs="仿宋"/>
                <w:szCs w:val="21"/>
              </w:rPr>
            </w:pPr>
            <w:r>
              <w:rPr>
                <w:rFonts w:hint="eastAsia" w:cs="仿宋"/>
                <w:szCs w:val="21"/>
              </w:rPr>
              <w:t>根据《建设项目竣工环境保护验收暂行办法》（国环规环评【2017】4号），建设单位自行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6016433C">
            <w:pPr>
              <w:spacing w:line="360" w:lineRule="auto"/>
              <w:ind w:firstLine="420" w:firstLineChars="200"/>
              <w:jc w:val="left"/>
              <w:rPr>
                <w:rFonts w:hint="eastAsia" w:cs="仿宋"/>
                <w:szCs w:val="21"/>
              </w:rPr>
            </w:pPr>
            <w:r>
              <w:rPr>
                <w:rFonts w:hint="eastAsia" w:cs="仿宋"/>
                <w:szCs w:val="21"/>
              </w:rPr>
              <w:t>建设项目配套建设的环境保护设施经验收合格后，其主体工程方可投入生产或者使用；未经验收或者验收不合格的，不得投入生产或者使用。验收合格后，方可投入生产或者使用，公开相关信息，接受社会监督。</w:t>
            </w:r>
          </w:p>
          <w:p w14:paraId="7D03D03C">
            <w:pPr>
              <w:widowControl/>
              <w:spacing w:line="360" w:lineRule="auto"/>
              <w:ind w:firstLine="422" w:firstLineChars="200"/>
              <w:jc w:val="left"/>
              <w:rPr>
                <w:rFonts w:hint="eastAsia" w:cs="仿宋"/>
                <w:b/>
                <w:bCs/>
                <w:szCs w:val="21"/>
              </w:rPr>
            </w:pPr>
            <w:r>
              <w:rPr>
                <w:rFonts w:hint="eastAsia" w:cs="仿宋"/>
                <w:b/>
                <w:bCs/>
                <w:szCs w:val="21"/>
              </w:rPr>
              <w:t>5、信息公开</w:t>
            </w:r>
          </w:p>
          <w:p w14:paraId="5FE9A086">
            <w:pPr>
              <w:spacing w:line="360" w:lineRule="auto"/>
              <w:ind w:firstLine="420" w:firstLineChars="200"/>
              <w:jc w:val="left"/>
              <w:rPr>
                <w:rFonts w:hint="eastAsia" w:cs="仿宋"/>
                <w:szCs w:val="21"/>
              </w:rPr>
            </w:pPr>
            <w:r>
              <w:rPr>
                <w:rFonts w:hint="eastAsia" w:cs="仿宋"/>
                <w:szCs w:val="21"/>
              </w:rPr>
              <w:t>建设单位自行监测信息公开内容及方式按照《企业事业单位环境信息公开办法》（环境保护部令第31号）执行。建设单位应当公开下列信息：</w:t>
            </w:r>
          </w:p>
          <w:p w14:paraId="28784F77">
            <w:pPr>
              <w:spacing w:line="360" w:lineRule="auto"/>
              <w:ind w:firstLine="420" w:firstLineChars="200"/>
              <w:jc w:val="left"/>
              <w:rPr>
                <w:rFonts w:hint="eastAsia" w:cs="仿宋"/>
                <w:szCs w:val="21"/>
              </w:rPr>
            </w:pPr>
            <w:r>
              <w:rPr>
                <w:rFonts w:hint="eastAsia" w:cs="仿宋"/>
                <w:szCs w:val="21"/>
              </w:rPr>
              <w:t>①基础信息，包括单位名称、组织机构代码、法定代表人、生产地址、联系方式，以及生产经营和管理服务的主要内容、产品及规模；</w:t>
            </w:r>
          </w:p>
          <w:p w14:paraId="52DDFDEC">
            <w:pPr>
              <w:spacing w:line="360" w:lineRule="auto"/>
              <w:ind w:firstLine="420" w:firstLineChars="200"/>
              <w:jc w:val="left"/>
              <w:rPr>
                <w:rFonts w:hint="eastAsia" w:cs="仿宋"/>
                <w:szCs w:val="21"/>
              </w:rPr>
            </w:pPr>
            <w:r>
              <w:rPr>
                <w:rFonts w:hint="eastAsia" w:cs="仿宋"/>
                <w:szCs w:val="21"/>
              </w:rPr>
              <w:t>②排污信息，包括主要污染物及特征污染物的名称、排放方式、排放口数量和分布情况、排放浓度和总量、超标情况，以及执行的污染物排放标准、核定的排放总量；</w:t>
            </w:r>
          </w:p>
          <w:p w14:paraId="25342070">
            <w:pPr>
              <w:spacing w:line="360" w:lineRule="auto"/>
              <w:ind w:firstLine="420" w:firstLineChars="200"/>
              <w:jc w:val="left"/>
              <w:rPr>
                <w:rFonts w:hint="eastAsia" w:cs="仿宋"/>
                <w:szCs w:val="21"/>
              </w:rPr>
            </w:pPr>
            <w:r>
              <w:rPr>
                <w:rFonts w:hint="eastAsia" w:cs="仿宋"/>
                <w:szCs w:val="21"/>
              </w:rPr>
              <w:t>③防治污染设施的建设和运行情况；</w:t>
            </w:r>
          </w:p>
          <w:p w14:paraId="41CBFF47">
            <w:pPr>
              <w:spacing w:line="360" w:lineRule="auto"/>
              <w:ind w:firstLine="420" w:firstLineChars="200"/>
              <w:jc w:val="left"/>
              <w:rPr>
                <w:rFonts w:hint="eastAsia" w:cs="仿宋"/>
                <w:szCs w:val="21"/>
              </w:rPr>
            </w:pPr>
            <w:r>
              <w:rPr>
                <w:rFonts w:hint="eastAsia" w:cs="仿宋"/>
                <w:szCs w:val="21"/>
              </w:rPr>
              <w:t>④建设项目环境影响评价及其他环境保护行政许可情况；</w:t>
            </w:r>
          </w:p>
          <w:p w14:paraId="0FCC64DD">
            <w:pPr>
              <w:spacing w:line="360" w:lineRule="auto"/>
              <w:ind w:firstLine="420" w:firstLineChars="200"/>
              <w:jc w:val="left"/>
              <w:rPr>
                <w:rFonts w:hint="eastAsia" w:cs="仿宋"/>
                <w:szCs w:val="21"/>
              </w:rPr>
            </w:pPr>
            <w:r>
              <w:rPr>
                <w:rFonts w:hint="eastAsia" w:cs="仿宋"/>
                <w:szCs w:val="21"/>
              </w:rPr>
              <w:t>⑤其他应当公开的环境信息。</w:t>
            </w:r>
          </w:p>
          <w:p w14:paraId="422DC858">
            <w:pPr>
              <w:pStyle w:val="25"/>
              <w:rPr>
                <w:rFonts w:hint="eastAsia" w:cs="仿宋"/>
                <w:szCs w:val="21"/>
                <w:lang w:val="en-US" w:eastAsia="zh-CN"/>
              </w:rPr>
            </w:pPr>
          </w:p>
          <w:p w14:paraId="26D081A1">
            <w:pPr>
              <w:rPr>
                <w:rFonts w:hint="eastAsia" w:cs="仿宋"/>
                <w:szCs w:val="21"/>
              </w:rPr>
            </w:pPr>
          </w:p>
          <w:p w14:paraId="7903E36B">
            <w:pPr>
              <w:pStyle w:val="25"/>
              <w:ind w:left="0" w:leftChars="0" w:firstLine="0" w:firstLineChars="0"/>
              <w:rPr>
                <w:rFonts w:hint="eastAsia" w:cs="仿宋"/>
                <w:szCs w:val="21"/>
                <w:lang w:val="en-US" w:eastAsia="zh-CN"/>
              </w:rPr>
            </w:pPr>
          </w:p>
          <w:p w14:paraId="45A13A72">
            <w:pPr>
              <w:pStyle w:val="25"/>
              <w:ind w:left="0" w:leftChars="0" w:firstLine="0" w:firstLineChars="0"/>
              <w:rPr>
                <w:rFonts w:hint="eastAsia" w:cs="仿宋"/>
                <w:szCs w:val="21"/>
                <w:lang w:val="en-US" w:eastAsia="zh-CN"/>
              </w:rPr>
            </w:pPr>
          </w:p>
          <w:p w14:paraId="0BA9CA5F">
            <w:pPr>
              <w:rPr>
                <w:rFonts w:hint="eastAsia" w:cs="仿宋"/>
                <w:szCs w:val="21"/>
              </w:rPr>
            </w:pPr>
          </w:p>
          <w:p w14:paraId="2457A9B6">
            <w:pPr>
              <w:rPr>
                <w:rFonts w:hint="eastAsia"/>
              </w:rPr>
            </w:pPr>
          </w:p>
        </w:tc>
      </w:tr>
    </w:tbl>
    <w:p w14:paraId="1CCAF5BD">
      <w:pPr>
        <w:pStyle w:val="22"/>
        <w:jc w:val="center"/>
        <w:outlineLvl w:val="0"/>
        <w:rPr>
          <w:rFonts w:hint="eastAsia" w:ascii="黑体" w:hAnsi="黑体" w:eastAsia="黑体" w:cs="黑体"/>
          <w:snapToGrid w:val="0"/>
          <w:kern w:val="2"/>
          <w:sz w:val="30"/>
          <w:szCs w:val="30"/>
          <w:lang w:val="en-US" w:eastAsia="zh-CN"/>
        </w:rPr>
      </w:pPr>
      <w:r>
        <w:rPr>
          <w:rFonts w:ascii="Times New Roman" w:hAnsi="Times New Roman"/>
          <w:snapToGrid w:val="0"/>
        </w:rPr>
        <w:br w:type="page"/>
      </w:r>
      <w:r>
        <w:rPr>
          <w:rFonts w:hint="eastAsia" w:ascii="黑体" w:hAnsi="黑体" w:eastAsia="黑体" w:cs="黑体"/>
          <w:snapToGrid w:val="0"/>
          <w:kern w:val="2"/>
          <w:sz w:val="30"/>
          <w:szCs w:val="30"/>
          <w:lang w:val="en-US" w:eastAsia="zh-CN"/>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A223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Before w:w="0" w:type="dxa"/>
          <w:trHeight w:val="11991" w:hRule="atLeast"/>
          <w:jc w:val="center"/>
        </w:trPr>
        <w:tc>
          <w:tcPr>
            <w:tcW w:w="8865" w:type="dxa"/>
            <w:noWrap w:val="0"/>
            <w:vAlign w:val="top"/>
          </w:tcPr>
          <w:p w14:paraId="3D58F089">
            <w:pPr>
              <w:spacing w:before="240" w:beforeLines="100" w:line="360" w:lineRule="auto"/>
              <w:ind w:firstLine="480" w:firstLineChars="200"/>
              <w:rPr>
                <w:sz w:val="24"/>
              </w:rPr>
            </w:pPr>
            <w:r>
              <w:rPr>
                <w:rFonts w:hint="eastAsia"/>
                <w:sz w:val="24"/>
              </w:rPr>
              <w:t>本项目建设符合国家产业政策、相关规划及环境管理政策要求。项目总图布置合理，周围无大的环境制约因素。在营运过程中对环境产生的影响主要是废气、噪声及污水，采取相应的污染防治及控制措施后，各项污染物可实现达标排放，生态破坏可得到有效的控制。因此，只要建设单位在运营管理过程中严格认真落实本报告表中提出的各项污染防治措施，保证环境保护措施的有效运行，确保污染物稳定达标排放。从环保角度分析，该项目的建设是可行的</w:t>
            </w:r>
            <w:r>
              <w:rPr>
                <w:sz w:val="24"/>
              </w:rPr>
              <w:t>。</w:t>
            </w:r>
          </w:p>
        </w:tc>
      </w:tr>
    </w:tbl>
    <w:p w14:paraId="5440623D">
      <w:pPr>
        <w:sectPr>
          <w:pgSz w:w="11906" w:h="16838"/>
          <w:pgMar w:top="1701" w:right="1531" w:bottom="1701" w:left="1531" w:header="851" w:footer="851" w:gutter="0"/>
          <w:cols w:space="720" w:num="1"/>
          <w:docGrid w:linePitch="312" w:charSpace="0"/>
        </w:sectPr>
      </w:pPr>
    </w:p>
    <w:p w14:paraId="3A15DE27">
      <w:pPr>
        <w:pStyle w:val="22"/>
        <w:adjustRightInd w:val="0"/>
        <w:snapToGrid w:val="0"/>
        <w:spacing w:before="0" w:beforeAutospacing="0" w:after="0" w:afterAutospacing="0"/>
        <w:outlineLvl w:val="0"/>
        <w:rPr>
          <w:rFonts w:ascii="Times New Roman" w:hAnsi="Times New Roman"/>
          <w:snapToGrid w:val="0"/>
          <w:sz w:val="32"/>
          <w:szCs w:val="32"/>
        </w:rPr>
      </w:pPr>
      <w:r>
        <w:rPr>
          <w:rFonts w:ascii="Times New Roman" w:hAnsi="Times New Roman"/>
          <w:snapToGrid w:val="0"/>
          <w:sz w:val="32"/>
          <w:szCs w:val="32"/>
        </w:rPr>
        <w:t>附表</w:t>
      </w:r>
    </w:p>
    <w:p w14:paraId="7D4E6FC3">
      <w:pPr>
        <w:adjustRightInd w:val="0"/>
        <w:snapToGrid w:val="0"/>
        <w:spacing w:line="360" w:lineRule="auto"/>
        <w:jc w:val="center"/>
        <w:rPr>
          <w:rFonts w:hint="eastAsia" w:ascii="黑体" w:hAnsi="黑体" w:eastAsia="黑体" w:cs="黑体"/>
          <w:snapToGrid w:val="0"/>
          <w:sz w:val="30"/>
          <w:szCs w:val="30"/>
        </w:rPr>
      </w:pPr>
      <w:r>
        <w:rPr>
          <w:rFonts w:hint="eastAsia" w:ascii="黑体" w:hAnsi="黑体" w:eastAsia="黑体" w:cs="黑体"/>
          <w:snapToGrid w:val="0"/>
          <w:sz w:val="30"/>
          <w:szCs w:val="30"/>
        </w:rPr>
        <w:t>建设项目污染物排放量汇总表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625"/>
        <w:gridCol w:w="1597"/>
        <w:gridCol w:w="1104"/>
        <w:gridCol w:w="1608"/>
        <w:gridCol w:w="1504"/>
        <w:gridCol w:w="1672"/>
        <w:gridCol w:w="2024"/>
        <w:gridCol w:w="1188"/>
      </w:tblGrid>
      <w:tr w14:paraId="22F6E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tcBorders>
              <w:tl2br w:val="single" w:color="auto" w:sz="4" w:space="0"/>
            </w:tcBorders>
            <w:noWrap w:val="0"/>
            <w:tcMar>
              <w:left w:w="28" w:type="dxa"/>
              <w:right w:w="28" w:type="dxa"/>
            </w:tcMar>
            <w:vAlign w:val="center"/>
          </w:tcPr>
          <w:p w14:paraId="7E699C7D">
            <w:pPr>
              <w:pStyle w:val="57"/>
              <w:spacing w:beforeLines="0" w:afterLines="0" w:line="240" w:lineRule="auto"/>
              <w:jc w:val="right"/>
              <w:rPr>
                <w:rFonts w:hint="eastAsia" w:ascii="Times New Roman" w:cs="仿宋"/>
                <w:b/>
                <w:bCs/>
                <w:snapToGrid w:val="0"/>
                <w:spacing w:val="-6"/>
                <w:kern w:val="21"/>
                <w:sz w:val="20"/>
                <w:lang w:val="en-US" w:eastAsia="zh-CN"/>
              </w:rPr>
            </w:pPr>
            <w:r>
              <w:rPr>
                <w:rFonts w:hint="eastAsia" w:ascii="Times New Roman" w:cs="仿宋"/>
                <w:b/>
                <w:bCs/>
                <w:snapToGrid w:val="0"/>
                <w:spacing w:val="-6"/>
                <w:kern w:val="21"/>
                <w:sz w:val="20"/>
                <w:lang w:val="en-US" w:eastAsia="zh-CN"/>
              </w:rPr>
              <w:t>项目</w:t>
            </w:r>
          </w:p>
          <w:p w14:paraId="6E8EAB45">
            <w:pPr>
              <w:pStyle w:val="57"/>
              <w:spacing w:beforeLines="0" w:afterLines="0" w:line="240" w:lineRule="auto"/>
              <w:jc w:val="left"/>
              <w:rPr>
                <w:rFonts w:hint="eastAsia" w:ascii="Times New Roman" w:cs="仿宋"/>
                <w:b/>
                <w:bCs/>
                <w:snapToGrid w:val="0"/>
                <w:spacing w:val="-6"/>
                <w:kern w:val="21"/>
                <w:sz w:val="20"/>
                <w:lang w:val="en-US" w:eastAsia="zh-CN"/>
              </w:rPr>
            </w:pPr>
            <w:r>
              <w:rPr>
                <w:rFonts w:hint="eastAsia" w:ascii="Times New Roman" w:cs="仿宋"/>
                <w:b/>
                <w:bCs/>
                <w:snapToGrid w:val="0"/>
                <w:spacing w:val="-6"/>
                <w:kern w:val="21"/>
                <w:sz w:val="20"/>
                <w:lang w:val="en-US" w:eastAsia="zh-CN"/>
              </w:rPr>
              <w:t>分类</w:t>
            </w:r>
          </w:p>
        </w:tc>
        <w:tc>
          <w:tcPr>
            <w:tcW w:w="1625" w:type="dxa"/>
            <w:noWrap w:val="0"/>
            <w:tcMar>
              <w:left w:w="28" w:type="dxa"/>
              <w:right w:w="28" w:type="dxa"/>
            </w:tcMar>
            <w:vAlign w:val="center"/>
          </w:tcPr>
          <w:p w14:paraId="203792A3">
            <w:pPr>
              <w:pStyle w:val="57"/>
              <w:spacing w:beforeLines="0" w:afterLines="0" w:line="240" w:lineRule="auto"/>
              <w:rPr>
                <w:rFonts w:hint="eastAsia" w:ascii="Times New Roman" w:cs="仿宋"/>
                <w:b/>
                <w:bCs/>
                <w:snapToGrid w:val="0"/>
                <w:spacing w:val="-6"/>
                <w:kern w:val="21"/>
                <w:sz w:val="20"/>
                <w:lang w:val="en-US" w:eastAsia="zh-CN"/>
              </w:rPr>
            </w:pPr>
            <w:r>
              <w:rPr>
                <w:rFonts w:hint="eastAsia" w:ascii="Times New Roman" w:cs="仿宋"/>
                <w:b/>
                <w:bCs/>
                <w:snapToGrid w:val="0"/>
                <w:spacing w:val="-6"/>
                <w:kern w:val="21"/>
                <w:sz w:val="20"/>
                <w:lang w:val="en-US" w:eastAsia="zh-CN"/>
              </w:rPr>
              <w:t>污染物名称</w:t>
            </w:r>
          </w:p>
        </w:tc>
        <w:tc>
          <w:tcPr>
            <w:tcW w:w="1597" w:type="dxa"/>
            <w:noWrap w:val="0"/>
            <w:tcMar>
              <w:left w:w="28" w:type="dxa"/>
              <w:right w:w="28" w:type="dxa"/>
            </w:tcMar>
            <w:vAlign w:val="center"/>
          </w:tcPr>
          <w:p w14:paraId="3B106514">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t>现有工程排放量（固体废物产生量）</w:t>
            </w:r>
            <w:r>
              <w:rPr>
                <w:rFonts w:hint="eastAsia" w:ascii="Times New Roman" w:cs="仿宋"/>
                <w:b/>
                <w:bCs/>
                <w:snapToGrid w:val="0"/>
                <w:kern w:val="21"/>
                <w:sz w:val="20"/>
                <w:lang w:val="en-US" w:eastAsia="zh-CN"/>
              </w:rPr>
              <w:fldChar w:fldCharType="begin"/>
            </w:r>
            <w:r>
              <w:rPr>
                <w:rFonts w:hint="eastAsia" w:ascii="Times New Roman" w:cs="仿宋"/>
                <w:b/>
                <w:bCs/>
                <w:snapToGrid w:val="0"/>
                <w:kern w:val="21"/>
                <w:sz w:val="20"/>
                <w:lang w:val="en-US" w:eastAsia="zh-CN"/>
              </w:rPr>
              <w:instrText xml:space="preserve"> = 1 \* GB3 \* MERGEFORMAT </w:instrText>
            </w:r>
            <w:r>
              <w:rPr>
                <w:rFonts w:hint="eastAsia" w:ascii="Times New Roman" w:cs="仿宋"/>
                <w:b/>
                <w:bCs/>
                <w:snapToGrid w:val="0"/>
                <w:kern w:val="21"/>
                <w:sz w:val="20"/>
                <w:lang w:val="en-US" w:eastAsia="zh-CN"/>
              </w:rPr>
              <w:fldChar w:fldCharType="separate"/>
            </w:r>
            <w:r>
              <w:rPr>
                <w:rFonts w:hint="eastAsia" w:ascii="Times New Roman" w:cs="仿宋"/>
                <w:b/>
                <w:bCs/>
                <w:kern w:val="2"/>
                <w:sz w:val="20"/>
                <w:lang w:val="en-US" w:eastAsia="zh-CN"/>
              </w:rPr>
              <w:t>①</w:t>
            </w:r>
            <w:r>
              <w:rPr>
                <w:rFonts w:hint="eastAsia" w:ascii="Times New Roman" w:cs="仿宋"/>
                <w:b/>
                <w:bCs/>
                <w:snapToGrid w:val="0"/>
                <w:kern w:val="21"/>
                <w:sz w:val="20"/>
                <w:lang w:val="en-US" w:eastAsia="zh-CN"/>
              </w:rPr>
              <w:fldChar w:fldCharType="end"/>
            </w:r>
          </w:p>
        </w:tc>
        <w:tc>
          <w:tcPr>
            <w:tcW w:w="1104" w:type="dxa"/>
            <w:noWrap w:val="0"/>
            <w:tcMar>
              <w:left w:w="28" w:type="dxa"/>
              <w:right w:w="28" w:type="dxa"/>
            </w:tcMar>
            <w:vAlign w:val="center"/>
          </w:tcPr>
          <w:p w14:paraId="6ED28EAA">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t>现有工程许可排放量</w:t>
            </w:r>
            <w:r>
              <w:rPr>
                <w:rFonts w:hint="eastAsia" w:ascii="Times New Roman" w:cs="仿宋"/>
                <w:b/>
                <w:bCs/>
                <w:snapToGrid w:val="0"/>
                <w:kern w:val="21"/>
                <w:sz w:val="20"/>
                <w:lang w:val="en-US" w:eastAsia="zh-CN"/>
              </w:rPr>
              <w:fldChar w:fldCharType="begin"/>
            </w:r>
            <w:r>
              <w:rPr>
                <w:rFonts w:hint="eastAsia" w:ascii="Times New Roman" w:cs="仿宋"/>
                <w:b/>
                <w:bCs/>
                <w:snapToGrid w:val="0"/>
                <w:kern w:val="21"/>
                <w:sz w:val="20"/>
                <w:lang w:val="en-US" w:eastAsia="zh-CN"/>
              </w:rPr>
              <w:instrText xml:space="preserve"> = 2 \* GB3 \* MERGEFORMAT </w:instrText>
            </w:r>
            <w:r>
              <w:rPr>
                <w:rFonts w:hint="eastAsia" w:ascii="Times New Roman" w:cs="仿宋"/>
                <w:b/>
                <w:bCs/>
                <w:snapToGrid w:val="0"/>
                <w:kern w:val="21"/>
                <w:sz w:val="20"/>
                <w:lang w:val="en-US" w:eastAsia="zh-CN"/>
              </w:rPr>
              <w:fldChar w:fldCharType="separate"/>
            </w:r>
            <w:r>
              <w:rPr>
                <w:rFonts w:hint="eastAsia" w:ascii="Times New Roman" w:cs="仿宋"/>
                <w:b/>
                <w:bCs/>
                <w:snapToGrid w:val="0"/>
                <w:kern w:val="21"/>
                <w:sz w:val="20"/>
                <w:lang w:val="en-US" w:eastAsia="zh-CN"/>
              </w:rPr>
              <w:t>②</w:t>
            </w:r>
            <w:r>
              <w:rPr>
                <w:rFonts w:hint="eastAsia" w:ascii="Times New Roman" w:cs="仿宋"/>
                <w:b/>
                <w:bCs/>
                <w:snapToGrid w:val="0"/>
                <w:kern w:val="21"/>
                <w:sz w:val="20"/>
                <w:lang w:val="en-US" w:eastAsia="zh-CN"/>
              </w:rPr>
              <w:fldChar w:fldCharType="end"/>
            </w:r>
          </w:p>
        </w:tc>
        <w:tc>
          <w:tcPr>
            <w:tcW w:w="1608" w:type="dxa"/>
            <w:noWrap w:val="0"/>
            <w:tcMar>
              <w:left w:w="28" w:type="dxa"/>
              <w:right w:w="28" w:type="dxa"/>
            </w:tcMar>
            <w:vAlign w:val="center"/>
          </w:tcPr>
          <w:p w14:paraId="73DCB700">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t>在建工程排放量（固体废物产生量）</w:t>
            </w:r>
            <w:r>
              <w:rPr>
                <w:rFonts w:hint="eastAsia" w:ascii="Times New Roman" w:cs="仿宋"/>
                <w:b/>
                <w:bCs/>
                <w:snapToGrid w:val="0"/>
                <w:kern w:val="21"/>
                <w:sz w:val="20"/>
                <w:lang w:val="en-US" w:eastAsia="zh-CN"/>
              </w:rPr>
              <w:fldChar w:fldCharType="begin"/>
            </w:r>
            <w:r>
              <w:rPr>
                <w:rFonts w:hint="eastAsia" w:ascii="Times New Roman" w:cs="仿宋"/>
                <w:b/>
                <w:bCs/>
                <w:snapToGrid w:val="0"/>
                <w:kern w:val="21"/>
                <w:sz w:val="20"/>
                <w:lang w:val="en-US" w:eastAsia="zh-CN"/>
              </w:rPr>
              <w:instrText xml:space="preserve"> = 3 \* GB3 \* MERGEFORMAT </w:instrText>
            </w:r>
            <w:r>
              <w:rPr>
                <w:rFonts w:hint="eastAsia" w:ascii="Times New Roman" w:cs="仿宋"/>
                <w:b/>
                <w:bCs/>
                <w:snapToGrid w:val="0"/>
                <w:kern w:val="21"/>
                <w:sz w:val="20"/>
                <w:lang w:val="en-US" w:eastAsia="zh-CN"/>
              </w:rPr>
              <w:fldChar w:fldCharType="separate"/>
            </w:r>
            <w:r>
              <w:rPr>
                <w:rFonts w:hint="eastAsia" w:ascii="Times New Roman" w:cs="仿宋"/>
                <w:b/>
                <w:bCs/>
                <w:kern w:val="2"/>
                <w:sz w:val="20"/>
                <w:lang w:val="en-US" w:eastAsia="zh-CN"/>
              </w:rPr>
              <w:t>③</w:t>
            </w:r>
            <w:r>
              <w:rPr>
                <w:rFonts w:hint="eastAsia" w:ascii="Times New Roman" w:cs="仿宋"/>
                <w:b/>
                <w:bCs/>
                <w:snapToGrid w:val="0"/>
                <w:kern w:val="21"/>
                <w:sz w:val="20"/>
                <w:lang w:val="en-US" w:eastAsia="zh-CN"/>
              </w:rPr>
              <w:fldChar w:fldCharType="end"/>
            </w:r>
          </w:p>
        </w:tc>
        <w:tc>
          <w:tcPr>
            <w:tcW w:w="1504" w:type="dxa"/>
            <w:noWrap w:val="0"/>
            <w:tcMar>
              <w:left w:w="28" w:type="dxa"/>
              <w:right w:w="28" w:type="dxa"/>
            </w:tcMar>
            <w:vAlign w:val="center"/>
          </w:tcPr>
          <w:p w14:paraId="2FB2B8DB">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t>本项目排放量（固体废物产生量）</w:t>
            </w:r>
            <w:r>
              <w:rPr>
                <w:rFonts w:hint="eastAsia" w:ascii="Times New Roman" w:cs="仿宋"/>
                <w:b/>
                <w:bCs/>
                <w:snapToGrid w:val="0"/>
                <w:kern w:val="21"/>
                <w:sz w:val="20"/>
                <w:lang w:val="en-US" w:eastAsia="zh-CN"/>
              </w:rPr>
              <w:fldChar w:fldCharType="begin"/>
            </w:r>
            <w:r>
              <w:rPr>
                <w:rFonts w:hint="eastAsia" w:ascii="Times New Roman" w:cs="仿宋"/>
                <w:b/>
                <w:bCs/>
                <w:snapToGrid w:val="0"/>
                <w:kern w:val="21"/>
                <w:sz w:val="20"/>
                <w:lang w:val="en-US" w:eastAsia="zh-CN"/>
              </w:rPr>
              <w:instrText xml:space="preserve"> = 4 \* GB3 \* MERGEFORMAT </w:instrText>
            </w:r>
            <w:r>
              <w:rPr>
                <w:rFonts w:hint="eastAsia" w:ascii="Times New Roman" w:cs="仿宋"/>
                <w:b/>
                <w:bCs/>
                <w:snapToGrid w:val="0"/>
                <w:kern w:val="21"/>
                <w:sz w:val="20"/>
                <w:lang w:val="en-US" w:eastAsia="zh-CN"/>
              </w:rPr>
              <w:fldChar w:fldCharType="separate"/>
            </w:r>
            <w:r>
              <w:rPr>
                <w:rFonts w:hint="eastAsia" w:ascii="Times New Roman" w:cs="仿宋"/>
                <w:b/>
                <w:bCs/>
                <w:kern w:val="2"/>
                <w:sz w:val="20"/>
                <w:lang w:val="en-US" w:eastAsia="zh-CN"/>
              </w:rPr>
              <w:t>④</w:t>
            </w:r>
            <w:r>
              <w:rPr>
                <w:rFonts w:hint="eastAsia" w:ascii="Times New Roman" w:cs="仿宋"/>
                <w:b/>
                <w:bCs/>
                <w:snapToGrid w:val="0"/>
                <w:kern w:val="21"/>
                <w:sz w:val="20"/>
                <w:lang w:val="en-US" w:eastAsia="zh-CN"/>
              </w:rPr>
              <w:fldChar w:fldCharType="end"/>
            </w:r>
          </w:p>
        </w:tc>
        <w:tc>
          <w:tcPr>
            <w:tcW w:w="1672" w:type="dxa"/>
            <w:noWrap w:val="0"/>
            <w:tcMar>
              <w:left w:w="28" w:type="dxa"/>
              <w:right w:w="28" w:type="dxa"/>
            </w:tcMar>
            <w:vAlign w:val="center"/>
          </w:tcPr>
          <w:p w14:paraId="5895A0B5">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t>以新带老削减量</w:t>
            </w:r>
          </w:p>
          <w:p w14:paraId="397A43F8">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t>（新建项目不填）</w:t>
            </w:r>
            <w:r>
              <w:rPr>
                <w:rFonts w:hint="eastAsia" w:ascii="Times New Roman" w:cs="仿宋"/>
                <w:b/>
                <w:bCs/>
                <w:snapToGrid w:val="0"/>
                <w:kern w:val="21"/>
                <w:sz w:val="20"/>
                <w:lang w:val="en-US" w:eastAsia="zh-CN"/>
              </w:rPr>
              <w:fldChar w:fldCharType="begin"/>
            </w:r>
            <w:r>
              <w:rPr>
                <w:rFonts w:hint="eastAsia" w:ascii="Times New Roman" w:cs="仿宋"/>
                <w:b/>
                <w:bCs/>
                <w:snapToGrid w:val="0"/>
                <w:kern w:val="21"/>
                <w:sz w:val="20"/>
                <w:lang w:val="en-US" w:eastAsia="zh-CN"/>
              </w:rPr>
              <w:instrText xml:space="preserve"> = 5 \* GB3 \* MERGEFORMAT </w:instrText>
            </w:r>
            <w:r>
              <w:rPr>
                <w:rFonts w:hint="eastAsia" w:ascii="Times New Roman" w:cs="仿宋"/>
                <w:b/>
                <w:bCs/>
                <w:snapToGrid w:val="0"/>
                <w:kern w:val="21"/>
                <w:sz w:val="20"/>
                <w:lang w:val="en-US" w:eastAsia="zh-CN"/>
              </w:rPr>
              <w:fldChar w:fldCharType="separate"/>
            </w:r>
            <w:r>
              <w:rPr>
                <w:rFonts w:hint="eastAsia" w:ascii="Times New Roman" w:cs="仿宋"/>
                <w:b/>
                <w:bCs/>
                <w:kern w:val="2"/>
                <w:sz w:val="20"/>
                <w:lang w:val="en-US" w:eastAsia="zh-CN"/>
              </w:rPr>
              <w:t>⑤</w:t>
            </w:r>
            <w:r>
              <w:rPr>
                <w:rFonts w:hint="eastAsia" w:ascii="Times New Roman" w:cs="仿宋"/>
                <w:b/>
                <w:bCs/>
                <w:snapToGrid w:val="0"/>
                <w:kern w:val="21"/>
                <w:sz w:val="20"/>
                <w:lang w:val="en-US" w:eastAsia="zh-CN"/>
              </w:rPr>
              <w:fldChar w:fldCharType="end"/>
            </w:r>
          </w:p>
        </w:tc>
        <w:tc>
          <w:tcPr>
            <w:tcW w:w="2024" w:type="dxa"/>
            <w:noWrap w:val="0"/>
            <w:tcMar>
              <w:left w:w="28" w:type="dxa"/>
              <w:right w:w="28" w:type="dxa"/>
            </w:tcMar>
            <w:vAlign w:val="center"/>
          </w:tcPr>
          <w:p w14:paraId="7B5B2F2A">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t>本项目建成后全厂排放量（固体废物产生量）</w:t>
            </w:r>
            <w:r>
              <w:rPr>
                <w:rFonts w:hint="eastAsia" w:ascii="Times New Roman" w:cs="仿宋"/>
                <w:b/>
                <w:bCs/>
                <w:snapToGrid w:val="0"/>
                <w:kern w:val="21"/>
                <w:sz w:val="20"/>
                <w:lang w:val="en-US" w:eastAsia="zh-CN"/>
              </w:rPr>
              <w:fldChar w:fldCharType="begin"/>
            </w:r>
            <w:r>
              <w:rPr>
                <w:rFonts w:hint="eastAsia" w:ascii="Times New Roman" w:cs="仿宋"/>
                <w:b/>
                <w:bCs/>
                <w:snapToGrid w:val="0"/>
                <w:kern w:val="21"/>
                <w:sz w:val="20"/>
                <w:lang w:val="en-US" w:eastAsia="zh-CN"/>
              </w:rPr>
              <w:instrText xml:space="preserve"> = 6 \* GB3 \* MERGEFORMAT </w:instrText>
            </w:r>
            <w:r>
              <w:rPr>
                <w:rFonts w:hint="eastAsia" w:ascii="Times New Roman" w:cs="仿宋"/>
                <w:b/>
                <w:bCs/>
                <w:snapToGrid w:val="0"/>
                <w:kern w:val="21"/>
                <w:sz w:val="20"/>
                <w:lang w:val="en-US" w:eastAsia="zh-CN"/>
              </w:rPr>
              <w:fldChar w:fldCharType="separate"/>
            </w:r>
            <w:r>
              <w:rPr>
                <w:rFonts w:hint="eastAsia" w:ascii="Times New Roman" w:cs="仿宋"/>
                <w:b/>
                <w:bCs/>
                <w:kern w:val="2"/>
                <w:sz w:val="20"/>
                <w:lang w:val="en-US" w:eastAsia="zh-CN"/>
              </w:rPr>
              <w:t>⑥</w:t>
            </w:r>
            <w:r>
              <w:rPr>
                <w:rFonts w:hint="eastAsia" w:ascii="Times New Roman" w:cs="仿宋"/>
                <w:b/>
                <w:bCs/>
                <w:snapToGrid w:val="0"/>
                <w:kern w:val="21"/>
                <w:sz w:val="20"/>
                <w:lang w:val="en-US" w:eastAsia="zh-CN"/>
              </w:rPr>
              <w:fldChar w:fldCharType="end"/>
            </w:r>
          </w:p>
        </w:tc>
        <w:tc>
          <w:tcPr>
            <w:tcW w:w="1188" w:type="dxa"/>
            <w:noWrap w:val="0"/>
            <w:tcMar>
              <w:left w:w="28" w:type="dxa"/>
              <w:right w:w="28" w:type="dxa"/>
            </w:tcMar>
            <w:vAlign w:val="center"/>
          </w:tcPr>
          <w:p w14:paraId="1B53C6A0">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t>变化量</w:t>
            </w:r>
          </w:p>
          <w:p w14:paraId="00C1CED2">
            <w:pPr>
              <w:pStyle w:val="57"/>
              <w:spacing w:beforeLines="0" w:afterLines="0" w:line="240" w:lineRule="auto"/>
              <w:rPr>
                <w:rFonts w:hint="eastAsia" w:ascii="Times New Roman" w:cs="仿宋"/>
                <w:b/>
                <w:bCs/>
                <w:snapToGrid w:val="0"/>
                <w:kern w:val="21"/>
                <w:sz w:val="20"/>
                <w:lang w:val="en-US" w:eastAsia="zh-CN"/>
              </w:rPr>
            </w:pPr>
            <w:r>
              <w:rPr>
                <w:rFonts w:hint="eastAsia" w:ascii="Times New Roman" w:cs="仿宋"/>
                <w:b/>
                <w:bCs/>
                <w:snapToGrid w:val="0"/>
                <w:kern w:val="21"/>
                <w:sz w:val="20"/>
                <w:lang w:val="en-US" w:eastAsia="zh-CN"/>
              </w:rPr>
              <w:fldChar w:fldCharType="begin"/>
            </w:r>
            <w:r>
              <w:rPr>
                <w:rFonts w:hint="eastAsia" w:ascii="Times New Roman" w:cs="仿宋"/>
                <w:b/>
                <w:bCs/>
                <w:snapToGrid w:val="0"/>
                <w:kern w:val="21"/>
                <w:sz w:val="20"/>
                <w:lang w:val="en-US" w:eastAsia="zh-CN"/>
              </w:rPr>
              <w:instrText xml:space="preserve"> = 7 \* GB3 \* MERGEFORMAT </w:instrText>
            </w:r>
            <w:r>
              <w:rPr>
                <w:rFonts w:hint="eastAsia" w:ascii="Times New Roman" w:cs="仿宋"/>
                <w:b/>
                <w:bCs/>
                <w:snapToGrid w:val="0"/>
                <w:kern w:val="21"/>
                <w:sz w:val="20"/>
                <w:lang w:val="en-US" w:eastAsia="zh-CN"/>
              </w:rPr>
              <w:fldChar w:fldCharType="separate"/>
            </w:r>
            <w:r>
              <w:rPr>
                <w:rFonts w:hint="eastAsia" w:ascii="Times New Roman" w:cs="仿宋"/>
                <w:b/>
                <w:bCs/>
                <w:kern w:val="2"/>
                <w:sz w:val="20"/>
                <w:lang w:val="en-US" w:eastAsia="zh-CN"/>
              </w:rPr>
              <w:t>⑦</w:t>
            </w:r>
            <w:r>
              <w:rPr>
                <w:rFonts w:hint="eastAsia" w:ascii="Times New Roman" w:cs="仿宋"/>
                <w:b/>
                <w:bCs/>
                <w:snapToGrid w:val="0"/>
                <w:kern w:val="21"/>
                <w:sz w:val="20"/>
                <w:lang w:val="en-US" w:eastAsia="zh-CN"/>
              </w:rPr>
              <w:fldChar w:fldCharType="end"/>
            </w:r>
          </w:p>
        </w:tc>
      </w:tr>
      <w:tr w14:paraId="04853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restart"/>
            <w:noWrap w:val="0"/>
            <w:vAlign w:val="center"/>
          </w:tcPr>
          <w:p w14:paraId="0DEAA3C8">
            <w:pPr>
              <w:pStyle w:val="57"/>
              <w:spacing w:beforeLines="0" w:afterLines="0" w:line="240" w:lineRule="auto"/>
              <w:rPr>
                <w:rFonts w:hint="eastAsia" w:ascii="Times New Roman" w:cs="仿宋"/>
                <w:snapToGrid w:val="0"/>
                <w:kern w:val="21"/>
                <w:sz w:val="20"/>
                <w:lang w:val="en-US" w:eastAsia="zh-CN"/>
              </w:rPr>
            </w:pPr>
            <w:r>
              <w:rPr>
                <w:rFonts w:hint="eastAsia" w:ascii="Times New Roman" w:cs="仿宋"/>
                <w:snapToGrid w:val="0"/>
                <w:kern w:val="21"/>
                <w:sz w:val="20"/>
                <w:lang w:val="en-US" w:eastAsia="zh-CN"/>
              </w:rPr>
              <w:t>废气</w:t>
            </w:r>
          </w:p>
        </w:tc>
        <w:tc>
          <w:tcPr>
            <w:tcW w:w="1625" w:type="dxa"/>
            <w:noWrap w:val="0"/>
            <w:vAlign w:val="center"/>
          </w:tcPr>
          <w:p w14:paraId="54F0666D">
            <w:pPr>
              <w:jc w:val="center"/>
              <w:rPr>
                <w:rFonts w:hint="eastAsia" w:cs="仿宋"/>
                <w:snapToGrid w:val="0"/>
                <w:kern w:val="21"/>
                <w:sz w:val="20"/>
                <w:szCs w:val="20"/>
              </w:rPr>
            </w:pPr>
            <w:r>
              <w:rPr>
                <w:rFonts w:hint="eastAsia" w:cs="仿宋"/>
                <w:sz w:val="20"/>
                <w:szCs w:val="20"/>
              </w:rPr>
              <w:t>颗粒物</w:t>
            </w:r>
          </w:p>
        </w:tc>
        <w:tc>
          <w:tcPr>
            <w:tcW w:w="1597" w:type="dxa"/>
            <w:noWrap w:val="0"/>
            <w:vAlign w:val="center"/>
          </w:tcPr>
          <w:p w14:paraId="66023CEA">
            <w:pPr>
              <w:widowControl/>
              <w:kinsoku w:val="0"/>
              <w:autoSpaceDE w:val="0"/>
              <w:autoSpaceDN w:val="0"/>
              <w:adjustRightInd w:val="0"/>
              <w:snapToGrid w:val="0"/>
              <w:jc w:val="center"/>
              <w:textAlignment w:val="baseline"/>
              <w:rPr>
                <w:rFonts w:hint="eastAsia" w:cs="仿宋"/>
                <w:snapToGrid w:val="0"/>
                <w:kern w:val="21"/>
                <w:sz w:val="20"/>
                <w:szCs w:val="20"/>
              </w:rPr>
            </w:pPr>
          </w:p>
        </w:tc>
        <w:tc>
          <w:tcPr>
            <w:tcW w:w="1104" w:type="dxa"/>
            <w:noWrap w:val="0"/>
            <w:vAlign w:val="center"/>
          </w:tcPr>
          <w:p w14:paraId="660EB6DE">
            <w:pPr>
              <w:pStyle w:val="57"/>
              <w:spacing w:beforeLines="0" w:afterLines="0" w:line="240" w:lineRule="auto"/>
              <w:rPr>
                <w:rFonts w:hint="eastAsia" w:ascii="Times New Roman" w:cs="仿宋"/>
                <w:snapToGrid w:val="0"/>
                <w:kern w:val="21"/>
                <w:sz w:val="20"/>
                <w:lang w:val="en-US" w:eastAsia="zh-CN"/>
              </w:rPr>
            </w:pPr>
          </w:p>
        </w:tc>
        <w:tc>
          <w:tcPr>
            <w:tcW w:w="1608" w:type="dxa"/>
            <w:noWrap w:val="0"/>
            <w:vAlign w:val="center"/>
          </w:tcPr>
          <w:p w14:paraId="56BA3F2D">
            <w:pPr>
              <w:pStyle w:val="57"/>
              <w:spacing w:beforeLines="0" w:afterLines="0" w:line="240" w:lineRule="auto"/>
              <w:rPr>
                <w:rFonts w:hint="eastAsia" w:ascii="Times New Roman" w:cs="仿宋"/>
                <w:kern w:val="2"/>
                <w:sz w:val="20"/>
                <w:lang w:val="en-US" w:eastAsia="zh-CN"/>
              </w:rPr>
            </w:pPr>
          </w:p>
        </w:tc>
        <w:tc>
          <w:tcPr>
            <w:tcW w:w="1504" w:type="dxa"/>
            <w:noWrap w:val="0"/>
            <w:vAlign w:val="center"/>
          </w:tcPr>
          <w:p w14:paraId="5B70EC51">
            <w:pPr>
              <w:pStyle w:val="78"/>
              <w:kinsoku w:val="0"/>
              <w:overflowPunct w:val="0"/>
              <w:autoSpaceDE w:val="0"/>
              <w:autoSpaceDN w:val="0"/>
              <w:spacing w:line="300" w:lineRule="exact"/>
              <w:rPr>
                <w:sz w:val="20"/>
              </w:rPr>
            </w:pPr>
            <w:r>
              <w:rPr>
                <w:rFonts w:hint="eastAsia" w:ascii="Times New Roman" w:hAnsi="Times New Roman" w:cs="Times New Roman"/>
                <w:bCs/>
                <w:spacing w:val="1"/>
              </w:rPr>
              <w:t>0.027t/a</w:t>
            </w:r>
          </w:p>
        </w:tc>
        <w:tc>
          <w:tcPr>
            <w:tcW w:w="1672" w:type="dxa"/>
            <w:noWrap w:val="0"/>
            <w:vAlign w:val="center"/>
          </w:tcPr>
          <w:p w14:paraId="3CFB129C">
            <w:pPr>
              <w:pStyle w:val="57"/>
              <w:spacing w:beforeLines="0" w:afterLines="0" w:line="240" w:lineRule="auto"/>
              <w:rPr>
                <w:rFonts w:hint="eastAsia" w:ascii="Times New Roman" w:cs="仿宋"/>
                <w:kern w:val="2"/>
                <w:sz w:val="20"/>
                <w:lang w:val="en-US" w:eastAsia="zh-CN"/>
              </w:rPr>
            </w:pPr>
          </w:p>
        </w:tc>
        <w:tc>
          <w:tcPr>
            <w:tcW w:w="2024" w:type="dxa"/>
            <w:noWrap w:val="0"/>
            <w:vAlign w:val="center"/>
          </w:tcPr>
          <w:p w14:paraId="69DD0EBB">
            <w:pPr>
              <w:pStyle w:val="78"/>
              <w:kinsoku w:val="0"/>
              <w:overflowPunct w:val="0"/>
              <w:autoSpaceDE w:val="0"/>
              <w:autoSpaceDN w:val="0"/>
              <w:spacing w:line="300" w:lineRule="exact"/>
              <w:rPr>
                <w:rFonts w:cs="仿宋"/>
                <w:sz w:val="20"/>
              </w:rPr>
            </w:pPr>
            <w:r>
              <w:rPr>
                <w:rFonts w:hint="eastAsia" w:ascii="Times New Roman" w:hAnsi="Times New Roman" w:cs="Times New Roman"/>
                <w:bCs/>
                <w:spacing w:val="1"/>
              </w:rPr>
              <w:t>0.027t/a</w:t>
            </w:r>
          </w:p>
        </w:tc>
        <w:tc>
          <w:tcPr>
            <w:tcW w:w="1188" w:type="dxa"/>
            <w:noWrap w:val="0"/>
            <w:vAlign w:val="center"/>
          </w:tcPr>
          <w:p w14:paraId="7E2CA91B">
            <w:pPr>
              <w:pStyle w:val="78"/>
              <w:kinsoku w:val="0"/>
              <w:overflowPunct w:val="0"/>
              <w:autoSpaceDE w:val="0"/>
              <w:autoSpaceDN w:val="0"/>
              <w:spacing w:line="300" w:lineRule="exact"/>
              <w:rPr>
                <w:rFonts w:cs="仿宋"/>
                <w:sz w:val="20"/>
              </w:rPr>
            </w:pPr>
            <w:r>
              <w:rPr>
                <w:rFonts w:hint="eastAsia" w:ascii="Times New Roman" w:hAnsi="Times New Roman" w:cs="Times New Roman"/>
                <w:bCs/>
                <w:spacing w:val="1"/>
              </w:rPr>
              <w:t>+0.027t/a</w:t>
            </w:r>
          </w:p>
        </w:tc>
      </w:tr>
      <w:tr w14:paraId="27391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333AD39D">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348F49EF">
            <w:pPr>
              <w:jc w:val="center"/>
              <w:rPr>
                <w:rFonts w:hint="eastAsia" w:cs="仿宋"/>
                <w:sz w:val="20"/>
                <w:szCs w:val="20"/>
              </w:rPr>
            </w:pPr>
            <w:r>
              <w:rPr>
                <w:rFonts w:hint="eastAsia" w:cs="仿宋"/>
                <w:sz w:val="20"/>
                <w:szCs w:val="20"/>
              </w:rPr>
              <w:t>SO</w:t>
            </w:r>
            <w:r>
              <w:rPr>
                <w:rFonts w:hint="eastAsia" w:cs="仿宋"/>
                <w:sz w:val="20"/>
                <w:szCs w:val="20"/>
                <w:vertAlign w:val="subscript"/>
              </w:rPr>
              <w:t>2</w:t>
            </w:r>
          </w:p>
        </w:tc>
        <w:tc>
          <w:tcPr>
            <w:tcW w:w="1597" w:type="dxa"/>
            <w:noWrap w:val="0"/>
            <w:vAlign w:val="center"/>
          </w:tcPr>
          <w:p w14:paraId="29959F53">
            <w:pPr>
              <w:jc w:val="center"/>
              <w:rPr>
                <w:rFonts w:hint="eastAsia" w:cs="仿宋"/>
                <w:sz w:val="20"/>
                <w:szCs w:val="20"/>
              </w:rPr>
            </w:pPr>
          </w:p>
        </w:tc>
        <w:tc>
          <w:tcPr>
            <w:tcW w:w="1104" w:type="dxa"/>
            <w:noWrap w:val="0"/>
            <w:vAlign w:val="center"/>
          </w:tcPr>
          <w:p w14:paraId="66B2E2CC">
            <w:pPr>
              <w:jc w:val="center"/>
              <w:rPr>
                <w:rFonts w:hint="eastAsia" w:cs="仿宋"/>
                <w:sz w:val="20"/>
                <w:szCs w:val="20"/>
              </w:rPr>
            </w:pPr>
          </w:p>
        </w:tc>
        <w:tc>
          <w:tcPr>
            <w:tcW w:w="1608" w:type="dxa"/>
            <w:noWrap w:val="0"/>
            <w:vAlign w:val="center"/>
          </w:tcPr>
          <w:p w14:paraId="2DB0DFD2">
            <w:pPr>
              <w:jc w:val="center"/>
              <w:rPr>
                <w:rFonts w:hint="eastAsia" w:cs="仿宋"/>
                <w:sz w:val="20"/>
                <w:szCs w:val="20"/>
              </w:rPr>
            </w:pPr>
          </w:p>
        </w:tc>
        <w:tc>
          <w:tcPr>
            <w:tcW w:w="1504" w:type="dxa"/>
            <w:noWrap w:val="0"/>
            <w:vAlign w:val="center"/>
          </w:tcPr>
          <w:p w14:paraId="2764318A">
            <w:pPr>
              <w:pStyle w:val="78"/>
              <w:kinsoku w:val="0"/>
              <w:overflowPunct w:val="0"/>
              <w:autoSpaceDE w:val="0"/>
              <w:autoSpaceDN w:val="0"/>
              <w:spacing w:line="300" w:lineRule="exact"/>
              <w:rPr>
                <w:sz w:val="20"/>
                <w:szCs w:val="20"/>
              </w:rPr>
            </w:pPr>
            <w:r>
              <w:rPr>
                <w:rFonts w:hint="eastAsia" w:ascii="Times New Roman" w:hAnsi="Times New Roman" w:cs="Times New Roman"/>
                <w:bCs/>
                <w:spacing w:val="1"/>
              </w:rPr>
              <w:t>0.054t/a</w:t>
            </w:r>
          </w:p>
        </w:tc>
        <w:tc>
          <w:tcPr>
            <w:tcW w:w="1672" w:type="dxa"/>
            <w:noWrap w:val="0"/>
            <w:vAlign w:val="center"/>
          </w:tcPr>
          <w:p w14:paraId="206715B3">
            <w:pPr>
              <w:pStyle w:val="57"/>
              <w:spacing w:beforeLines="0" w:afterLines="0" w:line="240" w:lineRule="auto"/>
              <w:rPr>
                <w:rFonts w:hint="eastAsia" w:ascii="Times New Roman" w:cs="仿宋"/>
                <w:kern w:val="2"/>
                <w:sz w:val="20"/>
                <w:lang w:val="en-US" w:eastAsia="zh-CN"/>
              </w:rPr>
            </w:pPr>
          </w:p>
        </w:tc>
        <w:tc>
          <w:tcPr>
            <w:tcW w:w="2024" w:type="dxa"/>
            <w:noWrap w:val="0"/>
            <w:vAlign w:val="center"/>
          </w:tcPr>
          <w:p w14:paraId="661FAACA">
            <w:pPr>
              <w:pStyle w:val="78"/>
              <w:kinsoku w:val="0"/>
              <w:overflowPunct w:val="0"/>
              <w:autoSpaceDE w:val="0"/>
              <w:autoSpaceDN w:val="0"/>
              <w:spacing w:line="300" w:lineRule="exact"/>
              <w:rPr>
                <w:rFonts w:cs="仿宋"/>
                <w:sz w:val="20"/>
                <w:szCs w:val="20"/>
              </w:rPr>
            </w:pPr>
            <w:r>
              <w:rPr>
                <w:rFonts w:hint="eastAsia" w:ascii="Times New Roman" w:hAnsi="Times New Roman" w:cs="Times New Roman"/>
                <w:bCs/>
                <w:spacing w:val="1"/>
              </w:rPr>
              <w:t>0.054t/a</w:t>
            </w:r>
          </w:p>
        </w:tc>
        <w:tc>
          <w:tcPr>
            <w:tcW w:w="1188" w:type="dxa"/>
            <w:noWrap w:val="0"/>
            <w:vAlign w:val="center"/>
          </w:tcPr>
          <w:p w14:paraId="4ADC6515">
            <w:pPr>
              <w:pStyle w:val="78"/>
              <w:kinsoku w:val="0"/>
              <w:overflowPunct w:val="0"/>
              <w:autoSpaceDE w:val="0"/>
              <w:autoSpaceDN w:val="0"/>
              <w:spacing w:line="300" w:lineRule="exact"/>
              <w:rPr>
                <w:rFonts w:hint="eastAsia" w:cs="仿宋"/>
                <w:sz w:val="20"/>
                <w:szCs w:val="20"/>
              </w:rPr>
            </w:pPr>
            <w:r>
              <w:rPr>
                <w:rFonts w:hint="eastAsia" w:ascii="Times New Roman" w:hAnsi="Times New Roman" w:cs="Times New Roman"/>
                <w:bCs/>
                <w:spacing w:val="1"/>
              </w:rPr>
              <w:t>+0.054t/a</w:t>
            </w:r>
          </w:p>
        </w:tc>
      </w:tr>
      <w:tr w14:paraId="0C6F4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04365576">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361A7083">
            <w:pPr>
              <w:jc w:val="center"/>
              <w:rPr>
                <w:rFonts w:hint="eastAsia" w:cs="仿宋"/>
                <w:sz w:val="20"/>
                <w:szCs w:val="20"/>
              </w:rPr>
            </w:pPr>
            <w:r>
              <w:rPr>
                <w:rFonts w:hint="eastAsia" w:cs="仿宋"/>
                <w:sz w:val="20"/>
                <w:szCs w:val="20"/>
              </w:rPr>
              <w:t>NO</w:t>
            </w:r>
            <w:r>
              <w:rPr>
                <w:rFonts w:hint="eastAsia" w:cs="仿宋"/>
                <w:sz w:val="20"/>
                <w:szCs w:val="20"/>
                <w:vertAlign w:val="subscript"/>
              </w:rPr>
              <w:t>X</w:t>
            </w:r>
          </w:p>
        </w:tc>
        <w:tc>
          <w:tcPr>
            <w:tcW w:w="1597" w:type="dxa"/>
            <w:noWrap w:val="0"/>
            <w:vAlign w:val="center"/>
          </w:tcPr>
          <w:p w14:paraId="6F8784DE">
            <w:pPr>
              <w:jc w:val="center"/>
              <w:rPr>
                <w:rFonts w:hint="eastAsia" w:cs="仿宋"/>
                <w:sz w:val="20"/>
                <w:szCs w:val="20"/>
              </w:rPr>
            </w:pPr>
          </w:p>
        </w:tc>
        <w:tc>
          <w:tcPr>
            <w:tcW w:w="1104" w:type="dxa"/>
            <w:noWrap w:val="0"/>
            <w:vAlign w:val="center"/>
          </w:tcPr>
          <w:p w14:paraId="356F66C7">
            <w:pPr>
              <w:jc w:val="center"/>
              <w:rPr>
                <w:rFonts w:hint="eastAsia" w:cs="仿宋"/>
                <w:sz w:val="20"/>
                <w:szCs w:val="20"/>
              </w:rPr>
            </w:pPr>
          </w:p>
        </w:tc>
        <w:tc>
          <w:tcPr>
            <w:tcW w:w="1608" w:type="dxa"/>
            <w:noWrap w:val="0"/>
            <w:vAlign w:val="center"/>
          </w:tcPr>
          <w:p w14:paraId="2B6BF046">
            <w:pPr>
              <w:jc w:val="center"/>
              <w:rPr>
                <w:rFonts w:hint="eastAsia" w:cs="仿宋"/>
                <w:sz w:val="20"/>
                <w:szCs w:val="20"/>
              </w:rPr>
            </w:pPr>
          </w:p>
        </w:tc>
        <w:tc>
          <w:tcPr>
            <w:tcW w:w="1504" w:type="dxa"/>
            <w:noWrap w:val="0"/>
            <w:vAlign w:val="center"/>
          </w:tcPr>
          <w:p w14:paraId="2C06BE58">
            <w:pPr>
              <w:pStyle w:val="78"/>
              <w:kinsoku w:val="0"/>
              <w:overflowPunct w:val="0"/>
              <w:autoSpaceDE w:val="0"/>
              <w:autoSpaceDN w:val="0"/>
              <w:spacing w:line="300" w:lineRule="exact"/>
              <w:rPr>
                <w:rFonts w:ascii="Times New Roman" w:hAnsi="Times New Roman" w:cs="Times New Roman"/>
                <w:sz w:val="20"/>
                <w:szCs w:val="20"/>
              </w:rPr>
            </w:pPr>
            <w:r>
              <w:rPr>
                <w:rFonts w:hint="eastAsia" w:ascii="Times New Roman" w:hAnsi="Times New Roman" w:cs="Times New Roman"/>
                <w:bCs/>
                <w:spacing w:val="1"/>
              </w:rPr>
              <w:t>0.082t/a</w:t>
            </w:r>
          </w:p>
        </w:tc>
        <w:tc>
          <w:tcPr>
            <w:tcW w:w="1672" w:type="dxa"/>
            <w:noWrap w:val="0"/>
            <w:vAlign w:val="center"/>
          </w:tcPr>
          <w:p w14:paraId="72140572">
            <w:pPr>
              <w:pStyle w:val="57"/>
              <w:spacing w:beforeLines="0" w:afterLines="0" w:line="240" w:lineRule="auto"/>
              <w:rPr>
                <w:rFonts w:hint="eastAsia" w:ascii="Times New Roman" w:cs="仿宋"/>
                <w:kern w:val="2"/>
                <w:sz w:val="20"/>
                <w:lang w:val="en-US" w:eastAsia="zh-CN"/>
              </w:rPr>
            </w:pPr>
          </w:p>
        </w:tc>
        <w:tc>
          <w:tcPr>
            <w:tcW w:w="2024" w:type="dxa"/>
            <w:noWrap w:val="0"/>
            <w:vAlign w:val="center"/>
          </w:tcPr>
          <w:p w14:paraId="54ADC324">
            <w:pPr>
              <w:pStyle w:val="78"/>
              <w:kinsoku w:val="0"/>
              <w:overflowPunct w:val="0"/>
              <w:autoSpaceDE w:val="0"/>
              <w:autoSpaceDN w:val="0"/>
              <w:spacing w:line="300" w:lineRule="exact"/>
              <w:rPr>
                <w:rFonts w:cs="仿宋"/>
                <w:sz w:val="20"/>
                <w:szCs w:val="20"/>
              </w:rPr>
            </w:pPr>
            <w:r>
              <w:rPr>
                <w:rFonts w:hint="eastAsia" w:ascii="Times New Roman" w:hAnsi="Times New Roman" w:cs="Times New Roman"/>
                <w:bCs/>
                <w:spacing w:val="1"/>
              </w:rPr>
              <w:t>0.082t/a</w:t>
            </w:r>
          </w:p>
        </w:tc>
        <w:tc>
          <w:tcPr>
            <w:tcW w:w="1188" w:type="dxa"/>
            <w:noWrap w:val="0"/>
            <w:vAlign w:val="center"/>
          </w:tcPr>
          <w:p w14:paraId="3E803CF5">
            <w:pPr>
              <w:pStyle w:val="78"/>
              <w:kinsoku w:val="0"/>
              <w:overflowPunct w:val="0"/>
              <w:autoSpaceDE w:val="0"/>
              <w:autoSpaceDN w:val="0"/>
              <w:spacing w:line="300" w:lineRule="exact"/>
              <w:rPr>
                <w:rFonts w:hint="eastAsia" w:cs="仿宋"/>
                <w:sz w:val="20"/>
                <w:szCs w:val="20"/>
              </w:rPr>
            </w:pPr>
            <w:r>
              <w:rPr>
                <w:rFonts w:hint="eastAsia" w:ascii="Times New Roman" w:hAnsi="Times New Roman" w:cs="Times New Roman"/>
                <w:bCs/>
                <w:spacing w:val="1"/>
              </w:rPr>
              <w:t>+0.082t/a</w:t>
            </w:r>
          </w:p>
        </w:tc>
      </w:tr>
      <w:tr w14:paraId="313A6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restart"/>
            <w:noWrap w:val="0"/>
            <w:vAlign w:val="center"/>
          </w:tcPr>
          <w:p w14:paraId="63E9ED0E">
            <w:pPr>
              <w:pStyle w:val="57"/>
              <w:spacing w:beforeLines="0" w:afterLines="0" w:line="240" w:lineRule="auto"/>
              <w:rPr>
                <w:rFonts w:hint="eastAsia" w:ascii="Times New Roman" w:cs="仿宋"/>
                <w:snapToGrid w:val="0"/>
                <w:kern w:val="21"/>
                <w:sz w:val="20"/>
                <w:lang w:val="en-US" w:eastAsia="zh-CN"/>
              </w:rPr>
            </w:pPr>
            <w:r>
              <w:rPr>
                <w:rFonts w:hint="eastAsia" w:ascii="Times New Roman" w:cs="仿宋"/>
                <w:snapToGrid w:val="0"/>
                <w:kern w:val="21"/>
                <w:sz w:val="20"/>
                <w:lang w:val="en-US" w:eastAsia="zh-CN"/>
              </w:rPr>
              <w:t>废水</w:t>
            </w:r>
          </w:p>
        </w:tc>
        <w:tc>
          <w:tcPr>
            <w:tcW w:w="1625" w:type="dxa"/>
            <w:noWrap w:val="0"/>
            <w:vAlign w:val="center"/>
          </w:tcPr>
          <w:p w14:paraId="5B7D9D71">
            <w:pPr>
              <w:pStyle w:val="57"/>
              <w:spacing w:beforeLines="0" w:afterLines="0" w:line="240" w:lineRule="auto"/>
              <w:rPr>
                <w:rFonts w:hint="eastAsia" w:ascii="Times New Roman" w:cs="仿宋"/>
                <w:kern w:val="2"/>
                <w:sz w:val="20"/>
                <w:lang w:val="en-US" w:eastAsia="zh-CN"/>
              </w:rPr>
            </w:pPr>
            <w:r>
              <w:rPr>
                <w:rFonts w:hint="eastAsia" w:ascii="Times New Roman" w:cs="仿宋"/>
                <w:kern w:val="2"/>
                <w:sz w:val="20"/>
                <w:lang w:val="en-US" w:eastAsia="zh-CN"/>
              </w:rPr>
              <w:t>COD</w:t>
            </w:r>
          </w:p>
        </w:tc>
        <w:tc>
          <w:tcPr>
            <w:tcW w:w="1597" w:type="dxa"/>
            <w:noWrap w:val="0"/>
            <w:vAlign w:val="center"/>
          </w:tcPr>
          <w:p w14:paraId="6697B3EB">
            <w:pPr>
              <w:adjustRightInd w:val="0"/>
              <w:snapToGrid w:val="0"/>
              <w:jc w:val="center"/>
              <w:rPr>
                <w:rFonts w:hint="eastAsia" w:cs="仿宋"/>
                <w:sz w:val="20"/>
                <w:szCs w:val="20"/>
              </w:rPr>
            </w:pPr>
          </w:p>
        </w:tc>
        <w:tc>
          <w:tcPr>
            <w:tcW w:w="1104" w:type="dxa"/>
            <w:noWrap w:val="0"/>
            <w:vAlign w:val="center"/>
          </w:tcPr>
          <w:p w14:paraId="3E7B8A8C">
            <w:pPr>
              <w:adjustRightInd w:val="0"/>
              <w:snapToGrid w:val="0"/>
              <w:jc w:val="center"/>
              <w:rPr>
                <w:rFonts w:hint="eastAsia" w:cs="仿宋"/>
                <w:sz w:val="20"/>
                <w:szCs w:val="20"/>
              </w:rPr>
            </w:pPr>
          </w:p>
        </w:tc>
        <w:tc>
          <w:tcPr>
            <w:tcW w:w="1608" w:type="dxa"/>
            <w:noWrap w:val="0"/>
            <w:vAlign w:val="center"/>
          </w:tcPr>
          <w:p w14:paraId="2EBDECC9">
            <w:pPr>
              <w:adjustRightInd w:val="0"/>
              <w:snapToGrid w:val="0"/>
              <w:jc w:val="center"/>
              <w:rPr>
                <w:rFonts w:hint="eastAsia" w:cs="仿宋"/>
                <w:sz w:val="20"/>
                <w:szCs w:val="20"/>
              </w:rPr>
            </w:pPr>
          </w:p>
        </w:tc>
        <w:tc>
          <w:tcPr>
            <w:tcW w:w="1504" w:type="dxa"/>
            <w:noWrap w:val="0"/>
            <w:vAlign w:val="center"/>
          </w:tcPr>
          <w:p w14:paraId="0E3A1D74">
            <w:pPr>
              <w:adjustRightInd w:val="0"/>
              <w:snapToGrid w:val="0"/>
              <w:jc w:val="center"/>
              <w:rPr>
                <w:sz w:val="20"/>
                <w:szCs w:val="20"/>
              </w:rPr>
            </w:pPr>
            <w:r>
              <w:rPr>
                <w:rFonts w:hint="eastAsia" w:cs="仿宋"/>
                <w:szCs w:val="21"/>
              </w:rPr>
              <w:t>1.8403</w:t>
            </w:r>
            <w:r>
              <w:rPr>
                <w:szCs w:val="21"/>
              </w:rPr>
              <w:t>t/a</w:t>
            </w:r>
          </w:p>
        </w:tc>
        <w:tc>
          <w:tcPr>
            <w:tcW w:w="1672" w:type="dxa"/>
            <w:noWrap w:val="0"/>
            <w:vAlign w:val="center"/>
          </w:tcPr>
          <w:p w14:paraId="2125339C">
            <w:pPr>
              <w:adjustRightInd w:val="0"/>
              <w:snapToGrid w:val="0"/>
              <w:jc w:val="center"/>
              <w:rPr>
                <w:rFonts w:hint="eastAsia" w:cs="仿宋"/>
                <w:sz w:val="20"/>
                <w:szCs w:val="20"/>
              </w:rPr>
            </w:pPr>
          </w:p>
        </w:tc>
        <w:tc>
          <w:tcPr>
            <w:tcW w:w="2024" w:type="dxa"/>
            <w:noWrap w:val="0"/>
            <w:vAlign w:val="center"/>
          </w:tcPr>
          <w:p w14:paraId="015E5FAE">
            <w:pPr>
              <w:adjustRightInd w:val="0"/>
              <w:snapToGrid w:val="0"/>
              <w:jc w:val="center"/>
              <w:rPr>
                <w:rFonts w:cs="仿宋"/>
                <w:sz w:val="20"/>
                <w:szCs w:val="20"/>
              </w:rPr>
            </w:pPr>
            <w:r>
              <w:rPr>
                <w:rFonts w:hint="eastAsia" w:cs="仿宋"/>
                <w:szCs w:val="21"/>
              </w:rPr>
              <w:t>1.8403</w:t>
            </w:r>
            <w:r>
              <w:rPr>
                <w:szCs w:val="21"/>
              </w:rPr>
              <w:t>t/a</w:t>
            </w:r>
          </w:p>
        </w:tc>
        <w:tc>
          <w:tcPr>
            <w:tcW w:w="1188" w:type="dxa"/>
            <w:noWrap w:val="0"/>
            <w:vAlign w:val="center"/>
          </w:tcPr>
          <w:p w14:paraId="4832DA27">
            <w:pPr>
              <w:adjustRightInd w:val="0"/>
              <w:snapToGrid w:val="0"/>
              <w:jc w:val="center"/>
              <w:rPr>
                <w:rFonts w:cs="仿宋"/>
                <w:sz w:val="20"/>
                <w:szCs w:val="20"/>
              </w:rPr>
            </w:pPr>
            <w:r>
              <w:rPr>
                <w:rFonts w:hint="eastAsia" w:cs="仿宋"/>
                <w:szCs w:val="21"/>
              </w:rPr>
              <w:t>+1.8403</w:t>
            </w:r>
            <w:r>
              <w:rPr>
                <w:szCs w:val="21"/>
              </w:rPr>
              <w:t>t/a</w:t>
            </w:r>
          </w:p>
        </w:tc>
      </w:tr>
      <w:tr w14:paraId="78FE4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6FD010B0">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4FE8C8C0">
            <w:pPr>
              <w:pStyle w:val="57"/>
              <w:spacing w:beforeLines="0" w:afterLines="0" w:line="240" w:lineRule="auto"/>
              <w:rPr>
                <w:rFonts w:hint="eastAsia" w:ascii="Times New Roman" w:cs="仿宋"/>
                <w:kern w:val="2"/>
                <w:sz w:val="20"/>
                <w:lang w:val="en-US" w:eastAsia="zh-CN"/>
              </w:rPr>
            </w:pPr>
            <w:r>
              <w:rPr>
                <w:rFonts w:hint="eastAsia" w:ascii="Times New Roman" w:cs="仿宋"/>
                <w:kern w:val="2"/>
                <w:sz w:val="20"/>
                <w:lang w:val="en-US" w:eastAsia="zh-CN"/>
              </w:rPr>
              <w:t>BOD</w:t>
            </w:r>
            <w:r>
              <w:rPr>
                <w:rFonts w:hint="eastAsia" w:ascii="Times New Roman" w:cs="仿宋"/>
                <w:kern w:val="2"/>
                <w:sz w:val="20"/>
                <w:vertAlign w:val="subscript"/>
                <w:lang w:val="en-US" w:eastAsia="zh-CN"/>
              </w:rPr>
              <w:t>5</w:t>
            </w:r>
          </w:p>
        </w:tc>
        <w:tc>
          <w:tcPr>
            <w:tcW w:w="1597" w:type="dxa"/>
            <w:noWrap w:val="0"/>
            <w:vAlign w:val="center"/>
          </w:tcPr>
          <w:p w14:paraId="1444DAFC">
            <w:pPr>
              <w:adjustRightInd w:val="0"/>
              <w:snapToGrid w:val="0"/>
              <w:jc w:val="center"/>
              <w:rPr>
                <w:rFonts w:hint="eastAsia" w:cs="仿宋"/>
                <w:sz w:val="20"/>
                <w:szCs w:val="20"/>
              </w:rPr>
            </w:pPr>
          </w:p>
        </w:tc>
        <w:tc>
          <w:tcPr>
            <w:tcW w:w="1104" w:type="dxa"/>
            <w:noWrap w:val="0"/>
            <w:vAlign w:val="center"/>
          </w:tcPr>
          <w:p w14:paraId="30AAE0B8">
            <w:pPr>
              <w:adjustRightInd w:val="0"/>
              <w:snapToGrid w:val="0"/>
              <w:jc w:val="center"/>
              <w:rPr>
                <w:rFonts w:hint="eastAsia" w:cs="仿宋"/>
                <w:sz w:val="20"/>
                <w:szCs w:val="20"/>
              </w:rPr>
            </w:pPr>
          </w:p>
        </w:tc>
        <w:tc>
          <w:tcPr>
            <w:tcW w:w="1608" w:type="dxa"/>
            <w:noWrap w:val="0"/>
            <w:vAlign w:val="center"/>
          </w:tcPr>
          <w:p w14:paraId="54CE1A33">
            <w:pPr>
              <w:adjustRightInd w:val="0"/>
              <w:snapToGrid w:val="0"/>
              <w:jc w:val="center"/>
              <w:rPr>
                <w:rFonts w:hint="eastAsia" w:cs="仿宋"/>
                <w:sz w:val="20"/>
                <w:szCs w:val="20"/>
              </w:rPr>
            </w:pPr>
          </w:p>
        </w:tc>
        <w:tc>
          <w:tcPr>
            <w:tcW w:w="1504" w:type="dxa"/>
            <w:noWrap w:val="0"/>
            <w:vAlign w:val="center"/>
          </w:tcPr>
          <w:p w14:paraId="549F87F7">
            <w:pPr>
              <w:adjustRightInd w:val="0"/>
              <w:snapToGrid w:val="0"/>
              <w:jc w:val="center"/>
              <w:rPr>
                <w:sz w:val="20"/>
                <w:szCs w:val="20"/>
              </w:rPr>
            </w:pPr>
            <w:r>
              <w:rPr>
                <w:rFonts w:hint="eastAsia" w:cs="仿宋"/>
                <w:szCs w:val="21"/>
              </w:rPr>
              <w:t>2.1636</w:t>
            </w:r>
            <w:r>
              <w:rPr>
                <w:szCs w:val="21"/>
              </w:rPr>
              <w:t>t/a</w:t>
            </w:r>
          </w:p>
        </w:tc>
        <w:tc>
          <w:tcPr>
            <w:tcW w:w="1672" w:type="dxa"/>
            <w:noWrap w:val="0"/>
            <w:vAlign w:val="center"/>
          </w:tcPr>
          <w:p w14:paraId="76BD958B">
            <w:pPr>
              <w:adjustRightInd w:val="0"/>
              <w:snapToGrid w:val="0"/>
              <w:jc w:val="center"/>
              <w:rPr>
                <w:rFonts w:hint="eastAsia" w:cs="仿宋"/>
                <w:sz w:val="20"/>
                <w:szCs w:val="20"/>
              </w:rPr>
            </w:pPr>
          </w:p>
        </w:tc>
        <w:tc>
          <w:tcPr>
            <w:tcW w:w="2024" w:type="dxa"/>
            <w:noWrap w:val="0"/>
            <w:vAlign w:val="center"/>
          </w:tcPr>
          <w:p w14:paraId="24D999AE">
            <w:pPr>
              <w:adjustRightInd w:val="0"/>
              <w:snapToGrid w:val="0"/>
              <w:jc w:val="center"/>
              <w:rPr>
                <w:rFonts w:cs="仿宋"/>
                <w:sz w:val="20"/>
                <w:szCs w:val="20"/>
              </w:rPr>
            </w:pPr>
            <w:r>
              <w:rPr>
                <w:rFonts w:hint="eastAsia" w:cs="仿宋"/>
                <w:szCs w:val="21"/>
              </w:rPr>
              <w:t>2.1636</w:t>
            </w:r>
            <w:r>
              <w:rPr>
                <w:szCs w:val="21"/>
              </w:rPr>
              <w:t>t/a</w:t>
            </w:r>
          </w:p>
        </w:tc>
        <w:tc>
          <w:tcPr>
            <w:tcW w:w="1188" w:type="dxa"/>
            <w:noWrap w:val="0"/>
            <w:vAlign w:val="center"/>
          </w:tcPr>
          <w:p w14:paraId="0CDBA5E9">
            <w:pPr>
              <w:adjustRightInd w:val="0"/>
              <w:snapToGrid w:val="0"/>
              <w:jc w:val="center"/>
              <w:rPr>
                <w:rFonts w:hint="eastAsia" w:cs="仿宋"/>
                <w:sz w:val="20"/>
                <w:szCs w:val="20"/>
              </w:rPr>
            </w:pPr>
            <w:r>
              <w:rPr>
                <w:rFonts w:hint="eastAsia" w:cs="仿宋"/>
                <w:szCs w:val="21"/>
              </w:rPr>
              <w:t>+2.1636</w:t>
            </w:r>
            <w:r>
              <w:rPr>
                <w:szCs w:val="21"/>
              </w:rPr>
              <w:t>t/a</w:t>
            </w:r>
          </w:p>
        </w:tc>
      </w:tr>
      <w:tr w14:paraId="694CC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277B1A59">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4FF99F57">
            <w:pPr>
              <w:pStyle w:val="57"/>
              <w:spacing w:beforeLines="0" w:afterLines="0" w:line="240" w:lineRule="auto"/>
              <w:rPr>
                <w:rFonts w:hint="eastAsia" w:ascii="Times New Roman" w:cs="仿宋"/>
                <w:kern w:val="2"/>
                <w:sz w:val="20"/>
                <w:lang w:val="en-US" w:eastAsia="zh-CN"/>
              </w:rPr>
            </w:pPr>
            <w:r>
              <w:rPr>
                <w:rFonts w:hint="eastAsia" w:ascii="Times New Roman" w:cs="仿宋"/>
                <w:kern w:val="2"/>
                <w:sz w:val="20"/>
                <w:lang w:val="en-US" w:eastAsia="zh-CN"/>
              </w:rPr>
              <w:t>SS</w:t>
            </w:r>
          </w:p>
        </w:tc>
        <w:tc>
          <w:tcPr>
            <w:tcW w:w="1597" w:type="dxa"/>
            <w:noWrap w:val="0"/>
            <w:vAlign w:val="center"/>
          </w:tcPr>
          <w:p w14:paraId="64226133">
            <w:pPr>
              <w:adjustRightInd w:val="0"/>
              <w:snapToGrid w:val="0"/>
              <w:jc w:val="center"/>
              <w:rPr>
                <w:rFonts w:hint="eastAsia" w:cs="仿宋"/>
                <w:sz w:val="20"/>
                <w:szCs w:val="20"/>
              </w:rPr>
            </w:pPr>
          </w:p>
        </w:tc>
        <w:tc>
          <w:tcPr>
            <w:tcW w:w="1104" w:type="dxa"/>
            <w:noWrap w:val="0"/>
            <w:vAlign w:val="center"/>
          </w:tcPr>
          <w:p w14:paraId="474C4593">
            <w:pPr>
              <w:adjustRightInd w:val="0"/>
              <w:snapToGrid w:val="0"/>
              <w:jc w:val="center"/>
              <w:rPr>
                <w:rFonts w:hint="eastAsia" w:cs="仿宋"/>
                <w:sz w:val="20"/>
                <w:szCs w:val="20"/>
              </w:rPr>
            </w:pPr>
          </w:p>
        </w:tc>
        <w:tc>
          <w:tcPr>
            <w:tcW w:w="1608" w:type="dxa"/>
            <w:noWrap w:val="0"/>
            <w:vAlign w:val="center"/>
          </w:tcPr>
          <w:p w14:paraId="26C34EE4">
            <w:pPr>
              <w:adjustRightInd w:val="0"/>
              <w:snapToGrid w:val="0"/>
              <w:jc w:val="center"/>
              <w:rPr>
                <w:rFonts w:hint="eastAsia" w:cs="仿宋"/>
                <w:sz w:val="20"/>
                <w:szCs w:val="20"/>
              </w:rPr>
            </w:pPr>
          </w:p>
        </w:tc>
        <w:tc>
          <w:tcPr>
            <w:tcW w:w="1504" w:type="dxa"/>
            <w:noWrap w:val="0"/>
            <w:vAlign w:val="center"/>
          </w:tcPr>
          <w:p w14:paraId="5C4C9DCB">
            <w:pPr>
              <w:adjustRightInd w:val="0"/>
              <w:snapToGrid w:val="0"/>
              <w:jc w:val="center"/>
              <w:rPr>
                <w:sz w:val="20"/>
                <w:szCs w:val="20"/>
              </w:rPr>
            </w:pPr>
            <w:r>
              <w:rPr>
                <w:rFonts w:hint="eastAsia" w:cs="仿宋"/>
                <w:szCs w:val="21"/>
              </w:rPr>
              <w:t>0.8250</w:t>
            </w:r>
            <w:r>
              <w:rPr>
                <w:szCs w:val="21"/>
              </w:rPr>
              <w:t>t/a</w:t>
            </w:r>
          </w:p>
        </w:tc>
        <w:tc>
          <w:tcPr>
            <w:tcW w:w="1672" w:type="dxa"/>
            <w:noWrap w:val="0"/>
            <w:vAlign w:val="center"/>
          </w:tcPr>
          <w:p w14:paraId="2C12B2E6">
            <w:pPr>
              <w:adjustRightInd w:val="0"/>
              <w:snapToGrid w:val="0"/>
              <w:jc w:val="center"/>
              <w:rPr>
                <w:rFonts w:hint="eastAsia" w:cs="仿宋"/>
                <w:sz w:val="20"/>
                <w:szCs w:val="20"/>
              </w:rPr>
            </w:pPr>
          </w:p>
        </w:tc>
        <w:tc>
          <w:tcPr>
            <w:tcW w:w="2024" w:type="dxa"/>
            <w:noWrap w:val="0"/>
            <w:vAlign w:val="center"/>
          </w:tcPr>
          <w:p w14:paraId="3718FFB6">
            <w:pPr>
              <w:adjustRightInd w:val="0"/>
              <w:snapToGrid w:val="0"/>
              <w:jc w:val="center"/>
              <w:rPr>
                <w:rFonts w:cs="仿宋"/>
                <w:sz w:val="20"/>
                <w:szCs w:val="20"/>
              </w:rPr>
            </w:pPr>
            <w:r>
              <w:rPr>
                <w:rFonts w:hint="eastAsia" w:cs="仿宋"/>
                <w:szCs w:val="21"/>
              </w:rPr>
              <w:t>0.8250</w:t>
            </w:r>
            <w:r>
              <w:rPr>
                <w:szCs w:val="21"/>
              </w:rPr>
              <w:t>t/a</w:t>
            </w:r>
          </w:p>
        </w:tc>
        <w:tc>
          <w:tcPr>
            <w:tcW w:w="1188" w:type="dxa"/>
            <w:noWrap w:val="0"/>
            <w:vAlign w:val="center"/>
          </w:tcPr>
          <w:p w14:paraId="676EE058">
            <w:pPr>
              <w:adjustRightInd w:val="0"/>
              <w:snapToGrid w:val="0"/>
              <w:jc w:val="center"/>
              <w:rPr>
                <w:rFonts w:hint="eastAsia" w:cs="仿宋"/>
                <w:sz w:val="20"/>
                <w:szCs w:val="20"/>
              </w:rPr>
            </w:pPr>
            <w:r>
              <w:rPr>
                <w:rFonts w:hint="eastAsia" w:cs="仿宋"/>
                <w:szCs w:val="21"/>
              </w:rPr>
              <w:t>+0.8250</w:t>
            </w:r>
            <w:r>
              <w:rPr>
                <w:szCs w:val="21"/>
              </w:rPr>
              <w:t>t/a</w:t>
            </w:r>
          </w:p>
        </w:tc>
      </w:tr>
      <w:tr w14:paraId="735FF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3C9415D2">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756E0759">
            <w:pPr>
              <w:pStyle w:val="57"/>
              <w:spacing w:beforeLines="0" w:afterLines="0" w:line="240" w:lineRule="auto"/>
              <w:rPr>
                <w:rFonts w:hint="eastAsia" w:ascii="Times New Roman" w:cs="仿宋"/>
                <w:kern w:val="2"/>
                <w:sz w:val="20"/>
                <w:lang w:val="en-US" w:eastAsia="zh-CN"/>
              </w:rPr>
            </w:pPr>
            <w:r>
              <w:rPr>
                <w:rFonts w:hint="eastAsia" w:ascii="Times New Roman" w:cs="仿宋"/>
                <w:kern w:val="2"/>
                <w:sz w:val="20"/>
                <w:lang w:val="en-US" w:eastAsia="zh-CN"/>
              </w:rPr>
              <w:t>氨氮</w:t>
            </w:r>
          </w:p>
        </w:tc>
        <w:tc>
          <w:tcPr>
            <w:tcW w:w="1597" w:type="dxa"/>
            <w:noWrap w:val="0"/>
            <w:vAlign w:val="center"/>
          </w:tcPr>
          <w:p w14:paraId="23D03B87">
            <w:pPr>
              <w:adjustRightInd w:val="0"/>
              <w:snapToGrid w:val="0"/>
              <w:jc w:val="center"/>
              <w:rPr>
                <w:rFonts w:hint="eastAsia" w:cs="仿宋"/>
                <w:sz w:val="20"/>
                <w:szCs w:val="20"/>
              </w:rPr>
            </w:pPr>
          </w:p>
        </w:tc>
        <w:tc>
          <w:tcPr>
            <w:tcW w:w="1104" w:type="dxa"/>
            <w:noWrap w:val="0"/>
            <w:vAlign w:val="center"/>
          </w:tcPr>
          <w:p w14:paraId="610F9C6E">
            <w:pPr>
              <w:adjustRightInd w:val="0"/>
              <w:snapToGrid w:val="0"/>
              <w:jc w:val="center"/>
              <w:rPr>
                <w:rFonts w:hint="eastAsia" w:cs="仿宋"/>
                <w:sz w:val="20"/>
                <w:szCs w:val="20"/>
              </w:rPr>
            </w:pPr>
          </w:p>
        </w:tc>
        <w:tc>
          <w:tcPr>
            <w:tcW w:w="1608" w:type="dxa"/>
            <w:noWrap w:val="0"/>
            <w:vAlign w:val="center"/>
          </w:tcPr>
          <w:p w14:paraId="4E92F36C">
            <w:pPr>
              <w:adjustRightInd w:val="0"/>
              <w:snapToGrid w:val="0"/>
              <w:jc w:val="center"/>
              <w:rPr>
                <w:rFonts w:hint="eastAsia" w:cs="仿宋"/>
                <w:sz w:val="20"/>
                <w:szCs w:val="20"/>
              </w:rPr>
            </w:pPr>
          </w:p>
        </w:tc>
        <w:tc>
          <w:tcPr>
            <w:tcW w:w="1504" w:type="dxa"/>
            <w:noWrap w:val="0"/>
            <w:vAlign w:val="center"/>
          </w:tcPr>
          <w:p w14:paraId="5BC4D3AF">
            <w:pPr>
              <w:adjustRightInd w:val="0"/>
              <w:snapToGrid w:val="0"/>
              <w:jc w:val="center"/>
              <w:rPr>
                <w:sz w:val="20"/>
                <w:szCs w:val="20"/>
              </w:rPr>
            </w:pPr>
            <w:r>
              <w:rPr>
                <w:rFonts w:hint="eastAsia" w:cs="仿宋"/>
                <w:szCs w:val="21"/>
              </w:rPr>
              <w:t>0.1605</w:t>
            </w:r>
            <w:r>
              <w:rPr>
                <w:szCs w:val="21"/>
              </w:rPr>
              <w:t>t/a</w:t>
            </w:r>
          </w:p>
        </w:tc>
        <w:tc>
          <w:tcPr>
            <w:tcW w:w="1672" w:type="dxa"/>
            <w:noWrap w:val="0"/>
            <w:vAlign w:val="center"/>
          </w:tcPr>
          <w:p w14:paraId="7A05978F">
            <w:pPr>
              <w:adjustRightInd w:val="0"/>
              <w:snapToGrid w:val="0"/>
              <w:jc w:val="center"/>
              <w:rPr>
                <w:rFonts w:hint="eastAsia" w:cs="仿宋"/>
                <w:sz w:val="20"/>
                <w:szCs w:val="20"/>
              </w:rPr>
            </w:pPr>
          </w:p>
        </w:tc>
        <w:tc>
          <w:tcPr>
            <w:tcW w:w="2024" w:type="dxa"/>
            <w:noWrap w:val="0"/>
            <w:vAlign w:val="center"/>
          </w:tcPr>
          <w:p w14:paraId="4969597B">
            <w:pPr>
              <w:adjustRightInd w:val="0"/>
              <w:snapToGrid w:val="0"/>
              <w:jc w:val="center"/>
              <w:rPr>
                <w:rFonts w:cs="仿宋"/>
                <w:sz w:val="20"/>
                <w:szCs w:val="20"/>
              </w:rPr>
            </w:pPr>
            <w:r>
              <w:rPr>
                <w:rFonts w:hint="eastAsia" w:cs="仿宋"/>
                <w:szCs w:val="21"/>
              </w:rPr>
              <w:t>0.1605</w:t>
            </w:r>
            <w:r>
              <w:rPr>
                <w:szCs w:val="21"/>
              </w:rPr>
              <w:t>t/a</w:t>
            </w:r>
          </w:p>
        </w:tc>
        <w:tc>
          <w:tcPr>
            <w:tcW w:w="1188" w:type="dxa"/>
            <w:noWrap w:val="0"/>
            <w:vAlign w:val="center"/>
          </w:tcPr>
          <w:p w14:paraId="0F9F6FA7">
            <w:pPr>
              <w:adjustRightInd w:val="0"/>
              <w:snapToGrid w:val="0"/>
              <w:jc w:val="center"/>
              <w:rPr>
                <w:rFonts w:hint="eastAsia" w:cs="仿宋"/>
                <w:sz w:val="20"/>
                <w:szCs w:val="20"/>
              </w:rPr>
            </w:pPr>
            <w:r>
              <w:rPr>
                <w:rFonts w:hint="eastAsia" w:cs="仿宋"/>
                <w:szCs w:val="21"/>
              </w:rPr>
              <w:t>+0.1605</w:t>
            </w:r>
            <w:r>
              <w:rPr>
                <w:szCs w:val="21"/>
              </w:rPr>
              <w:t>t/a</w:t>
            </w:r>
          </w:p>
        </w:tc>
      </w:tr>
      <w:tr w14:paraId="612A2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02D54A53">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2EE273B7">
            <w:pPr>
              <w:adjustRightInd w:val="0"/>
              <w:snapToGrid w:val="0"/>
              <w:spacing w:line="240" w:lineRule="atLeast"/>
              <w:jc w:val="center"/>
              <w:rPr>
                <w:rFonts w:hint="eastAsia"/>
                <w:szCs w:val="21"/>
              </w:rPr>
            </w:pPr>
            <w:r>
              <w:rPr>
                <w:rFonts w:hint="eastAsia"/>
                <w:szCs w:val="21"/>
              </w:rPr>
              <w:t>TP</w:t>
            </w:r>
          </w:p>
        </w:tc>
        <w:tc>
          <w:tcPr>
            <w:tcW w:w="1597" w:type="dxa"/>
            <w:noWrap w:val="0"/>
            <w:vAlign w:val="center"/>
          </w:tcPr>
          <w:p w14:paraId="2633EDE0">
            <w:pPr>
              <w:pStyle w:val="75"/>
              <w:ind w:firstLine="0" w:firstLineChars="0"/>
              <w:jc w:val="center"/>
              <w:rPr>
                <w:rFonts w:hint="eastAsia" w:ascii="Times New Roman" w:hAnsi="Times New Roman" w:eastAsia="宋体" w:cs="仿宋"/>
                <w:szCs w:val="21"/>
              </w:rPr>
            </w:pPr>
          </w:p>
        </w:tc>
        <w:tc>
          <w:tcPr>
            <w:tcW w:w="1104" w:type="dxa"/>
            <w:noWrap w:val="0"/>
            <w:vAlign w:val="center"/>
          </w:tcPr>
          <w:p w14:paraId="33AF7136">
            <w:pPr>
              <w:pStyle w:val="75"/>
              <w:ind w:firstLine="0" w:firstLineChars="0"/>
              <w:jc w:val="center"/>
              <w:rPr>
                <w:rFonts w:hint="eastAsia" w:ascii="Times New Roman" w:hAnsi="Times New Roman" w:eastAsia="宋体" w:cs="仿宋"/>
                <w:szCs w:val="21"/>
              </w:rPr>
            </w:pPr>
          </w:p>
        </w:tc>
        <w:tc>
          <w:tcPr>
            <w:tcW w:w="1608" w:type="dxa"/>
            <w:noWrap w:val="0"/>
            <w:vAlign w:val="center"/>
          </w:tcPr>
          <w:p w14:paraId="472B5706">
            <w:pPr>
              <w:pStyle w:val="75"/>
              <w:ind w:firstLine="0" w:firstLineChars="0"/>
              <w:jc w:val="center"/>
              <w:rPr>
                <w:rFonts w:hint="eastAsia" w:ascii="Times New Roman" w:hAnsi="Times New Roman" w:eastAsia="宋体" w:cs="仿宋"/>
                <w:szCs w:val="21"/>
              </w:rPr>
            </w:pPr>
          </w:p>
        </w:tc>
        <w:tc>
          <w:tcPr>
            <w:tcW w:w="1504" w:type="dxa"/>
            <w:noWrap w:val="0"/>
            <w:vAlign w:val="center"/>
          </w:tcPr>
          <w:p w14:paraId="579D5F25">
            <w:pPr>
              <w:pStyle w:val="75"/>
              <w:ind w:firstLine="0" w:firstLineChars="0"/>
              <w:jc w:val="center"/>
              <w:rPr>
                <w:rFonts w:ascii="Times New Roman" w:hAnsi="Times New Roman" w:eastAsia="宋体"/>
                <w:szCs w:val="21"/>
              </w:rPr>
            </w:pPr>
            <w:r>
              <w:rPr>
                <w:rFonts w:hint="eastAsia" w:ascii="Times New Roman" w:hAnsi="Times New Roman" w:eastAsia="宋体"/>
                <w:szCs w:val="21"/>
              </w:rPr>
              <w:t>0.1496</w:t>
            </w:r>
            <w:r>
              <w:rPr>
                <w:rFonts w:ascii="Times New Roman" w:hAnsi="Times New Roman" w:eastAsia="宋体"/>
                <w:szCs w:val="21"/>
              </w:rPr>
              <w:t>t/a</w:t>
            </w:r>
          </w:p>
        </w:tc>
        <w:tc>
          <w:tcPr>
            <w:tcW w:w="1672" w:type="dxa"/>
            <w:noWrap w:val="0"/>
            <w:vAlign w:val="center"/>
          </w:tcPr>
          <w:p w14:paraId="0703D08D">
            <w:pPr>
              <w:pStyle w:val="75"/>
              <w:ind w:firstLine="0" w:firstLineChars="0"/>
              <w:jc w:val="center"/>
              <w:rPr>
                <w:rFonts w:hint="eastAsia" w:ascii="Times New Roman" w:hAnsi="Times New Roman" w:eastAsia="宋体" w:cs="仿宋"/>
                <w:szCs w:val="21"/>
              </w:rPr>
            </w:pPr>
          </w:p>
        </w:tc>
        <w:tc>
          <w:tcPr>
            <w:tcW w:w="2024" w:type="dxa"/>
            <w:noWrap w:val="0"/>
            <w:vAlign w:val="center"/>
          </w:tcPr>
          <w:p w14:paraId="64A538AB">
            <w:pPr>
              <w:pStyle w:val="75"/>
              <w:ind w:firstLine="0" w:firstLineChars="0"/>
              <w:jc w:val="center"/>
              <w:rPr>
                <w:rFonts w:ascii="Times New Roman" w:hAnsi="Times New Roman" w:eastAsia="宋体" w:cs="仿宋"/>
                <w:szCs w:val="21"/>
              </w:rPr>
            </w:pPr>
            <w:r>
              <w:rPr>
                <w:rFonts w:hint="eastAsia" w:ascii="Times New Roman" w:hAnsi="Times New Roman" w:eastAsia="宋体"/>
                <w:szCs w:val="21"/>
              </w:rPr>
              <w:t>0.1496</w:t>
            </w:r>
            <w:r>
              <w:rPr>
                <w:rFonts w:ascii="Times New Roman" w:hAnsi="Times New Roman" w:eastAsia="宋体"/>
                <w:szCs w:val="21"/>
              </w:rPr>
              <w:t>t/a</w:t>
            </w:r>
          </w:p>
        </w:tc>
        <w:tc>
          <w:tcPr>
            <w:tcW w:w="1188" w:type="dxa"/>
            <w:noWrap w:val="0"/>
            <w:vAlign w:val="center"/>
          </w:tcPr>
          <w:p w14:paraId="4FF9A35B">
            <w:pPr>
              <w:pStyle w:val="75"/>
              <w:ind w:firstLine="0" w:firstLineChars="0"/>
              <w:jc w:val="center"/>
              <w:rPr>
                <w:rFonts w:hint="eastAsia" w:ascii="Times New Roman" w:hAnsi="Times New Roman" w:eastAsia="宋体" w:cs="仿宋"/>
                <w:szCs w:val="21"/>
              </w:rPr>
            </w:pPr>
            <w:r>
              <w:rPr>
                <w:rFonts w:hint="eastAsia" w:ascii="Times New Roman" w:hAnsi="Times New Roman" w:eastAsia="宋体" w:cs="仿宋"/>
                <w:szCs w:val="21"/>
              </w:rPr>
              <w:t>+</w:t>
            </w:r>
            <w:r>
              <w:rPr>
                <w:rFonts w:hint="eastAsia" w:ascii="Times New Roman" w:hAnsi="Times New Roman" w:eastAsia="宋体"/>
                <w:szCs w:val="21"/>
              </w:rPr>
              <w:t>0.1496</w:t>
            </w:r>
            <w:r>
              <w:rPr>
                <w:rFonts w:ascii="Times New Roman" w:hAnsi="Times New Roman" w:eastAsia="宋体"/>
                <w:szCs w:val="21"/>
              </w:rPr>
              <w:t>t/a</w:t>
            </w:r>
          </w:p>
        </w:tc>
      </w:tr>
      <w:tr w14:paraId="6EA1A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50E2DE39">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38A44B22">
            <w:pPr>
              <w:adjustRightInd w:val="0"/>
              <w:snapToGrid w:val="0"/>
              <w:spacing w:line="240" w:lineRule="atLeast"/>
              <w:jc w:val="center"/>
              <w:rPr>
                <w:szCs w:val="21"/>
              </w:rPr>
            </w:pPr>
            <w:r>
              <w:rPr>
                <w:rFonts w:hint="eastAsia"/>
                <w:szCs w:val="21"/>
              </w:rPr>
              <w:t>TN</w:t>
            </w:r>
          </w:p>
        </w:tc>
        <w:tc>
          <w:tcPr>
            <w:tcW w:w="1597" w:type="dxa"/>
            <w:noWrap w:val="0"/>
            <w:vAlign w:val="center"/>
          </w:tcPr>
          <w:p w14:paraId="3A57AA90">
            <w:pPr>
              <w:adjustRightInd w:val="0"/>
              <w:snapToGrid w:val="0"/>
              <w:jc w:val="center"/>
              <w:rPr>
                <w:rFonts w:hint="eastAsia" w:cs="仿宋"/>
                <w:sz w:val="20"/>
                <w:szCs w:val="20"/>
              </w:rPr>
            </w:pPr>
          </w:p>
        </w:tc>
        <w:tc>
          <w:tcPr>
            <w:tcW w:w="1104" w:type="dxa"/>
            <w:noWrap w:val="0"/>
            <w:vAlign w:val="center"/>
          </w:tcPr>
          <w:p w14:paraId="206CC92F">
            <w:pPr>
              <w:adjustRightInd w:val="0"/>
              <w:snapToGrid w:val="0"/>
              <w:jc w:val="center"/>
              <w:rPr>
                <w:rFonts w:hint="eastAsia" w:cs="仿宋"/>
                <w:sz w:val="20"/>
                <w:szCs w:val="20"/>
              </w:rPr>
            </w:pPr>
          </w:p>
        </w:tc>
        <w:tc>
          <w:tcPr>
            <w:tcW w:w="1608" w:type="dxa"/>
            <w:noWrap w:val="0"/>
            <w:vAlign w:val="center"/>
          </w:tcPr>
          <w:p w14:paraId="6CBB836A">
            <w:pPr>
              <w:adjustRightInd w:val="0"/>
              <w:snapToGrid w:val="0"/>
              <w:jc w:val="center"/>
              <w:rPr>
                <w:rFonts w:hint="eastAsia" w:cs="仿宋"/>
                <w:sz w:val="20"/>
                <w:szCs w:val="20"/>
              </w:rPr>
            </w:pPr>
          </w:p>
        </w:tc>
        <w:tc>
          <w:tcPr>
            <w:tcW w:w="1504" w:type="dxa"/>
            <w:noWrap w:val="0"/>
            <w:vAlign w:val="center"/>
          </w:tcPr>
          <w:p w14:paraId="2A7D310D">
            <w:pPr>
              <w:adjustRightInd w:val="0"/>
              <w:snapToGrid w:val="0"/>
              <w:jc w:val="center"/>
              <w:rPr>
                <w:sz w:val="20"/>
                <w:szCs w:val="20"/>
              </w:rPr>
            </w:pPr>
            <w:r>
              <w:rPr>
                <w:rFonts w:hint="eastAsia"/>
                <w:szCs w:val="21"/>
              </w:rPr>
              <w:t>0.2069</w:t>
            </w:r>
            <w:r>
              <w:rPr>
                <w:szCs w:val="21"/>
              </w:rPr>
              <w:t>t/a</w:t>
            </w:r>
          </w:p>
        </w:tc>
        <w:tc>
          <w:tcPr>
            <w:tcW w:w="1672" w:type="dxa"/>
            <w:noWrap w:val="0"/>
            <w:vAlign w:val="center"/>
          </w:tcPr>
          <w:p w14:paraId="78B683D3">
            <w:pPr>
              <w:adjustRightInd w:val="0"/>
              <w:snapToGrid w:val="0"/>
              <w:jc w:val="center"/>
              <w:rPr>
                <w:rFonts w:hint="eastAsia" w:cs="仿宋"/>
                <w:sz w:val="20"/>
                <w:szCs w:val="20"/>
              </w:rPr>
            </w:pPr>
          </w:p>
        </w:tc>
        <w:tc>
          <w:tcPr>
            <w:tcW w:w="2024" w:type="dxa"/>
            <w:noWrap w:val="0"/>
            <w:vAlign w:val="center"/>
          </w:tcPr>
          <w:p w14:paraId="13C5002C">
            <w:pPr>
              <w:adjustRightInd w:val="0"/>
              <w:snapToGrid w:val="0"/>
              <w:jc w:val="center"/>
              <w:rPr>
                <w:rFonts w:cs="仿宋"/>
                <w:sz w:val="20"/>
                <w:szCs w:val="20"/>
              </w:rPr>
            </w:pPr>
            <w:r>
              <w:rPr>
                <w:rFonts w:hint="eastAsia"/>
                <w:szCs w:val="21"/>
              </w:rPr>
              <w:t>0.2069</w:t>
            </w:r>
            <w:r>
              <w:rPr>
                <w:szCs w:val="21"/>
              </w:rPr>
              <w:t>t/a</w:t>
            </w:r>
          </w:p>
        </w:tc>
        <w:tc>
          <w:tcPr>
            <w:tcW w:w="1188" w:type="dxa"/>
            <w:noWrap w:val="0"/>
            <w:vAlign w:val="center"/>
          </w:tcPr>
          <w:p w14:paraId="793F21FB">
            <w:pPr>
              <w:adjustRightInd w:val="0"/>
              <w:snapToGrid w:val="0"/>
              <w:jc w:val="center"/>
              <w:rPr>
                <w:rFonts w:hint="eastAsia" w:cs="仿宋"/>
                <w:sz w:val="20"/>
                <w:szCs w:val="20"/>
              </w:rPr>
            </w:pPr>
            <w:r>
              <w:rPr>
                <w:rFonts w:hint="eastAsia" w:cs="仿宋"/>
                <w:szCs w:val="21"/>
              </w:rPr>
              <w:t>+</w:t>
            </w:r>
            <w:r>
              <w:rPr>
                <w:rFonts w:hint="eastAsia"/>
                <w:szCs w:val="21"/>
              </w:rPr>
              <w:t>0.2069</w:t>
            </w:r>
            <w:r>
              <w:rPr>
                <w:szCs w:val="21"/>
              </w:rPr>
              <w:t>t/a</w:t>
            </w:r>
          </w:p>
        </w:tc>
      </w:tr>
      <w:tr w14:paraId="30A58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restart"/>
            <w:noWrap w:val="0"/>
            <w:vAlign w:val="center"/>
          </w:tcPr>
          <w:p w14:paraId="5CF6B453">
            <w:pPr>
              <w:pStyle w:val="57"/>
              <w:spacing w:beforeLines="0" w:afterLines="0" w:line="240" w:lineRule="auto"/>
              <w:rPr>
                <w:rFonts w:hint="eastAsia" w:ascii="Times New Roman" w:cs="仿宋"/>
                <w:snapToGrid w:val="0"/>
                <w:kern w:val="21"/>
                <w:sz w:val="20"/>
                <w:lang w:val="en-US" w:eastAsia="zh-CN"/>
              </w:rPr>
            </w:pPr>
            <w:r>
              <w:rPr>
                <w:rFonts w:hint="eastAsia" w:ascii="Times New Roman" w:cs="仿宋"/>
                <w:snapToGrid w:val="0"/>
                <w:kern w:val="21"/>
                <w:sz w:val="20"/>
                <w:lang w:val="en-US" w:eastAsia="zh-CN"/>
              </w:rPr>
              <w:t>固体废物</w:t>
            </w:r>
          </w:p>
        </w:tc>
        <w:tc>
          <w:tcPr>
            <w:tcW w:w="1625" w:type="dxa"/>
            <w:noWrap w:val="0"/>
            <w:vAlign w:val="center"/>
          </w:tcPr>
          <w:p w14:paraId="1CF106AE">
            <w:pPr>
              <w:autoSpaceDE w:val="0"/>
              <w:autoSpaceDN w:val="0"/>
              <w:adjustRightInd w:val="0"/>
              <w:spacing w:line="240" w:lineRule="atLeast"/>
              <w:jc w:val="center"/>
              <w:rPr>
                <w:rFonts w:cs="仿宋"/>
                <w:sz w:val="20"/>
              </w:rPr>
            </w:pPr>
            <w:r>
              <w:rPr>
                <w:rFonts w:hint="eastAsia"/>
                <w:szCs w:val="21"/>
              </w:rPr>
              <w:t>不合格蛋品</w:t>
            </w:r>
          </w:p>
        </w:tc>
        <w:tc>
          <w:tcPr>
            <w:tcW w:w="1597" w:type="dxa"/>
            <w:noWrap w:val="0"/>
            <w:vAlign w:val="center"/>
          </w:tcPr>
          <w:p w14:paraId="04C1B601">
            <w:pPr>
              <w:autoSpaceDE w:val="0"/>
              <w:autoSpaceDN w:val="0"/>
              <w:adjustRightInd w:val="0"/>
              <w:spacing w:line="240" w:lineRule="atLeast"/>
              <w:jc w:val="center"/>
              <w:rPr>
                <w:rFonts w:hint="eastAsia" w:cs="仿宋"/>
                <w:sz w:val="20"/>
              </w:rPr>
            </w:pPr>
          </w:p>
        </w:tc>
        <w:tc>
          <w:tcPr>
            <w:tcW w:w="1104" w:type="dxa"/>
            <w:noWrap w:val="0"/>
            <w:vAlign w:val="center"/>
          </w:tcPr>
          <w:p w14:paraId="19DCEEBF">
            <w:pPr>
              <w:pStyle w:val="57"/>
              <w:spacing w:beforeLines="0" w:afterLines="0" w:line="240" w:lineRule="auto"/>
              <w:rPr>
                <w:rFonts w:hint="eastAsia" w:ascii="Times New Roman" w:cs="仿宋"/>
                <w:kern w:val="2"/>
                <w:sz w:val="20"/>
                <w:lang w:val="en-US" w:eastAsia="zh-CN"/>
              </w:rPr>
            </w:pPr>
          </w:p>
        </w:tc>
        <w:tc>
          <w:tcPr>
            <w:tcW w:w="1608" w:type="dxa"/>
            <w:noWrap w:val="0"/>
            <w:vAlign w:val="center"/>
          </w:tcPr>
          <w:p w14:paraId="7D138F74">
            <w:pPr>
              <w:pStyle w:val="57"/>
              <w:spacing w:beforeLines="0" w:afterLines="0" w:line="240" w:lineRule="auto"/>
              <w:rPr>
                <w:rFonts w:hint="eastAsia" w:ascii="Times New Roman" w:cs="仿宋"/>
                <w:kern w:val="2"/>
                <w:sz w:val="20"/>
                <w:lang w:val="en-US" w:eastAsia="zh-CN"/>
              </w:rPr>
            </w:pPr>
          </w:p>
        </w:tc>
        <w:tc>
          <w:tcPr>
            <w:tcW w:w="1504" w:type="dxa"/>
            <w:noWrap w:val="0"/>
            <w:vAlign w:val="center"/>
          </w:tcPr>
          <w:p w14:paraId="27872C04">
            <w:pPr>
              <w:autoSpaceDE w:val="0"/>
              <w:autoSpaceDN w:val="0"/>
              <w:adjustRightInd w:val="0"/>
              <w:spacing w:line="240" w:lineRule="atLeast"/>
              <w:jc w:val="center"/>
              <w:rPr>
                <w:sz w:val="20"/>
              </w:rPr>
            </w:pPr>
            <w:r>
              <w:rPr>
                <w:rFonts w:hint="eastAsia"/>
                <w:szCs w:val="21"/>
              </w:rPr>
              <w:t>6.0t/a</w:t>
            </w:r>
          </w:p>
        </w:tc>
        <w:tc>
          <w:tcPr>
            <w:tcW w:w="1672" w:type="dxa"/>
            <w:noWrap w:val="0"/>
            <w:vAlign w:val="center"/>
          </w:tcPr>
          <w:p w14:paraId="532FA2D0">
            <w:pPr>
              <w:pStyle w:val="57"/>
              <w:spacing w:beforeLines="0" w:afterLines="0" w:line="240" w:lineRule="auto"/>
              <w:rPr>
                <w:rFonts w:hint="eastAsia" w:ascii="Times New Roman" w:cs="仿宋"/>
                <w:kern w:val="2"/>
                <w:sz w:val="20"/>
                <w:lang w:val="en-US" w:eastAsia="zh-CN"/>
              </w:rPr>
            </w:pPr>
          </w:p>
        </w:tc>
        <w:tc>
          <w:tcPr>
            <w:tcW w:w="2024" w:type="dxa"/>
            <w:noWrap w:val="0"/>
            <w:vAlign w:val="center"/>
          </w:tcPr>
          <w:p w14:paraId="70C0D114">
            <w:pPr>
              <w:autoSpaceDE w:val="0"/>
              <w:autoSpaceDN w:val="0"/>
              <w:adjustRightInd w:val="0"/>
              <w:spacing w:line="240" w:lineRule="atLeast"/>
              <w:jc w:val="center"/>
              <w:rPr>
                <w:rFonts w:hint="eastAsia" w:cs="仿宋"/>
                <w:sz w:val="20"/>
              </w:rPr>
            </w:pPr>
            <w:r>
              <w:rPr>
                <w:rFonts w:hint="eastAsia"/>
                <w:szCs w:val="21"/>
              </w:rPr>
              <w:t>6.0t/a</w:t>
            </w:r>
          </w:p>
        </w:tc>
        <w:tc>
          <w:tcPr>
            <w:tcW w:w="1188" w:type="dxa"/>
            <w:noWrap w:val="0"/>
            <w:vAlign w:val="center"/>
          </w:tcPr>
          <w:p w14:paraId="0646E835">
            <w:pPr>
              <w:autoSpaceDE w:val="0"/>
              <w:autoSpaceDN w:val="0"/>
              <w:adjustRightInd w:val="0"/>
              <w:spacing w:line="240" w:lineRule="atLeast"/>
              <w:jc w:val="center"/>
              <w:rPr>
                <w:rFonts w:hint="eastAsia" w:cs="仿宋"/>
                <w:sz w:val="20"/>
              </w:rPr>
            </w:pPr>
            <w:r>
              <w:rPr>
                <w:rFonts w:hint="eastAsia"/>
                <w:szCs w:val="21"/>
              </w:rPr>
              <w:t>+6.0t/a</w:t>
            </w:r>
          </w:p>
        </w:tc>
      </w:tr>
      <w:tr w14:paraId="3E151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06DD3230">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1FB15F07">
            <w:pPr>
              <w:autoSpaceDE w:val="0"/>
              <w:autoSpaceDN w:val="0"/>
              <w:adjustRightInd w:val="0"/>
              <w:spacing w:line="240" w:lineRule="atLeast"/>
              <w:jc w:val="center"/>
              <w:rPr>
                <w:rFonts w:cs="仿宋"/>
                <w:sz w:val="20"/>
              </w:rPr>
            </w:pPr>
            <w:r>
              <w:rPr>
                <w:rFonts w:hint="eastAsia"/>
                <w:szCs w:val="21"/>
              </w:rPr>
              <w:t>蛋壳</w:t>
            </w:r>
          </w:p>
        </w:tc>
        <w:tc>
          <w:tcPr>
            <w:tcW w:w="1597" w:type="dxa"/>
            <w:noWrap w:val="0"/>
            <w:vAlign w:val="center"/>
          </w:tcPr>
          <w:p w14:paraId="54B9A0B0">
            <w:pPr>
              <w:autoSpaceDE w:val="0"/>
              <w:autoSpaceDN w:val="0"/>
              <w:adjustRightInd w:val="0"/>
              <w:spacing w:line="240" w:lineRule="atLeast"/>
              <w:jc w:val="center"/>
              <w:rPr>
                <w:rFonts w:hint="eastAsia" w:cs="仿宋"/>
                <w:sz w:val="20"/>
              </w:rPr>
            </w:pPr>
          </w:p>
        </w:tc>
        <w:tc>
          <w:tcPr>
            <w:tcW w:w="1104" w:type="dxa"/>
            <w:noWrap w:val="0"/>
            <w:vAlign w:val="center"/>
          </w:tcPr>
          <w:p w14:paraId="0907FCCE">
            <w:pPr>
              <w:pStyle w:val="57"/>
              <w:spacing w:beforeLines="0" w:afterLines="0" w:line="240" w:lineRule="auto"/>
              <w:rPr>
                <w:rFonts w:hint="eastAsia" w:ascii="Times New Roman" w:cs="仿宋"/>
                <w:kern w:val="2"/>
                <w:sz w:val="20"/>
                <w:lang w:val="en-US" w:eastAsia="zh-CN"/>
              </w:rPr>
            </w:pPr>
          </w:p>
        </w:tc>
        <w:tc>
          <w:tcPr>
            <w:tcW w:w="1608" w:type="dxa"/>
            <w:noWrap w:val="0"/>
            <w:vAlign w:val="center"/>
          </w:tcPr>
          <w:p w14:paraId="5C2416DF">
            <w:pPr>
              <w:pStyle w:val="57"/>
              <w:spacing w:beforeLines="0" w:afterLines="0" w:line="240" w:lineRule="auto"/>
              <w:rPr>
                <w:rFonts w:hint="eastAsia" w:ascii="Times New Roman" w:cs="仿宋"/>
                <w:kern w:val="2"/>
                <w:sz w:val="20"/>
                <w:lang w:val="en-US" w:eastAsia="zh-CN"/>
              </w:rPr>
            </w:pPr>
          </w:p>
        </w:tc>
        <w:tc>
          <w:tcPr>
            <w:tcW w:w="1504" w:type="dxa"/>
            <w:noWrap w:val="0"/>
            <w:vAlign w:val="center"/>
          </w:tcPr>
          <w:p w14:paraId="29D9CD36">
            <w:pPr>
              <w:autoSpaceDE w:val="0"/>
              <w:autoSpaceDN w:val="0"/>
              <w:adjustRightInd w:val="0"/>
              <w:spacing w:line="240" w:lineRule="atLeast"/>
              <w:jc w:val="center"/>
              <w:rPr>
                <w:rFonts w:hint="eastAsia"/>
                <w:sz w:val="20"/>
              </w:rPr>
            </w:pPr>
            <w:r>
              <w:rPr>
                <w:rFonts w:hint="eastAsia"/>
                <w:szCs w:val="21"/>
              </w:rPr>
              <w:t>148.28t/a</w:t>
            </w:r>
          </w:p>
        </w:tc>
        <w:tc>
          <w:tcPr>
            <w:tcW w:w="1672" w:type="dxa"/>
            <w:noWrap w:val="0"/>
            <w:vAlign w:val="center"/>
          </w:tcPr>
          <w:p w14:paraId="54C10325">
            <w:pPr>
              <w:pStyle w:val="57"/>
              <w:spacing w:beforeLines="0" w:afterLines="0" w:line="240" w:lineRule="auto"/>
              <w:rPr>
                <w:rFonts w:hint="eastAsia" w:ascii="Times New Roman" w:cs="仿宋"/>
                <w:kern w:val="2"/>
                <w:sz w:val="20"/>
                <w:lang w:val="en-US" w:eastAsia="zh-CN"/>
              </w:rPr>
            </w:pPr>
          </w:p>
        </w:tc>
        <w:tc>
          <w:tcPr>
            <w:tcW w:w="2024" w:type="dxa"/>
            <w:noWrap w:val="0"/>
            <w:vAlign w:val="center"/>
          </w:tcPr>
          <w:p w14:paraId="1CAD64E3">
            <w:pPr>
              <w:autoSpaceDE w:val="0"/>
              <w:autoSpaceDN w:val="0"/>
              <w:adjustRightInd w:val="0"/>
              <w:spacing w:line="240" w:lineRule="atLeast"/>
              <w:jc w:val="center"/>
              <w:rPr>
                <w:rFonts w:hint="eastAsia" w:cs="仿宋"/>
                <w:sz w:val="20"/>
              </w:rPr>
            </w:pPr>
            <w:r>
              <w:rPr>
                <w:rFonts w:hint="eastAsia"/>
                <w:szCs w:val="21"/>
              </w:rPr>
              <w:t>148.28t/a</w:t>
            </w:r>
          </w:p>
        </w:tc>
        <w:tc>
          <w:tcPr>
            <w:tcW w:w="1188" w:type="dxa"/>
            <w:noWrap w:val="0"/>
            <w:vAlign w:val="center"/>
          </w:tcPr>
          <w:p w14:paraId="567CFA84">
            <w:pPr>
              <w:autoSpaceDE w:val="0"/>
              <w:autoSpaceDN w:val="0"/>
              <w:adjustRightInd w:val="0"/>
              <w:spacing w:line="240" w:lineRule="atLeast"/>
              <w:jc w:val="center"/>
              <w:rPr>
                <w:rFonts w:hint="eastAsia" w:cs="仿宋"/>
                <w:sz w:val="20"/>
              </w:rPr>
            </w:pPr>
            <w:r>
              <w:rPr>
                <w:rFonts w:hint="eastAsia"/>
                <w:szCs w:val="21"/>
              </w:rPr>
              <w:t>+148.28t/a</w:t>
            </w:r>
          </w:p>
        </w:tc>
      </w:tr>
      <w:tr w14:paraId="0261A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59280467">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5004461D">
            <w:pPr>
              <w:autoSpaceDE w:val="0"/>
              <w:autoSpaceDN w:val="0"/>
              <w:adjustRightInd w:val="0"/>
              <w:spacing w:line="240" w:lineRule="atLeast"/>
              <w:jc w:val="center"/>
              <w:rPr>
                <w:rFonts w:hint="eastAsia" w:cs="仿宋"/>
                <w:sz w:val="20"/>
              </w:rPr>
            </w:pPr>
            <w:r>
              <w:rPr>
                <w:szCs w:val="21"/>
              </w:rPr>
              <w:t>卤渣</w:t>
            </w:r>
          </w:p>
        </w:tc>
        <w:tc>
          <w:tcPr>
            <w:tcW w:w="1597" w:type="dxa"/>
            <w:noWrap w:val="0"/>
            <w:vAlign w:val="center"/>
          </w:tcPr>
          <w:p w14:paraId="6928C412">
            <w:pPr>
              <w:autoSpaceDE w:val="0"/>
              <w:autoSpaceDN w:val="0"/>
              <w:adjustRightInd w:val="0"/>
              <w:spacing w:line="240" w:lineRule="atLeast"/>
              <w:jc w:val="center"/>
              <w:rPr>
                <w:rFonts w:hint="eastAsia" w:cs="仿宋"/>
                <w:sz w:val="20"/>
              </w:rPr>
            </w:pPr>
          </w:p>
        </w:tc>
        <w:tc>
          <w:tcPr>
            <w:tcW w:w="1104" w:type="dxa"/>
            <w:noWrap w:val="0"/>
            <w:vAlign w:val="center"/>
          </w:tcPr>
          <w:p w14:paraId="3050C2E4">
            <w:pPr>
              <w:pStyle w:val="75"/>
              <w:ind w:firstLine="0" w:firstLineChars="0"/>
              <w:jc w:val="center"/>
              <w:rPr>
                <w:rFonts w:hint="eastAsia" w:ascii="Times New Roman" w:hAnsi="Times New Roman" w:cs="仿宋"/>
                <w:sz w:val="20"/>
              </w:rPr>
            </w:pPr>
          </w:p>
        </w:tc>
        <w:tc>
          <w:tcPr>
            <w:tcW w:w="1608" w:type="dxa"/>
            <w:noWrap w:val="0"/>
            <w:vAlign w:val="center"/>
          </w:tcPr>
          <w:p w14:paraId="45D00097">
            <w:pPr>
              <w:pStyle w:val="75"/>
              <w:ind w:firstLine="0" w:firstLineChars="0"/>
              <w:jc w:val="center"/>
              <w:rPr>
                <w:rFonts w:hint="eastAsia" w:ascii="Times New Roman" w:hAnsi="Times New Roman" w:cs="仿宋"/>
                <w:sz w:val="20"/>
              </w:rPr>
            </w:pPr>
          </w:p>
        </w:tc>
        <w:tc>
          <w:tcPr>
            <w:tcW w:w="1504" w:type="dxa"/>
            <w:noWrap w:val="0"/>
            <w:vAlign w:val="center"/>
          </w:tcPr>
          <w:p w14:paraId="19577479">
            <w:pPr>
              <w:autoSpaceDE w:val="0"/>
              <w:autoSpaceDN w:val="0"/>
              <w:adjustRightInd w:val="0"/>
              <w:spacing w:line="240" w:lineRule="atLeast"/>
              <w:jc w:val="center"/>
              <w:rPr>
                <w:sz w:val="20"/>
              </w:rPr>
            </w:pPr>
            <w:r>
              <w:rPr>
                <w:rFonts w:hint="eastAsia"/>
                <w:szCs w:val="21"/>
              </w:rPr>
              <w:t>2.0t/a</w:t>
            </w:r>
          </w:p>
        </w:tc>
        <w:tc>
          <w:tcPr>
            <w:tcW w:w="1672" w:type="dxa"/>
            <w:noWrap w:val="0"/>
            <w:vAlign w:val="center"/>
          </w:tcPr>
          <w:p w14:paraId="1E97FDCF">
            <w:pPr>
              <w:widowControl/>
              <w:jc w:val="center"/>
              <w:textAlignment w:val="center"/>
              <w:rPr>
                <w:rFonts w:hint="eastAsia" w:cs="仿宋"/>
                <w:sz w:val="20"/>
              </w:rPr>
            </w:pPr>
          </w:p>
        </w:tc>
        <w:tc>
          <w:tcPr>
            <w:tcW w:w="2024" w:type="dxa"/>
            <w:noWrap w:val="0"/>
            <w:vAlign w:val="center"/>
          </w:tcPr>
          <w:p w14:paraId="27BE7D30">
            <w:pPr>
              <w:autoSpaceDE w:val="0"/>
              <w:autoSpaceDN w:val="0"/>
              <w:adjustRightInd w:val="0"/>
              <w:spacing w:line="240" w:lineRule="atLeast"/>
              <w:jc w:val="center"/>
              <w:rPr>
                <w:rFonts w:hint="eastAsia" w:cs="仿宋"/>
                <w:sz w:val="20"/>
              </w:rPr>
            </w:pPr>
            <w:r>
              <w:rPr>
                <w:rFonts w:hint="eastAsia"/>
                <w:szCs w:val="21"/>
              </w:rPr>
              <w:t>2.0t/a</w:t>
            </w:r>
          </w:p>
        </w:tc>
        <w:tc>
          <w:tcPr>
            <w:tcW w:w="1188" w:type="dxa"/>
            <w:noWrap w:val="0"/>
            <w:vAlign w:val="center"/>
          </w:tcPr>
          <w:p w14:paraId="6602CE94">
            <w:pPr>
              <w:autoSpaceDE w:val="0"/>
              <w:autoSpaceDN w:val="0"/>
              <w:adjustRightInd w:val="0"/>
              <w:spacing w:line="240" w:lineRule="atLeast"/>
              <w:jc w:val="center"/>
              <w:rPr>
                <w:rFonts w:hint="eastAsia" w:cs="仿宋"/>
                <w:sz w:val="20"/>
              </w:rPr>
            </w:pPr>
            <w:r>
              <w:rPr>
                <w:rFonts w:hint="eastAsia"/>
                <w:szCs w:val="21"/>
              </w:rPr>
              <w:t>+2.0t/a</w:t>
            </w:r>
          </w:p>
        </w:tc>
      </w:tr>
      <w:tr w14:paraId="63C1B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1AC53A01">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0722A0AA">
            <w:pPr>
              <w:autoSpaceDE w:val="0"/>
              <w:autoSpaceDN w:val="0"/>
              <w:adjustRightInd w:val="0"/>
              <w:spacing w:line="240" w:lineRule="atLeast"/>
              <w:jc w:val="center"/>
              <w:rPr>
                <w:rFonts w:hint="eastAsia" w:cs="仿宋"/>
                <w:sz w:val="20"/>
              </w:rPr>
            </w:pPr>
            <w:r>
              <w:rPr>
                <w:rFonts w:hint="eastAsia"/>
                <w:bCs/>
                <w:kern w:val="0"/>
                <w:szCs w:val="21"/>
              </w:rPr>
              <w:t>废包装材料</w:t>
            </w:r>
          </w:p>
        </w:tc>
        <w:tc>
          <w:tcPr>
            <w:tcW w:w="1597" w:type="dxa"/>
            <w:noWrap w:val="0"/>
            <w:vAlign w:val="center"/>
          </w:tcPr>
          <w:p w14:paraId="31D64AC0">
            <w:pPr>
              <w:autoSpaceDE w:val="0"/>
              <w:autoSpaceDN w:val="0"/>
              <w:adjustRightInd w:val="0"/>
              <w:spacing w:line="240" w:lineRule="atLeast"/>
              <w:jc w:val="center"/>
              <w:rPr>
                <w:rFonts w:hint="eastAsia" w:cs="仿宋"/>
                <w:sz w:val="20"/>
              </w:rPr>
            </w:pPr>
          </w:p>
        </w:tc>
        <w:tc>
          <w:tcPr>
            <w:tcW w:w="1104" w:type="dxa"/>
            <w:noWrap w:val="0"/>
            <w:vAlign w:val="center"/>
          </w:tcPr>
          <w:p w14:paraId="4B135531">
            <w:pPr>
              <w:pStyle w:val="57"/>
              <w:spacing w:beforeLines="0" w:afterLines="0" w:line="240" w:lineRule="auto"/>
              <w:rPr>
                <w:rFonts w:hint="eastAsia" w:ascii="Times New Roman" w:cs="仿宋"/>
                <w:kern w:val="2"/>
                <w:sz w:val="20"/>
                <w:lang w:val="en-US" w:eastAsia="zh-CN"/>
              </w:rPr>
            </w:pPr>
          </w:p>
        </w:tc>
        <w:tc>
          <w:tcPr>
            <w:tcW w:w="1608" w:type="dxa"/>
            <w:noWrap w:val="0"/>
            <w:vAlign w:val="center"/>
          </w:tcPr>
          <w:p w14:paraId="34D84885">
            <w:pPr>
              <w:pStyle w:val="57"/>
              <w:spacing w:beforeLines="0" w:afterLines="0" w:line="240" w:lineRule="auto"/>
              <w:rPr>
                <w:rFonts w:hint="eastAsia" w:ascii="Times New Roman" w:cs="仿宋"/>
                <w:kern w:val="2"/>
                <w:sz w:val="20"/>
                <w:lang w:val="en-US" w:eastAsia="zh-CN"/>
              </w:rPr>
            </w:pPr>
          </w:p>
        </w:tc>
        <w:tc>
          <w:tcPr>
            <w:tcW w:w="1504" w:type="dxa"/>
            <w:noWrap w:val="0"/>
            <w:vAlign w:val="center"/>
          </w:tcPr>
          <w:p w14:paraId="10D8A132">
            <w:pPr>
              <w:autoSpaceDE w:val="0"/>
              <w:autoSpaceDN w:val="0"/>
              <w:adjustRightInd w:val="0"/>
              <w:spacing w:line="240" w:lineRule="atLeast"/>
              <w:jc w:val="center"/>
              <w:rPr>
                <w:sz w:val="20"/>
              </w:rPr>
            </w:pPr>
            <w:r>
              <w:rPr>
                <w:rFonts w:hint="eastAsia"/>
                <w:kern w:val="0"/>
                <w:szCs w:val="21"/>
                <w:lang w:bidi="ar"/>
              </w:rPr>
              <w:t>1.5</w:t>
            </w:r>
            <w:r>
              <w:rPr>
                <w:kern w:val="0"/>
                <w:szCs w:val="21"/>
                <w:lang w:bidi="ar"/>
              </w:rPr>
              <w:t>t/a</w:t>
            </w:r>
          </w:p>
        </w:tc>
        <w:tc>
          <w:tcPr>
            <w:tcW w:w="1672" w:type="dxa"/>
            <w:noWrap w:val="0"/>
            <w:vAlign w:val="center"/>
          </w:tcPr>
          <w:p w14:paraId="4A1F80E8">
            <w:pPr>
              <w:pStyle w:val="57"/>
              <w:spacing w:beforeLines="0" w:afterLines="0" w:line="240" w:lineRule="auto"/>
              <w:rPr>
                <w:rFonts w:hint="eastAsia" w:ascii="Times New Roman" w:cs="仿宋"/>
                <w:kern w:val="2"/>
                <w:sz w:val="20"/>
                <w:lang w:val="en-US" w:eastAsia="zh-CN"/>
              </w:rPr>
            </w:pPr>
          </w:p>
        </w:tc>
        <w:tc>
          <w:tcPr>
            <w:tcW w:w="2024" w:type="dxa"/>
            <w:noWrap w:val="0"/>
            <w:vAlign w:val="center"/>
          </w:tcPr>
          <w:p w14:paraId="3FEC77F0">
            <w:pPr>
              <w:autoSpaceDE w:val="0"/>
              <w:autoSpaceDN w:val="0"/>
              <w:adjustRightInd w:val="0"/>
              <w:spacing w:line="240" w:lineRule="atLeast"/>
              <w:jc w:val="center"/>
              <w:rPr>
                <w:rFonts w:hint="eastAsia" w:cs="仿宋"/>
                <w:sz w:val="20"/>
              </w:rPr>
            </w:pPr>
            <w:r>
              <w:rPr>
                <w:rFonts w:hint="eastAsia"/>
                <w:kern w:val="0"/>
                <w:szCs w:val="21"/>
                <w:lang w:bidi="ar"/>
              </w:rPr>
              <w:t>1.5</w:t>
            </w:r>
            <w:r>
              <w:rPr>
                <w:kern w:val="0"/>
                <w:szCs w:val="21"/>
                <w:lang w:bidi="ar"/>
              </w:rPr>
              <w:t>t/a</w:t>
            </w:r>
          </w:p>
        </w:tc>
        <w:tc>
          <w:tcPr>
            <w:tcW w:w="1188" w:type="dxa"/>
            <w:noWrap w:val="0"/>
            <w:vAlign w:val="center"/>
          </w:tcPr>
          <w:p w14:paraId="595D7D92">
            <w:pPr>
              <w:autoSpaceDE w:val="0"/>
              <w:autoSpaceDN w:val="0"/>
              <w:adjustRightInd w:val="0"/>
              <w:spacing w:line="240" w:lineRule="atLeast"/>
              <w:jc w:val="center"/>
              <w:rPr>
                <w:rFonts w:hint="eastAsia" w:cs="仿宋"/>
                <w:sz w:val="20"/>
              </w:rPr>
            </w:pPr>
            <w:r>
              <w:rPr>
                <w:rFonts w:hint="eastAsia"/>
                <w:kern w:val="0"/>
                <w:szCs w:val="21"/>
                <w:lang w:bidi="ar"/>
              </w:rPr>
              <w:t>+1.5</w:t>
            </w:r>
            <w:r>
              <w:rPr>
                <w:kern w:val="0"/>
                <w:szCs w:val="21"/>
                <w:lang w:bidi="ar"/>
              </w:rPr>
              <w:t>t/a</w:t>
            </w:r>
          </w:p>
        </w:tc>
      </w:tr>
      <w:tr w14:paraId="1B8EB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41D9D4F7">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17A630AD">
            <w:pPr>
              <w:autoSpaceDE w:val="0"/>
              <w:autoSpaceDN w:val="0"/>
              <w:adjustRightInd w:val="0"/>
              <w:spacing w:line="240" w:lineRule="atLeast"/>
              <w:jc w:val="center"/>
              <w:rPr>
                <w:rFonts w:hint="eastAsia" w:cs="仿宋"/>
                <w:sz w:val="20"/>
              </w:rPr>
            </w:pPr>
            <w:r>
              <w:rPr>
                <w:rFonts w:hint="eastAsia"/>
                <w:bCs/>
                <w:kern w:val="0"/>
                <w:szCs w:val="21"/>
              </w:rPr>
              <w:t>废离子交换树脂</w:t>
            </w:r>
          </w:p>
        </w:tc>
        <w:tc>
          <w:tcPr>
            <w:tcW w:w="1597" w:type="dxa"/>
            <w:noWrap w:val="0"/>
            <w:vAlign w:val="center"/>
          </w:tcPr>
          <w:p w14:paraId="2A9ABE83">
            <w:pPr>
              <w:autoSpaceDE w:val="0"/>
              <w:autoSpaceDN w:val="0"/>
              <w:adjustRightInd w:val="0"/>
              <w:spacing w:line="240" w:lineRule="atLeast"/>
              <w:jc w:val="center"/>
              <w:rPr>
                <w:rFonts w:hint="eastAsia" w:cs="仿宋"/>
                <w:sz w:val="20"/>
              </w:rPr>
            </w:pPr>
          </w:p>
        </w:tc>
        <w:tc>
          <w:tcPr>
            <w:tcW w:w="1104" w:type="dxa"/>
            <w:noWrap w:val="0"/>
            <w:vAlign w:val="center"/>
          </w:tcPr>
          <w:p w14:paraId="242570C8">
            <w:pPr>
              <w:pStyle w:val="57"/>
              <w:spacing w:beforeLines="0" w:afterLines="0" w:line="240" w:lineRule="auto"/>
              <w:rPr>
                <w:rFonts w:hint="eastAsia" w:ascii="Times New Roman" w:cs="仿宋"/>
                <w:kern w:val="2"/>
                <w:sz w:val="20"/>
                <w:lang w:val="en-US" w:eastAsia="zh-CN"/>
              </w:rPr>
            </w:pPr>
          </w:p>
        </w:tc>
        <w:tc>
          <w:tcPr>
            <w:tcW w:w="1608" w:type="dxa"/>
            <w:noWrap w:val="0"/>
            <w:vAlign w:val="center"/>
          </w:tcPr>
          <w:p w14:paraId="39787BCC">
            <w:pPr>
              <w:pStyle w:val="57"/>
              <w:spacing w:beforeLines="0" w:afterLines="0" w:line="240" w:lineRule="auto"/>
              <w:rPr>
                <w:rFonts w:hint="eastAsia" w:ascii="Times New Roman" w:cs="仿宋"/>
                <w:kern w:val="2"/>
                <w:sz w:val="20"/>
                <w:lang w:val="en-US" w:eastAsia="zh-CN"/>
              </w:rPr>
            </w:pPr>
          </w:p>
        </w:tc>
        <w:tc>
          <w:tcPr>
            <w:tcW w:w="1504" w:type="dxa"/>
            <w:noWrap w:val="0"/>
            <w:vAlign w:val="center"/>
          </w:tcPr>
          <w:p w14:paraId="585B2D11">
            <w:pPr>
              <w:autoSpaceDE w:val="0"/>
              <w:autoSpaceDN w:val="0"/>
              <w:adjustRightInd w:val="0"/>
              <w:spacing w:line="240" w:lineRule="atLeast"/>
              <w:jc w:val="center"/>
              <w:rPr>
                <w:sz w:val="20"/>
              </w:rPr>
            </w:pPr>
            <w:r>
              <w:rPr>
                <w:rFonts w:hint="eastAsia"/>
                <w:kern w:val="0"/>
                <w:szCs w:val="21"/>
                <w:lang w:bidi="ar"/>
              </w:rPr>
              <w:t>0.2</w:t>
            </w:r>
            <w:r>
              <w:rPr>
                <w:kern w:val="0"/>
                <w:szCs w:val="21"/>
                <w:lang w:bidi="ar"/>
              </w:rPr>
              <w:t>t/a</w:t>
            </w:r>
          </w:p>
        </w:tc>
        <w:tc>
          <w:tcPr>
            <w:tcW w:w="1672" w:type="dxa"/>
            <w:noWrap w:val="0"/>
            <w:vAlign w:val="center"/>
          </w:tcPr>
          <w:p w14:paraId="2DC6BA19">
            <w:pPr>
              <w:pStyle w:val="57"/>
              <w:spacing w:beforeLines="0" w:afterLines="0" w:line="240" w:lineRule="auto"/>
              <w:rPr>
                <w:rFonts w:hint="eastAsia" w:ascii="Times New Roman" w:cs="仿宋"/>
                <w:kern w:val="2"/>
                <w:sz w:val="20"/>
                <w:lang w:val="en-US" w:eastAsia="zh-CN"/>
              </w:rPr>
            </w:pPr>
          </w:p>
        </w:tc>
        <w:tc>
          <w:tcPr>
            <w:tcW w:w="2024" w:type="dxa"/>
            <w:noWrap w:val="0"/>
            <w:vAlign w:val="center"/>
          </w:tcPr>
          <w:p w14:paraId="5216369D">
            <w:pPr>
              <w:autoSpaceDE w:val="0"/>
              <w:autoSpaceDN w:val="0"/>
              <w:adjustRightInd w:val="0"/>
              <w:spacing w:line="240" w:lineRule="atLeast"/>
              <w:jc w:val="center"/>
              <w:rPr>
                <w:sz w:val="20"/>
              </w:rPr>
            </w:pPr>
            <w:r>
              <w:rPr>
                <w:rFonts w:hint="eastAsia"/>
                <w:kern w:val="0"/>
                <w:szCs w:val="21"/>
                <w:lang w:bidi="ar"/>
              </w:rPr>
              <w:t>0.2</w:t>
            </w:r>
            <w:r>
              <w:rPr>
                <w:kern w:val="0"/>
                <w:szCs w:val="21"/>
                <w:lang w:bidi="ar"/>
              </w:rPr>
              <w:t>t/a</w:t>
            </w:r>
          </w:p>
        </w:tc>
        <w:tc>
          <w:tcPr>
            <w:tcW w:w="1188" w:type="dxa"/>
            <w:noWrap w:val="0"/>
            <w:vAlign w:val="center"/>
          </w:tcPr>
          <w:p w14:paraId="77EC09B4">
            <w:pPr>
              <w:autoSpaceDE w:val="0"/>
              <w:autoSpaceDN w:val="0"/>
              <w:adjustRightInd w:val="0"/>
              <w:spacing w:line="240" w:lineRule="atLeast"/>
              <w:jc w:val="center"/>
              <w:rPr>
                <w:rFonts w:hint="eastAsia"/>
                <w:sz w:val="20"/>
              </w:rPr>
            </w:pPr>
            <w:r>
              <w:rPr>
                <w:rFonts w:hint="eastAsia"/>
                <w:kern w:val="0"/>
                <w:szCs w:val="21"/>
                <w:lang w:bidi="ar"/>
              </w:rPr>
              <w:t>+0.2</w:t>
            </w:r>
            <w:r>
              <w:rPr>
                <w:kern w:val="0"/>
                <w:szCs w:val="21"/>
                <w:lang w:bidi="ar"/>
              </w:rPr>
              <w:t>t/a</w:t>
            </w:r>
          </w:p>
        </w:tc>
      </w:tr>
      <w:tr w14:paraId="20B85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vMerge w:val="continue"/>
            <w:noWrap w:val="0"/>
            <w:vAlign w:val="center"/>
          </w:tcPr>
          <w:p w14:paraId="71C214D3">
            <w:pPr>
              <w:pStyle w:val="57"/>
              <w:spacing w:beforeLines="0" w:afterLines="0" w:line="240" w:lineRule="auto"/>
              <w:rPr>
                <w:rFonts w:hint="eastAsia" w:ascii="Times New Roman" w:cs="仿宋"/>
                <w:snapToGrid w:val="0"/>
                <w:kern w:val="21"/>
                <w:sz w:val="20"/>
                <w:lang w:val="en-US" w:eastAsia="zh-CN"/>
              </w:rPr>
            </w:pPr>
          </w:p>
        </w:tc>
        <w:tc>
          <w:tcPr>
            <w:tcW w:w="1625" w:type="dxa"/>
            <w:noWrap w:val="0"/>
            <w:vAlign w:val="center"/>
          </w:tcPr>
          <w:p w14:paraId="5E2C343C">
            <w:pPr>
              <w:autoSpaceDE w:val="0"/>
              <w:autoSpaceDN w:val="0"/>
              <w:adjustRightInd w:val="0"/>
              <w:spacing w:line="240" w:lineRule="atLeast"/>
              <w:jc w:val="center"/>
              <w:rPr>
                <w:rFonts w:hint="eastAsia" w:cs="仿宋"/>
                <w:sz w:val="20"/>
              </w:rPr>
            </w:pPr>
            <w:r>
              <w:rPr>
                <w:rFonts w:hint="eastAsia" w:cs="宋体"/>
                <w:bCs/>
                <w:szCs w:val="21"/>
              </w:rPr>
              <w:t>废机油、废润滑油、废油桶</w:t>
            </w:r>
          </w:p>
        </w:tc>
        <w:tc>
          <w:tcPr>
            <w:tcW w:w="1597" w:type="dxa"/>
            <w:noWrap w:val="0"/>
            <w:vAlign w:val="center"/>
          </w:tcPr>
          <w:p w14:paraId="4C31FE9B">
            <w:pPr>
              <w:autoSpaceDE w:val="0"/>
              <w:autoSpaceDN w:val="0"/>
              <w:adjustRightInd w:val="0"/>
              <w:spacing w:line="240" w:lineRule="atLeast"/>
              <w:jc w:val="center"/>
              <w:rPr>
                <w:rFonts w:hint="eastAsia" w:cs="仿宋"/>
                <w:sz w:val="20"/>
              </w:rPr>
            </w:pPr>
          </w:p>
        </w:tc>
        <w:tc>
          <w:tcPr>
            <w:tcW w:w="1104" w:type="dxa"/>
            <w:noWrap w:val="0"/>
            <w:vAlign w:val="center"/>
          </w:tcPr>
          <w:p w14:paraId="7345D2CB">
            <w:pPr>
              <w:pStyle w:val="57"/>
              <w:spacing w:beforeLines="0" w:afterLines="0" w:line="240" w:lineRule="auto"/>
              <w:rPr>
                <w:rFonts w:hint="eastAsia" w:ascii="Times New Roman" w:cs="仿宋"/>
                <w:kern w:val="2"/>
                <w:sz w:val="20"/>
                <w:lang w:val="en-US" w:eastAsia="zh-CN"/>
              </w:rPr>
            </w:pPr>
          </w:p>
        </w:tc>
        <w:tc>
          <w:tcPr>
            <w:tcW w:w="1608" w:type="dxa"/>
            <w:noWrap w:val="0"/>
            <w:vAlign w:val="center"/>
          </w:tcPr>
          <w:p w14:paraId="2E7DB25F">
            <w:pPr>
              <w:pStyle w:val="57"/>
              <w:spacing w:beforeLines="0" w:afterLines="0" w:line="240" w:lineRule="auto"/>
              <w:rPr>
                <w:rFonts w:hint="eastAsia" w:ascii="Times New Roman" w:cs="仿宋"/>
                <w:kern w:val="2"/>
                <w:sz w:val="20"/>
                <w:lang w:val="en-US" w:eastAsia="zh-CN"/>
              </w:rPr>
            </w:pPr>
          </w:p>
        </w:tc>
        <w:tc>
          <w:tcPr>
            <w:tcW w:w="1504" w:type="dxa"/>
            <w:noWrap w:val="0"/>
            <w:vAlign w:val="center"/>
          </w:tcPr>
          <w:p w14:paraId="4CDC0CAA">
            <w:pPr>
              <w:autoSpaceDE w:val="0"/>
              <w:autoSpaceDN w:val="0"/>
              <w:adjustRightInd w:val="0"/>
              <w:spacing w:line="240" w:lineRule="atLeast"/>
              <w:jc w:val="center"/>
              <w:rPr>
                <w:sz w:val="20"/>
              </w:rPr>
            </w:pPr>
            <w:r>
              <w:rPr>
                <w:rFonts w:hint="eastAsia"/>
                <w:kern w:val="0"/>
                <w:szCs w:val="21"/>
                <w:lang w:bidi="ar"/>
              </w:rPr>
              <w:t>0.2</w:t>
            </w:r>
            <w:r>
              <w:rPr>
                <w:kern w:val="0"/>
                <w:szCs w:val="21"/>
                <w:lang w:bidi="ar"/>
              </w:rPr>
              <w:t>t/a</w:t>
            </w:r>
          </w:p>
        </w:tc>
        <w:tc>
          <w:tcPr>
            <w:tcW w:w="1672" w:type="dxa"/>
            <w:noWrap w:val="0"/>
            <w:vAlign w:val="center"/>
          </w:tcPr>
          <w:p w14:paraId="3E865A5C">
            <w:pPr>
              <w:pStyle w:val="57"/>
              <w:spacing w:beforeLines="0" w:afterLines="0" w:line="240" w:lineRule="auto"/>
              <w:rPr>
                <w:rFonts w:hint="eastAsia" w:ascii="Times New Roman" w:cs="仿宋"/>
                <w:kern w:val="2"/>
                <w:sz w:val="20"/>
                <w:lang w:val="en-US" w:eastAsia="zh-CN"/>
              </w:rPr>
            </w:pPr>
          </w:p>
        </w:tc>
        <w:tc>
          <w:tcPr>
            <w:tcW w:w="2024" w:type="dxa"/>
            <w:noWrap w:val="0"/>
            <w:vAlign w:val="center"/>
          </w:tcPr>
          <w:p w14:paraId="3889974D">
            <w:pPr>
              <w:autoSpaceDE w:val="0"/>
              <w:autoSpaceDN w:val="0"/>
              <w:adjustRightInd w:val="0"/>
              <w:spacing w:line="240" w:lineRule="atLeast"/>
              <w:jc w:val="center"/>
              <w:rPr>
                <w:sz w:val="20"/>
              </w:rPr>
            </w:pPr>
            <w:r>
              <w:rPr>
                <w:rFonts w:hint="eastAsia"/>
                <w:kern w:val="0"/>
                <w:szCs w:val="21"/>
                <w:lang w:bidi="ar"/>
              </w:rPr>
              <w:t>0.2</w:t>
            </w:r>
            <w:r>
              <w:rPr>
                <w:kern w:val="0"/>
                <w:szCs w:val="21"/>
                <w:lang w:bidi="ar"/>
              </w:rPr>
              <w:t>t/a</w:t>
            </w:r>
          </w:p>
        </w:tc>
        <w:tc>
          <w:tcPr>
            <w:tcW w:w="1188" w:type="dxa"/>
            <w:noWrap w:val="0"/>
            <w:vAlign w:val="center"/>
          </w:tcPr>
          <w:p w14:paraId="2EF53A87">
            <w:pPr>
              <w:autoSpaceDE w:val="0"/>
              <w:autoSpaceDN w:val="0"/>
              <w:adjustRightInd w:val="0"/>
              <w:spacing w:line="240" w:lineRule="atLeast"/>
              <w:jc w:val="center"/>
              <w:rPr>
                <w:rFonts w:hint="eastAsia"/>
                <w:sz w:val="20"/>
              </w:rPr>
            </w:pPr>
            <w:r>
              <w:rPr>
                <w:rFonts w:hint="eastAsia"/>
                <w:kern w:val="0"/>
                <w:szCs w:val="21"/>
                <w:lang w:bidi="ar"/>
              </w:rPr>
              <w:t>+0.2</w:t>
            </w:r>
            <w:r>
              <w:rPr>
                <w:kern w:val="0"/>
                <w:szCs w:val="21"/>
                <w:lang w:bidi="ar"/>
              </w:rPr>
              <w:t>t/a</w:t>
            </w:r>
          </w:p>
        </w:tc>
      </w:tr>
    </w:tbl>
    <w:p w14:paraId="11705CAC">
      <w:pPr>
        <w:pStyle w:val="57"/>
        <w:spacing w:before="192" w:beforeLines="80" w:after="24"/>
        <w:jc w:val="left"/>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hint="eastAsia" w:ascii="Times New Roman"/>
          <w:snapToGrid w:val="0"/>
          <w:spacing w:val="-6"/>
          <w:kern w:val="21"/>
          <w:szCs w:val="21"/>
        </w:rPr>
        <w:t>；</w:t>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107C80-4A07-4FC8-8454-C6BD140A0E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843FEF6-5F51-40BA-BFC9-5F16CAA02D9F}"/>
  </w:font>
  <w:font w:name="Arial">
    <w:panose1 w:val="020B0604020202020204"/>
    <w:charset w:val="00"/>
    <w:family w:val="swiss"/>
    <w:pitch w:val="default"/>
    <w:sig w:usb0="E0002EFF" w:usb1="C000785B" w:usb2="00000009" w:usb3="00000000" w:csb0="400001FF" w:csb1="FFFF0000"/>
  </w:font>
  <w:font w:name="华文行楷">
    <w:panose1 w:val="02010800040101010101"/>
    <w:charset w:val="86"/>
    <w:family w:val="auto"/>
    <w:pitch w:val="default"/>
    <w:sig w:usb0="00000001" w:usb1="080F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79DD729E-589F-4E9C-A1F8-7D6B047A2A96}"/>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4" w:fontKey="{62E706E2-7494-4771-A743-81B4895FB848}"/>
  </w:font>
  <w:font w:name="仿宋">
    <w:panose1 w:val="02010609060101010101"/>
    <w:charset w:val="86"/>
    <w:family w:val="modern"/>
    <w:pitch w:val="default"/>
    <w:sig w:usb0="800002BF" w:usb1="38CF7CFA" w:usb2="00000016" w:usb3="00000000" w:csb0="00040001" w:csb1="00000000"/>
    <w:embedRegular r:id="rId5" w:fontKey="{24B86234-EE06-4F56-A687-567C45F847CE}"/>
  </w:font>
  <w:font w:name="方正楷体_GB2312">
    <w:panose1 w:val="02000000000000000000"/>
    <w:charset w:val="86"/>
    <w:family w:val="auto"/>
    <w:pitch w:val="default"/>
    <w:sig w:usb0="A00002BF" w:usb1="184F6CFA" w:usb2="00000012" w:usb3="00000000" w:csb0="00040001" w:csb1="00000000"/>
    <w:embedRegular r:id="rId6" w:fontKey="{FF5288C6-6204-41F0-8742-51E8AA075228}"/>
  </w:font>
  <w:font w:name="Wingdings 2">
    <w:panose1 w:val="05020102010507070707"/>
    <w:charset w:val="02"/>
    <w:family w:val="roman"/>
    <w:pitch w:val="default"/>
    <w:sig w:usb0="00000000" w:usb1="00000000" w:usb2="00000000" w:usb3="00000000" w:csb0="80000000" w:csb1="00000000"/>
    <w:embedRegular r:id="rId7" w:fontKey="{7BE74EFC-2685-4770-8B25-6C8D74B24E4D}"/>
  </w:font>
  <w:font w:name="华文仿宋">
    <w:panose1 w:val="02010600040101010101"/>
    <w:charset w:val="86"/>
    <w:family w:val="auto"/>
    <w:pitch w:val="default"/>
    <w:sig w:usb0="00000287" w:usb1="080F0000" w:usb2="00000000" w:usb3="00000000" w:csb0="0004009F" w:csb1="DFD70000"/>
    <w:embedRegular r:id="rId8" w:fontKey="{C2DAC998-2ABE-43C8-BA73-220FB2933F00}"/>
  </w:font>
  <w:font w:name="Helvetica">
    <w:altName w:val="Arial"/>
    <w:panose1 w:val="020B0604020202020204"/>
    <w:charset w:val="00"/>
    <w:family w:val="swiss"/>
    <w:pitch w:val="default"/>
    <w:sig w:usb0="E0002AFF" w:usb1="C0007843" w:usb2="00000009" w:usb3="00000000" w:csb0="000001FF" w:csb1="00000000"/>
    <w:embedRegular r:id="rId9" w:fontKey="{0B3ABFE1-F000-4FBD-909C-A93A26E71A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03DAE">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B3CDD">
    <w:pPr>
      <w:pStyle w:val="19"/>
      <w:framePr w:wrap="around" w:vAnchor="text" w:hAnchor="margin" w:xAlign="outside" w:y="1"/>
      <w:rPr>
        <w:rStyle w:val="30"/>
        <w:sz w:val="28"/>
        <w:szCs w:val="28"/>
      </w:rPr>
    </w:pPr>
    <w:r>
      <w:rPr>
        <w:rStyle w:val="30"/>
        <w:sz w:val="28"/>
        <w:szCs w:val="28"/>
      </w:rPr>
      <w:t>—</w:t>
    </w:r>
    <w:r>
      <w:rPr>
        <w:sz w:val="26"/>
        <w:szCs w:val="26"/>
      </w:rPr>
      <w:fldChar w:fldCharType="begin"/>
    </w:r>
    <w:r>
      <w:rPr>
        <w:rStyle w:val="30"/>
        <w:sz w:val="26"/>
        <w:szCs w:val="26"/>
      </w:rPr>
      <w:instrText xml:space="preserve">PAGE  </w:instrText>
    </w:r>
    <w:r>
      <w:rPr>
        <w:sz w:val="26"/>
        <w:szCs w:val="26"/>
      </w:rPr>
      <w:fldChar w:fldCharType="separate"/>
    </w:r>
    <w:r>
      <w:rPr>
        <w:rStyle w:val="30"/>
        <w:sz w:val="26"/>
        <w:szCs w:val="26"/>
        <w:lang/>
      </w:rPr>
      <w:t>1</w:t>
    </w:r>
    <w:r>
      <w:rPr>
        <w:sz w:val="26"/>
        <w:szCs w:val="26"/>
      </w:rPr>
      <w:fldChar w:fldCharType="end"/>
    </w:r>
    <w:r>
      <w:rPr>
        <w:rStyle w:val="30"/>
        <w:sz w:val="28"/>
        <w:szCs w:val="28"/>
      </w:rPr>
      <w:t>—</w:t>
    </w:r>
  </w:p>
  <w:p w14:paraId="55302573">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A0F11">
    <w:pPr>
      <w:pStyle w:val="19"/>
      <w:framePr w:wrap="around" w:vAnchor="text" w:hAnchor="margin" w:xAlign="outside" w:y="1"/>
      <w:rPr>
        <w:rStyle w:val="30"/>
        <w:sz w:val="28"/>
        <w:szCs w:val="28"/>
      </w:rPr>
    </w:pPr>
    <w:r>
      <w:rPr>
        <w:rStyle w:val="30"/>
        <w:sz w:val="28"/>
        <w:szCs w:val="28"/>
      </w:rPr>
      <w:t>—</w:t>
    </w:r>
    <w:r>
      <w:rPr>
        <w:sz w:val="26"/>
        <w:szCs w:val="26"/>
      </w:rPr>
      <w:fldChar w:fldCharType="begin"/>
    </w:r>
    <w:r>
      <w:rPr>
        <w:rStyle w:val="30"/>
        <w:sz w:val="26"/>
        <w:szCs w:val="26"/>
      </w:rPr>
      <w:instrText xml:space="preserve">PAGE  </w:instrText>
    </w:r>
    <w:r>
      <w:rPr>
        <w:sz w:val="26"/>
        <w:szCs w:val="26"/>
      </w:rPr>
      <w:fldChar w:fldCharType="separate"/>
    </w:r>
    <w:r>
      <w:rPr>
        <w:rStyle w:val="30"/>
        <w:sz w:val="26"/>
        <w:szCs w:val="26"/>
        <w:lang/>
      </w:rPr>
      <w:t>55</w:t>
    </w:r>
    <w:r>
      <w:rPr>
        <w:sz w:val="26"/>
        <w:szCs w:val="26"/>
      </w:rPr>
      <w:fldChar w:fldCharType="end"/>
    </w:r>
    <w:r>
      <w:rPr>
        <w:rStyle w:val="30"/>
        <w:sz w:val="28"/>
        <w:szCs w:val="28"/>
      </w:rPr>
      <w:t>—</w:t>
    </w:r>
  </w:p>
  <w:p w14:paraId="530EC8CF">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16E5">
    <w:pPr>
      <w:pStyle w:val="19"/>
      <w:framePr w:wrap="around" w:vAnchor="text" w:hAnchor="margin" w:xAlign="outside" w:y="1"/>
      <w:rPr>
        <w:rStyle w:val="30"/>
        <w:rFonts w:ascii="宋体" w:hAnsi="宋体"/>
        <w:sz w:val="28"/>
        <w:szCs w:val="28"/>
      </w:rPr>
    </w:pPr>
    <w:r>
      <w:rPr>
        <w:rStyle w:val="30"/>
        <w:rFonts w:hint="eastAsia" w:ascii="宋体" w:hAnsi="宋体"/>
        <w:sz w:val="28"/>
        <w:szCs w:val="28"/>
      </w:rPr>
      <w:t>—</w:t>
    </w:r>
    <w:r>
      <w:rPr>
        <w:sz w:val="26"/>
        <w:szCs w:val="26"/>
      </w:rPr>
      <w:fldChar w:fldCharType="begin"/>
    </w:r>
    <w:r>
      <w:rPr>
        <w:rStyle w:val="30"/>
        <w:sz w:val="26"/>
        <w:szCs w:val="26"/>
      </w:rPr>
      <w:instrText xml:space="preserve">PAGE  </w:instrText>
    </w:r>
    <w:r>
      <w:rPr>
        <w:sz w:val="26"/>
        <w:szCs w:val="26"/>
      </w:rPr>
      <w:fldChar w:fldCharType="separate"/>
    </w:r>
    <w:r>
      <w:rPr>
        <w:rStyle w:val="30"/>
        <w:sz w:val="26"/>
        <w:szCs w:val="26"/>
        <w:lang/>
      </w:rPr>
      <w:t>56</w:t>
    </w:r>
    <w:r>
      <w:rPr>
        <w:sz w:val="26"/>
        <w:szCs w:val="26"/>
      </w:rPr>
      <w:fldChar w:fldCharType="end"/>
    </w:r>
    <w:r>
      <w:rPr>
        <w:rStyle w:val="30"/>
        <w:rFonts w:hint="eastAsia" w:ascii="宋体" w:hAnsi="宋体"/>
        <w:sz w:val="28"/>
        <w:szCs w:val="28"/>
      </w:rPr>
      <w:t>—</w:t>
    </w:r>
  </w:p>
  <w:p w14:paraId="07521EA2">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6B60ED"/>
    <w:multiLevelType w:val="singleLevel"/>
    <w:tmpl w:val="CE6B60ED"/>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1">
    <w:nsid w:val="1D2833BA"/>
    <w:multiLevelType w:val="multilevel"/>
    <w:tmpl w:val="1D2833BA"/>
    <w:lvl w:ilvl="0" w:tentative="0">
      <w:start w:val="1"/>
      <w:numFmt w:val="decimal"/>
      <w:pStyle w:val="79"/>
      <w:lvlText w:val="表2-%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1253EE5"/>
    <w:multiLevelType w:val="singleLevel"/>
    <w:tmpl w:val="21253EE5"/>
    <w:lvl w:ilvl="0" w:tentative="0">
      <w:start w:val="1"/>
      <w:numFmt w:val="decimal"/>
      <w:suff w:val="nothing"/>
      <w:lvlText w:val="（%1）"/>
      <w:lvlJc w:val="left"/>
    </w:lvl>
  </w:abstractNum>
  <w:abstractNum w:abstractNumId="3">
    <w:nsid w:val="6CD02421"/>
    <w:multiLevelType w:val="multilevel"/>
    <w:tmpl w:val="6CD02421"/>
    <w:lvl w:ilvl="0" w:tentative="0">
      <w:start w:val="1"/>
      <w:numFmt w:val="decimal"/>
      <w:pStyle w:val="105"/>
      <w:lvlText w:val="表%1"/>
      <w:lvlJc w:val="center"/>
      <w:pPr>
        <w:ind w:left="420" w:hanging="420"/>
      </w:pPr>
      <w:rPr>
        <w:rFonts w:hint="default" w:ascii="Times New Roman" w:hAnsi="Times New Roman" w:cs="Times New Roman"/>
        <w:i w:val="0"/>
        <w:iCs w:val="0"/>
        <w:caps w:val="0"/>
        <w:smallCaps w:val="0"/>
        <w:strike w:val="0"/>
        <w:dstrike w:val="0"/>
        <w:outline w:val="0"/>
        <w:shadow w:val="0"/>
        <w:emboss w:val="0"/>
        <w:imprint w:val="0"/>
        <w:vanish w:val="0"/>
        <w:color w:val="000000"/>
        <w:spacing w:val="0"/>
        <w:kern w:val="0"/>
        <w:position w:val="0"/>
        <w:sz w:val="24"/>
        <w:szCs w:val="24"/>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iZTNlMjg0ZWViNGQ4YjBlM2ExZjdjN2RhNDdhOTIifQ=="/>
  </w:docVars>
  <w:rsids>
    <w:rsidRoot w:val="00172A27"/>
    <w:rsid w:val="0000332C"/>
    <w:rsid w:val="00004649"/>
    <w:rsid w:val="000060B3"/>
    <w:rsid w:val="00016688"/>
    <w:rsid w:val="00017204"/>
    <w:rsid w:val="000177CE"/>
    <w:rsid w:val="00022F0C"/>
    <w:rsid w:val="00023902"/>
    <w:rsid w:val="00025014"/>
    <w:rsid w:val="00027411"/>
    <w:rsid w:val="0004364B"/>
    <w:rsid w:val="00050164"/>
    <w:rsid w:val="00061B1F"/>
    <w:rsid w:val="00061B96"/>
    <w:rsid w:val="00067508"/>
    <w:rsid w:val="00070B95"/>
    <w:rsid w:val="0007259A"/>
    <w:rsid w:val="000733C4"/>
    <w:rsid w:val="000737B9"/>
    <w:rsid w:val="00074783"/>
    <w:rsid w:val="00074D4F"/>
    <w:rsid w:val="0008070B"/>
    <w:rsid w:val="000810AC"/>
    <w:rsid w:val="00081A02"/>
    <w:rsid w:val="00082231"/>
    <w:rsid w:val="00083F25"/>
    <w:rsid w:val="0009260A"/>
    <w:rsid w:val="00092D38"/>
    <w:rsid w:val="0009377B"/>
    <w:rsid w:val="000A20C9"/>
    <w:rsid w:val="000A4D05"/>
    <w:rsid w:val="000A5564"/>
    <w:rsid w:val="000B058F"/>
    <w:rsid w:val="000B4467"/>
    <w:rsid w:val="000B4DB9"/>
    <w:rsid w:val="000C09AC"/>
    <w:rsid w:val="000C766C"/>
    <w:rsid w:val="000C767F"/>
    <w:rsid w:val="000D5A44"/>
    <w:rsid w:val="000D5D20"/>
    <w:rsid w:val="000E3ED2"/>
    <w:rsid w:val="000E4672"/>
    <w:rsid w:val="000E742E"/>
    <w:rsid w:val="000F25E7"/>
    <w:rsid w:val="000F7D73"/>
    <w:rsid w:val="00131F42"/>
    <w:rsid w:val="001357F1"/>
    <w:rsid w:val="00140FA8"/>
    <w:rsid w:val="00142FEB"/>
    <w:rsid w:val="00143A2D"/>
    <w:rsid w:val="00145A41"/>
    <w:rsid w:val="00146EC6"/>
    <w:rsid w:val="00151675"/>
    <w:rsid w:val="0015353C"/>
    <w:rsid w:val="00157435"/>
    <w:rsid w:val="00165E27"/>
    <w:rsid w:val="0017504D"/>
    <w:rsid w:val="0017671A"/>
    <w:rsid w:val="00177422"/>
    <w:rsid w:val="00180B96"/>
    <w:rsid w:val="00182BA8"/>
    <w:rsid w:val="00184590"/>
    <w:rsid w:val="00184723"/>
    <w:rsid w:val="00186A1B"/>
    <w:rsid w:val="001870D1"/>
    <w:rsid w:val="0018781E"/>
    <w:rsid w:val="001924BD"/>
    <w:rsid w:val="0019262D"/>
    <w:rsid w:val="001A1B35"/>
    <w:rsid w:val="001A48A2"/>
    <w:rsid w:val="001A6F61"/>
    <w:rsid w:val="001B1D89"/>
    <w:rsid w:val="001B72B8"/>
    <w:rsid w:val="001C0FC8"/>
    <w:rsid w:val="001C2CF5"/>
    <w:rsid w:val="001C69B3"/>
    <w:rsid w:val="001D1C24"/>
    <w:rsid w:val="001D5595"/>
    <w:rsid w:val="001D77B9"/>
    <w:rsid w:val="001D7874"/>
    <w:rsid w:val="001D7F22"/>
    <w:rsid w:val="001F0F17"/>
    <w:rsid w:val="001F3347"/>
    <w:rsid w:val="001F636A"/>
    <w:rsid w:val="001F6459"/>
    <w:rsid w:val="001F69E4"/>
    <w:rsid w:val="001F6B78"/>
    <w:rsid w:val="00200368"/>
    <w:rsid w:val="00204D0F"/>
    <w:rsid w:val="002125B4"/>
    <w:rsid w:val="002155B8"/>
    <w:rsid w:val="00217B0F"/>
    <w:rsid w:val="002237DA"/>
    <w:rsid w:val="00224839"/>
    <w:rsid w:val="002249B2"/>
    <w:rsid w:val="00226574"/>
    <w:rsid w:val="002278EC"/>
    <w:rsid w:val="00227F6B"/>
    <w:rsid w:val="0023280E"/>
    <w:rsid w:val="00233523"/>
    <w:rsid w:val="002377D1"/>
    <w:rsid w:val="00246026"/>
    <w:rsid w:val="002506BC"/>
    <w:rsid w:val="00254345"/>
    <w:rsid w:val="00254FDC"/>
    <w:rsid w:val="00263AEE"/>
    <w:rsid w:val="00264557"/>
    <w:rsid w:val="00267643"/>
    <w:rsid w:val="00276371"/>
    <w:rsid w:val="002805AB"/>
    <w:rsid w:val="00280B52"/>
    <w:rsid w:val="002825D9"/>
    <w:rsid w:val="00284204"/>
    <w:rsid w:val="00291773"/>
    <w:rsid w:val="002A168C"/>
    <w:rsid w:val="002A3DC7"/>
    <w:rsid w:val="002A56B7"/>
    <w:rsid w:val="002A5991"/>
    <w:rsid w:val="002A7689"/>
    <w:rsid w:val="002B49E2"/>
    <w:rsid w:val="002B7B00"/>
    <w:rsid w:val="002B7C44"/>
    <w:rsid w:val="002C2B17"/>
    <w:rsid w:val="002C4030"/>
    <w:rsid w:val="002D3DD0"/>
    <w:rsid w:val="002E021E"/>
    <w:rsid w:val="002E1F3A"/>
    <w:rsid w:val="002E298A"/>
    <w:rsid w:val="00301978"/>
    <w:rsid w:val="0030332C"/>
    <w:rsid w:val="003051C2"/>
    <w:rsid w:val="0030574A"/>
    <w:rsid w:val="003101F5"/>
    <w:rsid w:val="00312296"/>
    <w:rsid w:val="00314007"/>
    <w:rsid w:val="00314F0E"/>
    <w:rsid w:val="00321D8E"/>
    <w:rsid w:val="00322803"/>
    <w:rsid w:val="00325928"/>
    <w:rsid w:val="00332863"/>
    <w:rsid w:val="0033684D"/>
    <w:rsid w:val="00337B42"/>
    <w:rsid w:val="00341B42"/>
    <w:rsid w:val="0034348F"/>
    <w:rsid w:val="00347D44"/>
    <w:rsid w:val="00356653"/>
    <w:rsid w:val="0035743F"/>
    <w:rsid w:val="00357BE2"/>
    <w:rsid w:val="00360673"/>
    <w:rsid w:val="0036170C"/>
    <w:rsid w:val="00366E0F"/>
    <w:rsid w:val="003736C8"/>
    <w:rsid w:val="00381A72"/>
    <w:rsid w:val="00384676"/>
    <w:rsid w:val="00390857"/>
    <w:rsid w:val="003A21A9"/>
    <w:rsid w:val="003A4BF3"/>
    <w:rsid w:val="003A671C"/>
    <w:rsid w:val="003B0484"/>
    <w:rsid w:val="003B29A1"/>
    <w:rsid w:val="003B2BCD"/>
    <w:rsid w:val="003B420D"/>
    <w:rsid w:val="003B7665"/>
    <w:rsid w:val="003C6C16"/>
    <w:rsid w:val="003D5B57"/>
    <w:rsid w:val="003D794D"/>
    <w:rsid w:val="003E0AC9"/>
    <w:rsid w:val="003E27C5"/>
    <w:rsid w:val="003E2ECC"/>
    <w:rsid w:val="003E3058"/>
    <w:rsid w:val="003E76A9"/>
    <w:rsid w:val="003E7937"/>
    <w:rsid w:val="003F0809"/>
    <w:rsid w:val="003F6A8C"/>
    <w:rsid w:val="003F755C"/>
    <w:rsid w:val="004064EA"/>
    <w:rsid w:val="00406F01"/>
    <w:rsid w:val="00410199"/>
    <w:rsid w:val="00415CF2"/>
    <w:rsid w:val="00416D50"/>
    <w:rsid w:val="00416FD5"/>
    <w:rsid w:val="00417772"/>
    <w:rsid w:val="00420E6A"/>
    <w:rsid w:val="004255A2"/>
    <w:rsid w:val="00425A9E"/>
    <w:rsid w:val="00426D6B"/>
    <w:rsid w:val="0042781D"/>
    <w:rsid w:val="00431E6C"/>
    <w:rsid w:val="00433CE7"/>
    <w:rsid w:val="00451B37"/>
    <w:rsid w:val="00452738"/>
    <w:rsid w:val="004557A6"/>
    <w:rsid w:val="00456091"/>
    <w:rsid w:val="00466321"/>
    <w:rsid w:val="00475121"/>
    <w:rsid w:val="00484B9B"/>
    <w:rsid w:val="004855F6"/>
    <w:rsid w:val="0048609D"/>
    <w:rsid w:val="0048661E"/>
    <w:rsid w:val="004922F1"/>
    <w:rsid w:val="00493275"/>
    <w:rsid w:val="00494670"/>
    <w:rsid w:val="004A3823"/>
    <w:rsid w:val="004C3D0F"/>
    <w:rsid w:val="004D183D"/>
    <w:rsid w:val="004E548F"/>
    <w:rsid w:val="004E6946"/>
    <w:rsid w:val="004F1AD8"/>
    <w:rsid w:val="005033FB"/>
    <w:rsid w:val="005039CB"/>
    <w:rsid w:val="0050558F"/>
    <w:rsid w:val="00505A07"/>
    <w:rsid w:val="00506286"/>
    <w:rsid w:val="00510813"/>
    <w:rsid w:val="00511990"/>
    <w:rsid w:val="00511DE0"/>
    <w:rsid w:val="00514870"/>
    <w:rsid w:val="00514B9B"/>
    <w:rsid w:val="00517F02"/>
    <w:rsid w:val="00524303"/>
    <w:rsid w:val="005258A2"/>
    <w:rsid w:val="00532DF4"/>
    <w:rsid w:val="00537C28"/>
    <w:rsid w:val="005401AE"/>
    <w:rsid w:val="005415AD"/>
    <w:rsid w:val="00542E07"/>
    <w:rsid w:val="00545424"/>
    <w:rsid w:val="0055320B"/>
    <w:rsid w:val="00554A7B"/>
    <w:rsid w:val="0055572C"/>
    <w:rsid w:val="00555A71"/>
    <w:rsid w:val="005576B7"/>
    <w:rsid w:val="0056106A"/>
    <w:rsid w:val="00562E7B"/>
    <w:rsid w:val="00564861"/>
    <w:rsid w:val="005720AE"/>
    <w:rsid w:val="00577694"/>
    <w:rsid w:val="00583BE1"/>
    <w:rsid w:val="0059165C"/>
    <w:rsid w:val="00594D77"/>
    <w:rsid w:val="005969E4"/>
    <w:rsid w:val="005A06B7"/>
    <w:rsid w:val="005A1759"/>
    <w:rsid w:val="005A68A7"/>
    <w:rsid w:val="005A727C"/>
    <w:rsid w:val="005C0618"/>
    <w:rsid w:val="005C7E27"/>
    <w:rsid w:val="005D36AB"/>
    <w:rsid w:val="005D50BC"/>
    <w:rsid w:val="00602205"/>
    <w:rsid w:val="00605600"/>
    <w:rsid w:val="0060599E"/>
    <w:rsid w:val="00614A1F"/>
    <w:rsid w:val="00617CC3"/>
    <w:rsid w:val="00621AD6"/>
    <w:rsid w:val="006377A6"/>
    <w:rsid w:val="00637A3D"/>
    <w:rsid w:val="006411EF"/>
    <w:rsid w:val="0065466F"/>
    <w:rsid w:val="00665AAC"/>
    <w:rsid w:val="0066795B"/>
    <w:rsid w:val="00670B12"/>
    <w:rsid w:val="006728B7"/>
    <w:rsid w:val="006748B8"/>
    <w:rsid w:val="006775C3"/>
    <w:rsid w:val="0069290A"/>
    <w:rsid w:val="0069775A"/>
    <w:rsid w:val="00697813"/>
    <w:rsid w:val="006A28FE"/>
    <w:rsid w:val="006A3EE8"/>
    <w:rsid w:val="006A3F9B"/>
    <w:rsid w:val="006A72BF"/>
    <w:rsid w:val="006B03F2"/>
    <w:rsid w:val="006B37DC"/>
    <w:rsid w:val="006B4F68"/>
    <w:rsid w:val="006C0592"/>
    <w:rsid w:val="006C272E"/>
    <w:rsid w:val="006C5479"/>
    <w:rsid w:val="006D13B5"/>
    <w:rsid w:val="006D4E93"/>
    <w:rsid w:val="006E12FF"/>
    <w:rsid w:val="006E607E"/>
    <w:rsid w:val="006F2565"/>
    <w:rsid w:val="006F3EDC"/>
    <w:rsid w:val="00706C5D"/>
    <w:rsid w:val="00713506"/>
    <w:rsid w:val="00715731"/>
    <w:rsid w:val="007179DC"/>
    <w:rsid w:val="00732922"/>
    <w:rsid w:val="00733A52"/>
    <w:rsid w:val="007377DF"/>
    <w:rsid w:val="007409B0"/>
    <w:rsid w:val="00744789"/>
    <w:rsid w:val="0075162E"/>
    <w:rsid w:val="00754034"/>
    <w:rsid w:val="00756556"/>
    <w:rsid w:val="007576B5"/>
    <w:rsid w:val="007618C4"/>
    <w:rsid w:val="00767980"/>
    <w:rsid w:val="00770B19"/>
    <w:rsid w:val="00773681"/>
    <w:rsid w:val="0077463F"/>
    <w:rsid w:val="0078027C"/>
    <w:rsid w:val="007836EA"/>
    <w:rsid w:val="00784CDA"/>
    <w:rsid w:val="007906C4"/>
    <w:rsid w:val="007940EA"/>
    <w:rsid w:val="007967E8"/>
    <w:rsid w:val="007A2170"/>
    <w:rsid w:val="007A22BF"/>
    <w:rsid w:val="007A3323"/>
    <w:rsid w:val="007A3E61"/>
    <w:rsid w:val="007B2B39"/>
    <w:rsid w:val="007B72B8"/>
    <w:rsid w:val="007B7654"/>
    <w:rsid w:val="007B7A58"/>
    <w:rsid w:val="007C21B5"/>
    <w:rsid w:val="007C413F"/>
    <w:rsid w:val="007D0205"/>
    <w:rsid w:val="007D2E8A"/>
    <w:rsid w:val="007D4548"/>
    <w:rsid w:val="007D7D86"/>
    <w:rsid w:val="007E4BD2"/>
    <w:rsid w:val="007E5939"/>
    <w:rsid w:val="007F282C"/>
    <w:rsid w:val="00801393"/>
    <w:rsid w:val="00802F88"/>
    <w:rsid w:val="0081293E"/>
    <w:rsid w:val="00815465"/>
    <w:rsid w:val="00816771"/>
    <w:rsid w:val="00817E9A"/>
    <w:rsid w:val="008306BD"/>
    <w:rsid w:val="00830AA9"/>
    <w:rsid w:val="00831A80"/>
    <w:rsid w:val="00833743"/>
    <w:rsid w:val="008340A4"/>
    <w:rsid w:val="00840A4B"/>
    <w:rsid w:val="00843DA4"/>
    <w:rsid w:val="008559C7"/>
    <w:rsid w:val="008644D6"/>
    <w:rsid w:val="0087135F"/>
    <w:rsid w:val="00872D94"/>
    <w:rsid w:val="00880364"/>
    <w:rsid w:val="008854B4"/>
    <w:rsid w:val="00891592"/>
    <w:rsid w:val="00891E9E"/>
    <w:rsid w:val="008970FD"/>
    <w:rsid w:val="008A2F68"/>
    <w:rsid w:val="008A62F9"/>
    <w:rsid w:val="008B32D6"/>
    <w:rsid w:val="008B3B62"/>
    <w:rsid w:val="008B4FA6"/>
    <w:rsid w:val="008B5282"/>
    <w:rsid w:val="008B7C17"/>
    <w:rsid w:val="008C1E7B"/>
    <w:rsid w:val="008C2D01"/>
    <w:rsid w:val="008C40E6"/>
    <w:rsid w:val="008C463C"/>
    <w:rsid w:val="008D0F7A"/>
    <w:rsid w:val="008D68E4"/>
    <w:rsid w:val="008E0155"/>
    <w:rsid w:val="008E0506"/>
    <w:rsid w:val="008E0CFF"/>
    <w:rsid w:val="008E22CF"/>
    <w:rsid w:val="008E29D4"/>
    <w:rsid w:val="008E2A0E"/>
    <w:rsid w:val="008E2E5C"/>
    <w:rsid w:val="008E5D6B"/>
    <w:rsid w:val="008E6426"/>
    <w:rsid w:val="008E76F0"/>
    <w:rsid w:val="008F1448"/>
    <w:rsid w:val="008F15FE"/>
    <w:rsid w:val="008F2D29"/>
    <w:rsid w:val="008F5187"/>
    <w:rsid w:val="008F60D8"/>
    <w:rsid w:val="008F6B9C"/>
    <w:rsid w:val="00901FB0"/>
    <w:rsid w:val="00902727"/>
    <w:rsid w:val="0090312B"/>
    <w:rsid w:val="0091736D"/>
    <w:rsid w:val="00921C7C"/>
    <w:rsid w:val="0093037A"/>
    <w:rsid w:val="00932008"/>
    <w:rsid w:val="0094154D"/>
    <w:rsid w:val="009461B5"/>
    <w:rsid w:val="009479CE"/>
    <w:rsid w:val="0095155F"/>
    <w:rsid w:val="00954429"/>
    <w:rsid w:val="00955062"/>
    <w:rsid w:val="009563CE"/>
    <w:rsid w:val="00963BDA"/>
    <w:rsid w:val="00976328"/>
    <w:rsid w:val="0097680D"/>
    <w:rsid w:val="009810A2"/>
    <w:rsid w:val="00982438"/>
    <w:rsid w:val="0098404C"/>
    <w:rsid w:val="00985283"/>
    <w:rsid w:val="00986840"/>
    <w:rsid w:val="0098764D"/>
    <w:rsid w:val="009920CE"/>
    <w:rsid w:val="009932C6"/>
    <w:rsid w:val="00995992"/>
    <w:rsid w:val="009A03E5"/>
    <w:rsid w:val="009A0F3B"/>
    <w:rsid w:val="009A1BB4"/>
    <w:rsid w:val="009A2628"/>
    <w:rsid w:val="009A3200"/>
    <w:rsid w:val="009A65C9"/>
    <w:rsid w:val="009B0897"/>
    <w:rsid w:val="009B7BD9"/>
    <w:rsid w:val="009C15D9"/>
    <w:rsid w:val="009C2645"/>
    <w:rsid w:val="009C7DD5"/>
    <w:rsid w:val="009D0139"/>
    <w:rsid w:val="009D20A2"/>
    <w:rsid w:val="009D4DF8"/>
    <w:rsid w:val="009E0987"/>
    <w:rsid w:val="009E227D"/>
    <w:rsid w:val="009E5019"/>
    <w:rsid w:val="00A04F1B"/>
    <w:rsid w:val="00A0501B"/>
    <w:rsid w:val="00A11F26"/>
    <w:rsid w:val="00A125BB"/>
    <w:rsid w:val="00A14947"/>
    <w:rsid w:val="00A23E7D"/>
    <w:rsid w:val="00A24587"/>
    <w:rsid w:val="00A272EE"/>
    <w:rsid w:val="00A32A83"/>
    <w:rsid w:val="00A368DB"/>
    <w:rsid w:val="00A37671"/>
    <w:rsid w:val="00A423AA"/>
    <w:rsid w:val="00A4280C"/>
    <w:rsid w:val="00A47EC6"/>
    <w:rsid w:val="00A5151C"/>
    <w:rsid w:val="00A53EC6"/>
    <w:rsid w:val="00A55C0F"/>
    <w:rsid w:val="00A8713F"/>
    <w:rsid w:val="00A90BA1"/>
    <w:rsid w:val="00A91688"/>
    <w:rsid w:val="00A91B8B"/>
    <w:rsid w:val="00A93023"/>
    <w:rsid w:val="00A97A9A"/>
    <w:rsid w:val="00AA0671"/>
    <w:rsid w:val="00AA2531"/>
    <w:rsid w:val="00AA5478"/>
    <w:rsid w:val="00AB1E09"/>
    <w:rsid w:val="00AB5330"/>
    <w:rsid w:val="00AB7747"/>
    <w:rsid w:val="00AC14CE"/>
    <w:rsid w:val="00AC2A56"/>
    <w:rsid w:val="00AD055E"/>
    <w:rsid w:val="00AD47A7"/>
    <w:rsid w:val="00AF0CBF"/>
    <w:rsid w:val="00AF257F"/>
    <w:rsid w:val="00AF33CF"/>
    <w:rsid w:val="00AF4D50"/>
    <w:rsid w:val="00AF6179"/>
    <w:rsid w:val="00B018C0"/>
    <w:rsid w:val="00B01997"/>
    <w:rsid w:val="00B1295A"/>
    <w:rsid w:val="00B20A45"/>
    <w:rsid w:val="00B22C5C"/>
    <w:rsid w:val="00B24F30"/>
    <w:rsid w:val="00B26283"/>
    <w:rsid w:val="00B27C31"/>
    <w:rsid w:val="00B31ABF"/>
    <w:rsid w:val="00B33BE3"/>
    <w:rsid w:val="00B4440E"/>
    <w:rsid w:val="00B45E03"/>
    <w:rsid w:val="00B4742A"/>
    <w:rsid w:val="00B51DA5"/>
    <w:rsid w:val="00B53B5D"/>
    <w:rsid w:val="00B6055E"/>
    <w:rsid w:val="00B6317D"/>
    <w:rsid w:val="00B633B9"/>
    <w:rsid w:val="00B64FD4"/>
    <w:rsid w:val="00B735E5"/>
    <w:rsid w:val="00B7723F"/>
    <w:rsid w:val="00B80534"/>
    <w:rsid w:val="00B8433C"/>
    <w:rsid w:val="00B85426"/>
    <w:rsid w:val="00B87491"/>
    <w:rsid w:val="00B91843"/>
    <w:rsid w:val="00BA009D"/>
    <w:rsid w:val="00BA1C25"/>
    <w:rsid w:val="00BA29E9"/>
    <w:rsid w:val="00BA6FE8"/>
    <w:rsid w:val="00BA7142"/>
    <w:rsid w:val="00BB237C"/>
    <w:rsid w:val="00BB41A3"/>
    <w:rsid w:val="00BC1B3C"/>
    <w:rsid w:val="00BC32DC"/>
    <w:rsid w:val="00BC33CC"/>
    <w:rsid w:val="00BC35B6"/>
    <w:rsid w:val="00BD0080"/>
    <w:rsid w:val="00BD1B51"/>
    <w:rsid w:val="00BD4596"/>
    <w:rsid w:val="00BE1405"/>
    <w:rsid w:val="00BE312D"/>
    <w:rsid w:val="00BE5B1D"/>
    <w:rsid w:val="00BE6B7A"/>
    <w:rsid w:val="00BF1C20"/>
    <w:rsid w:val="00C10578"/>
    <w:rsid w:val="00C135BC"/>
    <w:rsid w:val="00C15C95"/>
    <w:rsid w:val="00C2241C"/>
    <w:rsid w:val="00C2596A"/>
    <w:rsid w:val="00C27537"/>
    <w:rsid w:val="00C328FE"/>
    <w:rsid w:val="00C33507"/>
    <w:rsid w:val="00C4409D"/>
    <w:rsid w:val="00C44E72"/>
    <w:rsid w:val="00C45A06"/>
    <w:rsid w:val="00C47E5B"/>
    <w:rsid w:val="00C61C45"/>
    <w:rsid w:val="00C61E4B"/>
    <w:rsid w:val="00C64BFF"/>
    <w:rsid w:val="00C70027"/>
    <w:rsid w:val="00C704E9"/>
    <w:rsid w:val="00C763C9"/>
    <w:rsid w:val="00C80057"/>
    <w:rsid w:val="00C82232"/>
    <w:rsid w:val="00C82913"/>
    <w:rsid w:val="00C90667"/>
    <w:rsid w:val="00C972B1"/>
    <w:rsid w:val="00CA19A1"/>
    <w:rsid w:val="00CA2CCE"/>
    <w:rsid w:val="00CA43FD"/>
    <w:rsid w:val="00CA59A1"/>
    <w:rsid w:val="00CA7EF8"/>
    <w:rsid w:val="00CC4322"/>
    <w:rsid w:val="00CC489B"/>
    <w:rsid w:val="00CC4B7C"/>
    <w:rsid w:val="00CD0A4E"/>
    <w:rsid w:val="00CD2BCD"/>
    <w:rsid w:val="00CD3A4C"/>
    <w:rsid w:val="00CE0ECF"/>
    <w:rsid w:val="00CE10E9"/>
    <w:rsid w:val="00CE2910"/>
    <w:rsid w:val="00CE5393"/>
    <w:rsid w:val="00CF36BE"/>
    <w:rsid w:val="00CF6000"/>
    <w:rsid w:val="00CF69E1"/>
    <w:rsid w:val="00D002A3"/>
    <w:rsid w:val="00D003F3"/>
    <w:rsid w:val="00D0364F"/>
    <w:rsid w:val="00D06834"/>
    <w:rsid w:val="00D115B9"/>
    <w:rsid w:val="00D13C13"/>
    <w:rsid w:val="00D308ED"/>
    <w:rsid w:val="00D35FD4"/>
    <w:rsid w:val="00D36D86"/>
    <w:rsid w:val="00D428AA"/>
    <w:rsid w:val="00D4762D"/>
    <w:rsid w:val="00D50A34"/>
    <w:rsid w:val="00D52ECD"/>
    <w:rsid w:val="00D53EFA"/>
    <w:rsid w:val="00D54CDE"/>
    <w:rsid w:val="00D55374"/>
    <w:rsid w:val="00D94A7C"/>
    <w:rsid w:val="00D95896"/>
    <w:rsid w:val="00DA1018"/>
    <w:rsid w:val="00DA13A7"/>
    <w:rsid w:val="00DB2983"/>
    <w:rsid w:val="00DC1257"/>
    <w:rsid w:val="00DC3DC0"/>
    <w:rsid w:val="00DC5B2B"/>
    <w:rsid w:val="00DD318D"/>
    <w:rsid w:val="00DE6DED"/>
    <w:rsid w:val="00DF2E12"/>
    <w:rsid w:val="00DF514A"/>
    <w:rsid w:val="00DF6690"/>
    <w:rsid w:val="00DF6804"/>
    <w:rsid w:val="00E0358D"/>
    <w:rsid w:val="00E04323"/>
    <w:rsid w:val="00E070A2"/>
    <w:rsid w:val="00E1098C"/>
    <w:rsid w:val="00E15029"/>
    <w:rsid w:val="00E24A14"/>
    <w:rsid w:val="00E2656A"/>
    <w:rsid w:val="00E412D0"/>
    <w:rsid w:val="00E41533"/>
    <w:rsid w:val="00E47EDC"/>
    <w:rsid w:val="00E507E5"/>
    <w:rsid w:val="00E54C72"/>
    <w:rsid w:val="00E56322"/>
    <w:rsid w:val="00E60982"/>
    <w:rsid w:val="00E62C62"/>
    <w:rsid w:val="00E62D26"/>
    <w:rsid w:val="00E654C1"/>
    <w:rsid w:val="00E65D97"/>
    <w:rsid w:val="00E67DD2"/>
    <w:rsid w:val="00E710C2"/>
    <w:rsid w:val="00E72A5A"/>
    <w:rsid w:val="00E73354"/>
    <w:rsid w:val="00E7723E"/>
    <w:rsid w:val="00E827B7"/>
    <w:rsid w:val="00E8634E"/>
    <w:rsid w:val="00E9242D"/>
    <w:rsid w:val="00E97546"/>
    <w:rsid w:val="00EB0FF6"/>
    <w:rsid w:val="00EB135D"/>
    <w:rsid w:val="00EB1806"/>
    <w:rsid w:val="00EB5255"/>
    <w:rsid w:val="00EB5C47"/>
    <w:rsid w:val="00ED0639"/>
    <w:rsid w:val="00EE393A"/>
    <w:rsid w:val="00EE5CBD"/>
    <w:rsid w:val="00EF4755"/>
    <w:rsid w:val="00EF7135"/>
    <w:rsid w:val="00F027DB"/>
    <w:rsid w:val="00F10DDB"/>
    <w:rsid w:val="00F13871"/>
    <w:rsid w:val="00F14A7A"/>
    <w:rsid w:val="00F22985"/>
    <w:rsid w:val="00F22B5A"/>
    <w:rsid w:val="00F3383E"/>
    <w:rsid w:val="00F45372"/>
    <w:rsid w:val="00F465A7"/>
    <w:rsid w:val="00F50B7C"/>
    <w:rsid w:val="00F550E6"/>
    <w:rsid w:val="00F74345"/>
    <w:rsid w:val="00F80A0A"/>
    <w:rsid w:val="00F82B19"/>
    <w:rsid w:val="00F9212D"/>
    <w:rsid w:val="00F965DA"/>
    <w:rsid w:val="00FA3F74"/>
    <w:rsid w:val="00FA406A"/>
    <w:rsid w:val="00FB503A"/>
    <w:rsid w:val="00FB516C"/>
    <w:rsid w:val="00FC7A05"/>
    <w:rsid w:val="00FD0236"/>
    <w:rsid w:val="00FD18F4"/>
    <w:rsid w:val="00FD3C75"/>
    <w:rsid w:val="00FD54DB"/>
    <w:rsid w:val="00FD619F"/>
    <w:rsid w:val="00FF0817"/>
    <w:rsid w:val="01290F7E"/>
    <w:rsid w:val="01373818"/>
    <w:rsid w:val="015D1E09"/>
    <w:rsid w:val="01C82EE7"/>
    <w:rsid w:val="01CD32C5"/>
    <w:rsid w:val="0229307D"/>
    <w:rsid w:val="022A4F15"/>
    <w:rsid w:val="02333D24"/>
    <w:rsid w:val="02697903"/>
    <w:rsid w:val="02E120E9"/>
    <w:rsid w:val="02F96569"/>
    <w:rsid w:val="03866164"/>
    <w:rsid w:val="03970658"/>
    <w:rsid w:val="03EA7B21"/>
    <w:rsid w:val="04012B21"/>
    <w:rsid w:val="040448F2"/>
    <w:rsid w:val="041B280B"/>
    <w:rsid w:val="0498299F"/>
    <w:rsid w:val="05774E61"/>
    <w:rsid w:val="05857257"/>
    <w:rsid w:val="05D033AA"/>
    <w:rsid w:val="05EB61DE"/>
    <w:rsid w:val="05F83EAE"/>
    <w:rsid w:val="063E7D85"/>
    <w:rsid w:val="06440BA2"/>
    <w:rsid w:val="0644429B"/>
    <w:rsid w:val="066606B5"/>
    <w:rsid w:val="06A52F15"/>
    <w:rsid w:val="06C212EE"/>
    <w:rsid w:val="06EB6E0C"/>
    <w:rsid w:val="07245E7A"/>
    <w:rsid w:val="07293586"/>
    <w:rsid w:val="07295285"/>
    <w:rsid w:val="072A2752"/>
    <w:rsid w:val="072D4D2F"/>
    <w:rsid w:val="07636392"/>
    <w:rsid w:val="076C5F50"/>
    <w:rsid w:val="07770C56"/>
    <w:rsid w:val="0793751B"/>
    <w:rsid w:val="07F05C5B"/>
    <w:rsid w:val="0822060B"/>
    <w:rsid w:val="08620DEC"/>
    <w:rsid w:val="08A7109A"/>
    <w:rsid w:val="08B3744C"/>
    <w:rsid w:val="08F539D9"/>
    <w:rsid w:val="092217DD"/>
    <w:rsid w:val="09280FE3"/>
    <w:rsid w:val="09296546"/>
    <w:rsid w:val="092D705D"/>
    <w:rsid w:val="093A7294"/>
    <w:rsid w:val="096041FB"/>
    <w:rsid w:val="097C34E6"/>
    <w:rsid w:val="09BA02A1"/>
    <w:rsid w:val="09C637A5"/>
    <w:rsid w:val="09CA0F5B"/>
    <w:rsid w:val="09CD45A7"/>
    <w:rsid w:val="09DC47EA"/>
    <w:rsid w:val="09FD60BC"/>
    <w:rsid w:val="0A0A19C5"/>
    <w:rsid w:val="0A2026E7"/>
    <w:rsid w:val="0A263993"/>
    <w:rsid w:val="0A2D3AC2"/>
    <w:rsid w:val="0A4F1460"/>
    <w:rsid w:val="0A5A674D"/>
    <w:rsid w:val="0A5C631E"/>
    <w:rsid w:val="0A911A78"/>
    <w:rsid w:val="0AA755DF"/>
    <w:rsid w:val="0B120D44"/>
    <w:rsid w:val="0B38169A"/>
    <w:rsid w:val="0B453C6A"/>
    <w:rsid w:val="0B710C97"/>
    <w:rsid w:val="0B937BF3"/>
    <w:rsid w:val="0BB42EDE"/>
    <w:rsid w:val="0BBF43C3"/>
    <w:rsid w:val="0BD27BF6"/>
    <w:rsid w:val="0BD7795F"/>
    <w:rsid w:val="0C032502"/>
    <w:rsid w:val="0C2B2FA4"/>
    <w:rsid w:val="0C3B3C7D"/>
    <w:rsid w:val="0C4274CE"/>
    <w:rsid w:val="0C947999"/>
    <w:rsid w:val="0CAB2EAE"/>
    <w:rsid w:val="0CB87790"/>
    <w:rsid w:val="0CC920E8"/>
    <w:rsid w:val="0CCB5842"/>
    <w:rsid w:val="0CD43E9E"/>
    <w:rsid w:val="0D2111F9"/>
    <w:rsid w:val="0D4C1C87"/>
    <w:rsid w:val="0D621C7D"/>
    <w:rsid w:val="0D8A779C"/>
    <w:rsid w:val="0DA3127A"/>
    <w:rsid w:val="0DA7343C"/>
    <w:rsid w:val="0DB86146"/>
    <w:rsid w:val="0DC82082"/>
    <w:rsid w:val="0DCF4D92"/>
    <w:rsid w:val="0DE757EE"/>
    <w:rsid w:val="0E2038C4"/>
    <w:rsid w:val="0E307A1B"/>
    <w:rsid w:val="0E52151F"/>
    <w:rsid w:val="0E73034D"/>
    <w:rsid w:val="0E8211A4"/>
    <w:rsid w:val="0E936AAE"/>
    <w:rsid w:val="0EEF2661"/>
    <w:rsid w:val="0F13775A"/>
    <w:rsid w:val="0F5F45FE"/>
    <w:rsid w:val="0F621C35"/>
    <w:rsid w:val="0F64201F"/>
    <w:rsid w:val="0F9A112B"/>
    <w:rsid w:val="0FC30926"/>
    <w:rsid w:val="0FCD2DB1"/>
    <w:rsid w:val="0FE51D2E"/>
    <w:rsid w:val="10021B5E"/>
    <w:rsid w:val="10030D22"/>
    <w:rsid w:val="102502FE"/>
    <w:rsid w:val="105215F6"/>
    <w:rsid w:val="106D2F64"/>
    <w:rsid w:val="10B63710"/>
    <w:rsid w:val="10B938A1"/>
    <w:rsid w:val="10F10820"/>
    <w:rsid w:val="111C2F7A"/>
    <w:rsid w:val="113A211D"/>
    <w:rsid w:val="11665CA1"/>
    <w:rsid w:val="11790A91"/>
    <w:rsid w:val="118F0DC4"/>
    <w:rsid w:val="11940563"/>
    <w:rsid w:val="11F95F86"/>
    <w:rsid w:val="11FD79F3"/>
    <w:rsid w:val="128B08ED"/>
    <w:rsid w:val="12BE1EF3"/>
    <w:rsid w:val="12DE11BB"/>
    <w:rsid w:val="12E26B54"/>
    <w:rsid w:val="12F07F48"/>
    <w:rsid w:val="130A1EE5"/>
    <w:rsid w:val="130B26B4"/>
    <w:rsid w:val="133236CD"/>
    <w:rsid w:val="13441D7E"/>
    <w:rsid w:val="134A310C"/>
    <w:rsid w:val="136A2E67"/>
    <w:rsid w:val="138B058F"/>
    <w:rsid w:val="13951726"/>
    <w:rsid w:val="142B6A9A"/>
    <w:rsid w:val="14396509"/>
    <w:rsid w:val="14636945"/>
    <w:rsid w:val="146A2525"/>
    <w:rsid w:val="14CB2315"/>
    <w:rsid w:val="14DD2C3C"/>
    <w:rsid w:val="150F0169"/>
    <w:rsid w:val="152F25BA"/>
    <w:rsid w:val="15365696"/>
    <w:rsid w:val="1567533B"/>
    <w:rsid w:val="15755C04"/>
    <w:rsid w:val="1577020B"/>
    <w:rsid w:val="159030F0"/>
    <w:rsid w:val="15A15528"/>
    <w:rsid w:val="15DB011C"/>
    <w:rsid w:val="15F27379"/>
    <w:rsid w:val="1606331B"/>
    <w:rsid w:val="16087E1D"/>
    <w:rsid w:val="16313862"/>
    <w:rsid w:val="1647748F"/>
    <w:rsid w:val="165879B7"/>
    <w:rsid w:val="166E3CF3"/>
    <w:rsid w:val="16A843D2"/>
    <w:rsid w:val="16AE5B3B"/>
    <w:rsid w:val="16B014D8"/>
    <w:rsid w:val="170F26A3"/>
    <w:rsid w:val="17366CDB"/>
    <w:rsid w:val="175F73C8"/>
    <w:rsid w:val="17701D14"/>
    <w:rsid w:val="17735226"/>
    <w:rsid w:val="179D5403"/>
    <w:rsid w:val="17B101BC"/>
    <w:rsid w:val="17E30391"/>
    <w:rsid w:val="17ED05F0"/>
    <w:rsid w:val="180638E4"/>
    <w:rsid w:val="18786026"/>
    <w:rsid w:val="189F624C"/>
    <w:rsid w:val="18A7006D"/>
    <w:rsid w:val="18AD6260"/>
    <w:rsid w:val="18CF18B6"/>
    <w:rsid w:val="18D26BF9"/>
    <w:rsid w:val="18F43609"/>
    <w:rsid w:val="194523AC"/>
    <w:rsid w:val="19EC38B4"/>
    <w:rsid w:val="1A1C66C0"/>
    <w:rsid w:val="1A42393B"/>
    <w:rsid w:val="1A607F44"/>
    <w:rsid w:val="1A6E76E0"/>
    <w:rsid w:val="1A8B4C12"/>
    <w:rsid w:val="1AA039CD"/>
    <w:rsid w:val="1AAA5F90"/>
    <w:rsid w:val="1AAD45DE"/>
    <w:rsid w:val="1AE77ACD"/>
    <w:rsid w:val="1AF84F97"/>
    <w:rsid w:val="1B046F80"/>
    <w:rsid w:val="1B1A1616"/>
    <w:rsid w:val="1B1F1731"/>
    <w:rsid w:val="1B273231"/>
    <w:rsid w:val="1B304996"/>
    <w:rsid w:val="1B3267B5"/>
    <w:rsid w:val="1B40161D"/>
    <w:rsid w:val="1B441859"/>
    <w:rsid w:val="1B6606B1"/>
    <w:rsid w:val="1B6A434C"/>
    <w:rsid w:val="1B7E21A9"/>
    <w:rsid w:val="1BC75406"/>
    <w:rsid w:val="1C2163A1"/>
    <w:rsid w:val="1C355DEC"/>
    <w:rsid w:val="1C3F5366"/>
    <w:rsid w:val="1C5B5A42"/>
    <w:rsid w:val="1C5E326C"/>
    <w:rsid w:val="1C5E7925"/>
    <w:rsid w:val="1C7E1CD3"/>
    <w:rsid w:val="1CFD070F"/>
    <w:rsid w:val="1D3F7112"/>
    <w:rsid w:val="1D4D4B83"/>
    <w:rsid w:val="1D5F6196"/>
    <w:rsid w:val="1D6132A5"/>
    <w:rsid w:val="1D8E56D5"/>
    <w:rsid w:val="1DD91315"/>
    <w:rsid w:val="1DDE787F"/>
    <w:rsid w:val="1E0210FA"/>
    <w:rsid w:val="1E5135A1"/>
    <w:rsid w:val="1E7828DC"/>
    <w:rsid w:val="1E7A43DA"/>
    <w:rsid w:val="1EC40F30"/>
    <w:rsid w:val="1EC95CD1"/>
    <w:rsid w:val="1F05520E"/>
    <w:rsid w:val="1F076BB4"/>
    <w:rsid w:val="1F316F2E"/>
    <w:rsid w:val="1F4400F7"/>
    <w:rsid w:val="1F4E5D32"/>
    <w:rsid w:val="1F557F29"/>
    <w:rsid w:val="1F8D7BCD"/>
    <w:rsid w:val="1FBC6E09"/>
    <w:rsid w:val="1FE7539E"/>
    <w:rsid w:val="1FF22B62"/>
    <w:rsid w:val="1FF3041A"/>
    <w:rsid w:val="2040567B"/>
    <w:rsid w:val="20671BE0"/>
    <w:rsid w:val="20963CB8"/>
    <w:rsid w:val="20A81A1B"/>
    <w:rsid w:val="20AA0317"/>
    <w:rsid w:val="20B07FB6"/>
    <w:rsid w:val="20B646FB"/>
    <w:rsid w:val="20CB7BA1"/>
    <w:rsid w:val="20D9162C"/>
    <w:rsid w:val="21024693"/>
    <w:rsid w:val="21194218"/>
    <w:rsid w:val="212345AD"/>
    <w:rsid w:val="212925B3"/>
    <w:rsid w:val="213B74B1"/>
    <w:rsid w:val="214B13B8"/>
    <w:rsid w:val="21505D92"/>
    <w:rsid w:val="215A2310"/>
    <w:rsid w:val="2164294E"/>
    <w:rsid w:val="216A32A5"/>
    <w:rsid w:val="21B117C7"/>
    <w:rsid w:val="21DE318A"/>
    <w:rsid w:val="21E6512C"/>
    <w:rsid w:val="21EF5B80"/>
    <w:rsid w:val="222A0391"/>
    <w:rsid w:val="22576990"/>
    <w:rsid w:val="2268710B"/>
    <w:rsid w:val="22C160B2"/>
    <w:rsid w:val="22C34F5A"/>
    <w:rsid w:val="22DA4BEB"/>
    <w:rsid w:val="22EE01FF"/>
    <w:rsid w:val="22F47480"/>
    <w:rsid w:val="23056BE4"/>
    <w:rsid w:val="23160915"/>
    <w:rsid w:val="231E0F07"/>
    <w:rsid w:val="23442B17"/>
    <w:rsid w:val="234A28E2"/>
    <w:rsid w:val="23503E27"/>
    <w:rsid w:val="23623C1B"/>
    <w:rsid w:val="239A1546"/>
    <w:rsid w:val="23BF1785"/>
    <w:rsid w:val="23DE1C48"/>
    <w:rsid w:val="23FC3FAF"/>
    <w:rsid w:val="240210CD"/>
    <w:rsid w:val="24766141"/>
    <w:rsid w:val="248244DB"/>
    <w:rsid w:val="24864120"/>
    <w:rsid w:val="24AE3584"/>
    <w:rsid w:val="24B91EA0"/>
    <w:rsid w:val="24BF09F7"/>
    <w:rsid w:val="24E04031"/>
    <w:rsid w:val="2515026D"/>
    <w:rsid w:val="252A2238"/>
    <w:rsid w:val="252D53FE"/>
    <w:rsid w:val="2571780B"/>
    <w:rsid w:val="2584600A"/>
    <w:rsid w:val="25A04315"/>
    <w:rsid w:val="25CE54D7"/>
    <w:rsid w:val="25D02FFD"/>
    <w:rsid w:val="25EC2D81"/>
    <w:rsid w:val="26202EEF"/>
    <w:rsid w:val="2641214D"/>
    <w:rsid w:val="2681352B"/>
    <w:rsid w:val="26D625B3"/>
    <w:rsid w:val="273F48DE"/>
    <w:rsid w:val="27425617"/>
    <w:rsid w:val="277057A2"/>
    <w:rsid w:val="27B508F4"/>
    <w:rsid w:val="27E047BF"/>
    <w:rsid w:val="280C2223"/>
    <w:rsid w:val="288A7DDB"/>
    <w:rsid w:val="28AA222B"/>
    <w:rsid w:val="28B409B4"/>
    <w:rsid w:val="28BD73A0"/>
    <w:rsid w:val="29027EDE"/>
    <w:rsid w:val="291D7C30"/>
    <w:rsid w:val="29206EB8"/>
    <w:rsid w:val="2923414E"/>
    <w:rsid w:val="29305328"/>
    <w:rsid w:val="29595666"/>
    <w:rsid w:val="29874881"/>
    <w:rsid w:val="29B77EDA"/>
    <w:rsid w:val="29C74B96"/>
    <w:rsid w:val="29CD37AE"/>
    <w:rsid w:val="29E325E0"/>
    <w:rsid w:val="29EC00B9"/>
    <w:rsid w:val="29F07D64"/>
    <w:rsid w:val="29FB7A8C"/>
    <w:rsid w:val="2A2D1392"/>
    <w:rsid w:val="2A2D66AF"/>
    <w:rsid w:val="2A452503"/>
    <w:rsid w:val="2A582EA2"/>
    <w:rsid w:val="2AB14D8E"/>
    <w:rsid w:val="2ABC7FF4"/>
    <w:rsid w:val="2AD76BDC"/>
    <w:rsid w:val="2AF754D0"/>
    <w:rsid w:val="2B2E78AD"/>
    <w:rsid w:val="2B4E68C0"/>
    <w:rsid w:val="2B520958"/>
    <w:rsid w:val="2B9B40AD"/>
    <w:rsid w:val="2BA936A8"/>
    <w:rsid w:val="2BDA319F"/>
    <w:rsid w:val="2BF37F61"/>
    <w:rsid w:val="2C055205"/>
    <w:rsid w:val="2C1856FE"/>
    <w:rsid w:val="2C315A5A"/>
    <w:rsid w:val="2C4B1C25"/>
    <w:rsid w:val="2C577D38"/>
    <w:rsid w:val="2C7F1949"/>
    <w:rsid w:val="2CA945A8"/>
    <w:rsid w:val="2CE83FE7"/>
    <w:rsid w:val="2D1504B1"/>
    <w:rsid w:val="2D3360CC"/>
    <w:rsid w:val="2D5579D3"/>
    <w:rsid w:val="2D5F6CA2"/>
    <w:rsid w:val="2D9D235F"/>
    <w:rsid w:val="2D9E56F5"/>
    <w:rsid w:val="2DD667E4"/>
    <w:rsid w:val="2E243993"/>
    <w:rsid w:val="2E667F96"/>
    <w:rsid w:val="2E7B3D22"/>
    <w:rsid w:val="2E8226AB"/>
    <w:rsid w:val="2EA43279"/>
    <w:rsid w:val="2EF266DA"/>
    <w:rsid w:val="2F014AB7"/>
    <w:rsid w:val="2F217ED3"/>
    <w:rsid w:val="2F240BA3"/>
    <w:rsid w:val="2F497EA1"/>
    <w:rsid w:val="2F562170"/>
    <w:rsid w:val="2FD065E6"/>
    <w:rsid w:val="2FD656B4"/>
    <w:rsid w:val="2FD96870"/>
    <w:rsid w:val="30073ABF"/>
    <w:rsid w:val="302B4C8B"/>
    <w:rsid w:val="30442F65"/>
    <w:rsid w:val="30513106"/>
    <w:rsid w:val="30580BC9"/>
    <w:rsid w:val="308815F7"/>
    <w:rsid w:val="309537C1"/>
    <w:rsid w:val="30C075B9"/>
    <w:rsid w:val="30D32F81"/>
    <w:rsid w:val="30EE1123"/>
    <w:rsid w:val="30F2476F"/>
    <w:rsid w:val="30F571FC"/>
    <w:rsid w:val="30FC114A"/>
    <w:rsid w:val="311346E6"/>
    <w:rsid w:val="311E2ED7"/>
    <w:rsid w:val="31504C84"/>
    <w:rsid w:val="315619EE"/>
    <w:rsid w:val="315C449C"/>
    <w:rsid w:val="318B1C70"/>
    <w:rsid w:val="31932224"/>
    <w:rsid w:val="31B82709"/>
    <w:rsid w:val="31D05482"/>
    <w:rsid w:val="31D15613"/>
    <w:rsid w:val="31E47772"/>
    <w:rsid w:val="31F33E9C"/>
    <w:rsid w:val="32400B34"/>
    <w:rsid w:val="329D6D39"/>
    <w:rsid w:val="329E6876"/>
    <w:rsid w:val="32FE7DC8"/>
    <w:rsid w:val="332329D4"/>
    <w:rsid w:val="333015F2"/>
    <w:rsid w:val="334B6320"/>
    <w:rsid w:val="33707DAA"/>
    <w:rsid w:val="33CA3782"/>
    <w:rsid w:val="33D934D4"/>
    <w:rsid w:val="33FE2F6A"/>
    <w:rsid w:val="340E07E5"/>
    <w:rsid w:val="34142C4F"/>
    <w:rsid w:val="34235BF7"/>
    <w:rsid w:val="342655E5"/>
    <w:rsid w:val="34A82768"/>
    <w:rsid w:val="34C623C2"/>
    <w:rsid w:val="352670DE"/>
    <w:rsid w:val="354F45DA"/>
    <w:rsid w:val="355A2A6E"/>
    <w:rsid w:val="35727AE9"/>
    <w:rsid w:val="358838F4"/>
    <w:rsid w:val="358A766C"/>
    <w:rsid w:val="358C5FA8"/>
    <w:rsid w:val="35A10512"/>
    <w:rsid w:val="35A973C7"/>
    <w:rsid w:val="35B77D36"/>
    <w:rsid w:val="35C15DF1"/>
    <w:rsid w:val="35C80CB2"/>
    <w:rsid w:val="35ED3757"/>
    <w:rsid w:val="36044FF6"/>
    <w:rsid w:val="36074A7F"/>
    <w:rsid w:val="36146F36"/>
    <w:rsid w:val="361C71C8"/>
    <w:rsid w:val="36302233"/>
    <w:rsid w:val="36366FBD"/>
    <w:rsid w:val="363E0457"/>
    <w:rsid w:val="3641385B"/>
    <w:rsid w:val="36714388"/>
    <w:rsid w:val="36923549"/>
    <w:rsid w:val="36962535"/>
    <w:rsid w:val="36B75FBF"/>
    <w:rsid w:val="36BD0C45"/>
    <w:rsid w:val="37256466"/>
    <w:rsid w:val="373D426B"/>
    <w:rsid w:val="37465815"/>
    <w:rsid w:val="37807FB3"/>
    <w:rsid w:val="37977E1F"/>
    <w:rsid w:val="37A06101"/>
    <w:rsid w:val="37A621EA"/>
    <w:rsid w:val="37AB5DD9"/>
    <w:rsid w:val="37C8447C"/>
    <w:rsid w:val="37E00298"/>
    <w:rsid w:val="37E14F03"/>
    <w:rsid w:val="37E27046"/>
    <w:rsid w:val="37F94516"/>
    <w:rsid w:val="382947EF"/>
    <w:rsid w:val="38516A8B"/>
    <w:rsid w:val="38634432"/>
    <w:rsid w:val="38B302F9"/>
    <w:rsid w:val="38F12CD3"/>
    <w:rsid w:val="38F94775"/>
    <w:rsid w:val="38F9634A"/>
    <w:rsid w:val="391159AF"/>
    <w:rsid w:val="392669A2"/>
    <w:rsid w:val="392971ED"/>
    <w:rsid w:val="39325651"/>
    <w:rsid w:val="394A0EC1"/>
    <w:rsid w:val="396E7A6D"/>
    <w:rsid w:val="39A34F11"/>
    <w:rsid w:val="39A706A6"/>
    <w:rsid w:val="39AC4ADB"/>
    <w:rsid w:val="39C96289"/>
    <w:rsid w:val="39FE5360"/>
    <w:rsid w:val="3A1219DE"/>
    <w:rsid w:val="3A2E578B"/>
    <w:rsid w:val="3A4F7CF4"/>
    <w:rsid w:val="3A572605"/>
    <w:rsid w:val="3A5C07FA"/>
    <w:rsid w:val="3A61784F"/>
    <w:rsid w:val="3A6757BB"/>
    <w:rsid w:val="3A872856"/>
    <w:rsid w:val="3A8B1806"/>
    <w:rsid w:val="3AA13366"/>
    <w:rsid w:val="3B077069"/>
    <w:rsid w:val="3B1A5974"/>
    <w:rsid w:val="3B1E3647"/>
    <w:rsid w:val="3B2A2D58"/>
    <w:rsid w:val="3B2D07FE"/>
    <w:rsid w:val="3B3763D1"/>
    <w:rsid w:val="3B4B19BF"/>
    <w:rsid w:val="3B963CA3"/>
    <w:rsid w:val="3BA7084C"/>
    <w:rsid w:val="3BAE7642"/>
    <w:rsid w:val="3BE25F81"/>
    <w:rsid w:val="3BFF7752"/>
    <w:rsid w:val="3C2F6E1E"/>
    <w:rsid w:val="3C305003"/>
    <w:rsid w:val="3C37397E"/>
    <w:rsid w:val="3C4F64BA"/>
    <w:rsid w:val="3C513A5E"/>
    <w:rsid w:val="3C561CDA"/>
    <w:rsid w:val="3CA72289"/>
    <w:rsid w:val="3CBB1C4D"/>
    <w:rsid w:val="3CDA245A"/>
    <w:rsid w:val="3CE04016"/>
    <w:rsid w:val="3D1E06B7"/>
    <w:rsid w:val="3DC2196D"/>
    <w:rsid w:val="3DC30073"/>
    <w:rsid w:val="3DF3191F"/>
    <w:rsid w:val="3E3B7BE9"/>
    <w:rsid w:val="3E4872DB"/>
    <w:rsid w:val="3ED04F30"/>
    <w:rsid w:val="3EDA0523"/>
    <w:rsid w:val="3F0D6BFC"/>
    <w:rsid w:val="3F161F71"/>
    <w:rsid w:val="3F2C7AFB"/>
    <w:rsid w:val="3F3F386A"/>
    <w:rsid w:val="3F5E06E9"/>
    <w:rsid w:val="3F5E56C6"/>
    <w:rsid w:val="3F7A314C"/>
    <w:rsid w:val="3FCC75A7"/>
    <w:rsid w:val="3FDD7148"/>
    <w:rsid w:val="3FF73014"/>
    <w:rsid w:val="3FFD01E6"/>
    <w:rsid w:val="401D5BD6"/>
    <w:rsid w:val="403D6D84"/>
    <w:rsid w:val="403E4163"/>
    <w:rsid w:val="40730F0C"/>
    <w:rsid w:val="407A6407"/>
    <w:rsid w:val="40814770"/>
    <w:rsid w:val="40C3384B"/>
    <w:rsid w:val="40E51BFB"/>
    <w:rsid w:val="40E56022"/>
    <w:rsid w:val="40E57E4D"/>
    <w:rsid w:val="40EC0130"/>
    <w:rsid w:val="417D38BD"/>
    <w:rsid w:val="417D4AFA"/>
    <w:rsid w:val="41AB4A2F"/>
    <w:rsid w:val="41BC4443"/>
    <w:rsid w:val="41DF5F7C"/>
    <w:rsid w:val="41F67E38"/>
    <w:rsid w:val="41FB2ECB"/>
    <w:rsid w:val="4200449D"/>
    <w:rsid w:val="421A3B26"/>
    <w:rsid w:val="42246970"/>
    <w:rsid w:val="422778E3"/>
    <w:rsid w:val="423A3BCC"/>
    <w:rsid w:val="424C5461"/>
    <w:rsid w:val="424E57D2"/>
    <w:rsid w:val="426254CD"/>
    <w:rsid w:val="426307B5"/>
    <w:rsid w:val="42892A5A"/>
    <w:rsid w:val="42AB7E3A"/>
    <w:rsid w:val="42B26C49"/>
    <w:rsid w:val="430B5375"/>
    <w:rsid w:val="433A6FE6"/>
    <w:rsid w:val="434574B4"/>
    <w:rsid w:val="43480868"/>
    <w:rsid w:val="4350713C"/>
    <w:rsid w:val="436653E0"/>
    <w:rsid w:val="43766B87"/>
    <w:rsid w:val="43952346"/>
    <w:rsid w:val="43C4431A"/>
    <w:rsid w:val="43FB34E3"/>
    <w:rsid w:val="44354C47"/>
    <w:rsid w:val="44B951CC"/>
    <w:rsid w:val="44CC60C8"/>
    <w:rsid w:val="44CD14E0"/>
    <w:rsid w:val="44F20B0B"/>
    <w:rsid w:val="4517434D"/>
    <w:rsid w:val="452E5F4C"/>
    <w:rsid w:val="45612018"/>
    <w:rsid w:val="458946E9"/>
    <w:rsid w:val="45896751"/>
    <w:rsid w:val="459B4F7E"/>
    <w:rsid w:val="45A47C0E"/>
    <w:rsid w:val="45AC6DAD"/>
    <w:rsid w:val="45E05F94"/>
    <w:rsid w:val="461A0599"/>
    <w:rsid w:val="46507281"/>
    <w:rsid w:val="46577FD6"/>
    <w:rsid w:val="46CA3945"/>
    <w:rsid w:val="46D955A7"/>
    <w:rsid w:val="46EE5581"/>
    <w:rsid w:val="47133957"/>
    <w:rsid w:val="472F2932"/>
    <w:rsid w:val="47391AA7"/>
    <w:rsid w:val="47446A78"/>
    <w:rsid w:val="475A1BBC"/>
    <w:rsid w:val="47690A81"/>
    <w:rsid w:val="47962993"/>
    <w:rsid w:val="47A07E0C"/>
    <w:rsid w:val="48286C64"/>
    <w:rsid w:val="482F7CD1"/>
    <w:rsid w:val="48345216"/>
    <w:rsid w:val="48354C5C"/>
    <w:rsid w:val="483B2A7C"/>
    <w:rsid w:val="4870272E"/>
    <w:rsid w:val="489E7893"/>
    <w:rsid w:val="48A57162"/>
    <w:rsid w:val="48BF6387"/>
    <w:rsid w:val="48D26E94"/>
    <w:rsid w:val="48FF678D"/>
    <w:rsid w:val="490948F4"/>
    <w:rsid w:val="49857D14"/>
    <w:rsid w:val="49861AA1"/>
    <w:rsid w:val="49DC7715"/>
    <w:rsid w:val="4A023139"/>
    <w:rsid w:val="4A1B5D53"/>
    <w:rsid w:val="4A4D36BE"/>
    <w:rsid w:val="4A4F5243"/>
    <w:rsid w:val="4A59102E"/>
    <w:rsid w:val="4A677B24"/>
    <w:rsid w:val="4A6844D3"/>
    <w:rsid w:val="4A7B576F"/>
    <w:rsid w:val="4A807087"/>
    <w:rsid w:val="4A903ECA"/>
    <w:rsid w:val="4AEB3386"/>
    <w:rsid w:val="4AEF3676"/>
    <w:rsid w:val="4AF561A9"/>
    <w:rsid w:val="4B19509F"/>
    <w:rsid w:val="4B1B2D20"/>
    <w:rsid w:val="4B5E6CDE"/>
    <w:rsid w:val="4B837436"/>
    <w:rsid w:val="4BD74836"/>
    <w:rsid w:val="4C0471D0"/>
    <w:rsid w:val="4C3F5BE1"/>
    <w:rsid w:val="4C4A0649"/>
    <w:rsid w:val="4C4C5F22"/>
    <w:rsid w:val="4C5E0AB3"/>
    <w:rsid w:val="4C612351"/>
    <w:rsid w:val="4C7535C8"/>
    <w:rsid w:val="4C774496"/>
    <w:rsid w:val="4C7E5ECA"/>
    <w:rsid w:val="4C876AA5"/>
    <w:rsid w:val="4CD538AC"/>
    <w:rsid w:val="4D023B34"/>
    <w:rsid w:val="4D0E00FB"/>
    <w:rsid w:val="4D176606"/>
    <w:rsid w:val="4D322BAA"/>
    <w:rsid w:val="4D4C4CCD"/>
    <w:rsid w:val="4D5C3245"/>
    <w:rsid w:val="4D6F5A79"/>
    <w:rsid w:val="4D9002F7"/>
    <w:rsid w:val="4DA505E3"/>
    <w:rsid w:val="4DAF1E29"/>
    <w:rsid w:val="4DD57440"/>
    <w:rsid w:val="4DD70FFB"/>
    <w:rsid w:val="4DEC4FB0"/>
    <w:rsid w:val="4E075D8A"/>
    <w:rsid w:val="4E0B4C6B"/>
    <w:rsid w:val="4E3736A6"/>
    <w:rsid w:val="4E47063B"/>
    <w:rsid w:val="4E5A1691"/>
    <w:rsid w:val="4E66508F"/>
    <w:rsid w:val="4EC00FAD"/>
    <w:rsid w:val="4ED92673"/>
    <w:rsid w:val="4F02606E"/>
    <w:rsid w:val="4F1F1D4D"/>
    <w:rsid w:val="4F2A68EE"/>
    <w:rsid w:val="4F312282"/>
    <w:rsid w:val="4F816136"/>
    <w:rsid w:val="4F8B760B"/>
    <w:rsid w:val="4F9843DC"/>
    <w:rsid w:val="4F9B5AB1"/>
    <w:rsid w:val="4F9D5D96"/>
    <w:rsid w:val="4FAE77F7"/>
    <w:rsid w:val="4FC130C8"/>
    <w:rsid w:val="4FC62A8C"/>
    <w:rsid w:val="4FE20F0D"/>
    <w:rsid w:val="4FE51552"/>
    <w:rsid w:val="5046394F"/>
    <w:rsid w:val="50504C4B"/>
    <w:rsid w:val="50546E91"/>
    <w:rsid w:val="50802F39"/>
    <w:rsid w:val="5097609C"/>
    <w:rsid w:val="509C6E7C"/>
    <w:rsid w:val="50A60C2A"/>
    <w:rsid w:val="50AE5F5B"/>
    <w:rsid w:val="50CF1F80"/>
    <w:rsid w:val="50D13F4A"/>
    <w:rsid w:val="51025EB1"/>
    <w:rsid w:val="5162104E"/>
    <w:rsid w:val="516A3A56"/>
    <w:rsid w:val="516E41C7"/>
    <w:rsid w:val="5194135E"/>
    <w:rsid w:val="51954A02"/>
    <w:rsid w:val="51A46F68"/>
    <w:rsid w:val="51B00003"/>
    <w:rsid w:val="51E34130"/>
    <w:rsid w:val="51E63A25"/>
    <w:rsid w:val="51E8779D"/>
    <w:rsid w:val="521F3CAE"/>
    <w:rsid w:val="52426E4B"/>
    <w:rsid w:val="52A86419"/>
    <w:rsid w:val="52A97DD6"/>
    <w:rsid w:val="52C8689A"/>
    <w:rsid w:val="52DE64AA"/>
    <w:rsid w:val="53265E92"/>
    <w:rsid w:val="53537EE6"/>
    <w:rsid w:val="53A039CC"/>
    <w:rsid w:val="53A1505A"/>
    <w:rsid w:val="540157AC"/>
    <w:rsid w:val="54063E08"/>
    <w:rsid w:val="541A405D"/>
    <w:rsid w:val="543437E8"/>
    <w:rsid w:val="547846DC"/>
    <w:rsid w:val="54891F47"/>
    <w:rsid w:val="54B020C8"/>
    <w:rsid w:val="54B10783"/>
    <w:rsid w:val="54B93E79"/>
    <w:rsid w:val="54F45B07"/>
    <w:rsid w:val="54F73313"/>
    <w:rsid w:val="54F80955"/>
    <w:rsid w:val="55020B76"/>
    <w:rsid w:val="555170A7"/>
    <w:rsid w:val="556043C4"/>
    <w:rsid w:val="5587536D"/>
    <w:rsid w:val="5595215A"/>
    <w:rsid w:val="55974950"/>
    <w:rsid w:val="559B174B"/>
    <w:rsid w:val="55A20082"/>
    <w:rsid w:val="55A87D6C"/>
    <w:rsid w:val="55AE1DD4"/>
    <w:rsid w:val="55BE37B6"/>
    <w:rsid w:val="55CE0CF4"/>
    <w:rsid w:val="55EA6C0A"/>
    <w:rsid w:val="56B22A9C"/>
    <w:rsid w:val="56E10005"/>
    <w:rsid w:val="56E10C5F"/>
    <w:rsid w:val="576D4F38"/>
    <w:rsid w:val="57B72A76"/>
    <w:rsid w:val="57C14302"/>
    <w:rsid w:val="57C3426C"/>
    <w:rsid w:val="57CE1F93"/>
    <w:rsid w:val="57F861AF"/>
    <w:rsid w:val="58242BB1"/>
    <w:rsid w:val="582B5687"/>
    <w:rsid w:val="585D4315"/>
    <w:rsid w:val="586C41FB"/>
    <w:rsid w:val="588743D1"/>
    <w:rsid w:val="5887701A"/>
    <w:rsid w:val="588E0972"/>
    <w:rsid w:val="589B7E1A"/>
    <w:rsid w:val="589C158B"/>
    <w:rsid w:val="58A36872"/>
    <w:rsid w:val="58F24A5D"/>
    <w:rsid w:val="595C281E"/>
    <w:rsid w:val="596A1CAD"/>
    <w:rsid w:val="597210D0"/>
    <w:rsid w:val="59777658"/>
    <w:rsid w:val="599B3347"/>
    <w:rsid w:val="59C0439F"/>
    <w:rsid w:val="5A1913A8"/>
    <w:rsid w:val="5A2860E7"/>
    <w:rsid w:val="5ABE2233"/>
    <w:rsid w:val="5AF34ABD"/>
    <w:rsid w:val="5B250481"/>
    <w:rsid w:val="5B4068BE"/>
    <w:rsid w:val="5B674838"/>
    <w:rsid w:val="5B744790"/>
    <w:rsid w:val="5B7B51DE"/>
    <w:rsid w:val="5BBB7A2B"/>
    <w:rsid w:val="5BC8419B"/>
    <w:rsid w:val="5BDF5D95"/>
    <w:rsid w:val="5BE168AA"/>
    <w:rsid w:val="5BF810FD"/>
    <w:rsid w:val="5BFE7528"/>
    <w:rsid w:val="5C474B2D"/>
    <w:rsid w:val="5C576152"/>
    <w:rsid w:val="5CB00EB7"/>
    <w:rsid w:val="5D1642BC"/>
    <w:rsid w:val="5D226F92"/>
    <w:rsid w:val="5D275124"/>
    <w:rsid w:val="5D301099"/>
    <w:rsid w:val="5DB94201"/>
    <w:rsid w:val="5DBE5856"/>
    <w:rsid w:val="5DD72473"/>
    <w:rsid w:val="5DE82C6E"/>
    <w:rsid w:val="5DF15C45"/>
    <w:rsid w:val="5E0B133E"/>
    <w:rsid w:val="5E2467F1"/>
    <w:rsid w:val="5E705736"/>
    <w:rsid w:val="5E9B2B7A"/>
    <w:rsid w:val="5EA85C14"/>
    <w:rsid w:val="5EF54CCE"/>
    <w:rsid w:val="5F1A2B43"/>
    <w:rsid w:val="5F337540"/>
    <w:rsid w:val="5FB837BB"/>
    <w:rsid w:val="5FB856B9"/>
    <w:rsid w:val="5FCB5539"/>
    <w:rsid w:val="5FF31D76"/>
    <w:rsid w:val="6055101C"/>
    <w:rsid w:val="60583D40"/>
    <w:rsid w:val="6084265C"/>
    <w:rsid w:val="60861E0C"/>
    <w:rsid w:val="608A69F1"/>
    <w:rsid w:val="60CC405A"/>
    <w:rsid w:val="60E65BBE"/>
    <w:rsid w:val="613D2F35"/>
    <w:rsid w:val="615B264C"/>
    <w:rsid w:val="618C70D9"/>
    <w:rsid w:val="61E215D8"/>
    <w:rsid w:val="620B212B"/>
    <w:rsid w:val="621B3775"/>
    <w:rsid w:val="62353B37"/>
    <w:rsid w:val="62364782"/>
    <w:rsid w:val="627F5450"/>
    <w:rsid w:val="62992D43"/>
    <w:rsid w:val="62A61231"/>
    <w:rsid w:val="62AD1240"/>
    <w:rsid w:val="62E96ED1"/>
    <w:rsid w:val="62EF0ACE"/>
    <w:rsid w:val="632077B4"/>
    <w:rsid w:val="635158F4"/>
    <w:rsid w:val="637D4C2A"/>
    <w:rsid w:val="6394356A"/>
    <w:rsid w:val="639E7018"/>
    <w:rsid w:val="63BE4DAC"/>
    <w:rsid w:val="63C61B2C"/>
    <w:rsid w:val="63D40BE9"/>
    <w:rsid w:val="63ED7647"/>
    <w:rsid w:val="64102431"/>
    <w:rsid w:val="641249A7"/>
    <w:rsid w:val="64177A6E"/>
    <w:rsid w:val="642D7291"/>
    <w:rsid w:val="643403A5"/>
    <w:rsid w:val="64366731"/>
    <w:rsid w:val="649A3DC2"/>
    <w:rsid w:val="64A5243A"/>
    <w:rsid w:val="64C03C61"/>
    <w:rsid w:val="64D21BE7"/>
    <w:rsid w:val="64F531DE"/>
    <w:rsid w:val="65373578"/>
    <w:rsid w:val="65787D86"/>
    <w:rsid w:val="659937F9"/>
    <w:rsid w:val="65D277CA"/>
    <w:rsid w:val="65E676F8"/>
    <w:rsid w:val="65ED4FD2"/>
    <w:rsid w:val="6605159B"/>
    <w:rsid w:val="663761A5"/>
    <w:rsid w:val="665125A0"/>
    <w:rsid w:val="66BE2423"/>
    <w:rsid w:val="66F26570"/>
    <w:rsid w:val="670F2B35"/>
    <w:rsid w:val="671B5AC7"/>
    <w:rsid w:val="671F124A"/>
    <w:rsid w:val="671F1D11"/>
    <w:rsid w:val="6766670A"/>
    <w:rsid w:val="677A33C6"/>
    <w:rsid w:val="677A70FC"/>
    <w:rsid w:val="67986F1A"/>
    <w:rsid w:val="67AA2C7D"/>
    <w:rsid w:val="67DF4006"/>
    <w:rsid w:val="67EB5E09"/>
    <w:rsid w:val="681F6961"/>
    <w:rsid w:val="684840A7"/>
    <w:rsid w:val="68556AA8"/>
    <w:rsid w:val="68610A2F"/>
    <w:rsid w:val="68803BDE"/>
    <w:rsid w:val="68805514"/>
    <w:rsid w:val="68B05B70"/>
    <w:rsid w:val="68C030F7"/>
    <w:rsid w:val="68C33786"/>
    <w:rsid w:val="68DA43A0"/>
    <w:rsid w:val="68DC6EE4"/>
    <w:rsid w:val="69184BE0"/>
    <w:rsid w:val="69197F68"/>
    <w:rsid w:val="6924351D"/>
    <w:rsid w:val="69316E2F"/>
    <w:rsid w:val="693E5A9D"/>
    <w:rsid w:val="694D7670"/>
    <w:rsid w:val="694E2071"/>
    <w:rsid w:val="6963093C"/>
    <w:rsid w:val="69766163"/>
    <w:rsid w:val="697A3B33"/>
    <w:rsid w:val="69C4716E"/>
    <w:rsid w:val="69D44760"/>
    <w:rsid w:val="69E32D4A"/>
    <w:rsid w:val="69F1047C"/>
    <w:rsid w:val="6A4B0900"/>
    <w:rsid w:val="6A520EC7"/>
    <w:rsid w:val="6A8E1A7C"/>
    <w:rsid w:val="6AF87E20"/>
    <w:rsid w:val="6B322639"/>
    <w:rsid w:val="6C1D1956"/>
    <w:rsid w:val="6C636C38"/>
    <w:rsid w:val="6C9F4AA4"/>
    <w:rsid w:val="6CAD70CA"/>
    <w:rsid w:val="6CD96208"/>
    <w:rsid w:val="6CF31CCF"/>
    <w:rsid w:val="6CF44F10"/>
    <w:rsid w:val="6CFB7904"/>
    <w:rsid w:val="6D262AD0"/>
    <w:rsid w:val="6D310501"/>
    <w:rsid w:val="6D455CF4"/>
    <w:rsid w:val="6DB34098"/>
    <w:rsid w:val="6DB545B6"/>
    <w:rsid w:val="6DE02FB4"/>
    <w:rsid w:val="6DF332FA"/>
    <w:rsid w:val="6E2E4927"/>
    <w:rsid w:val="6E514CED"/>
    <w:rsid w:val="6E742F2F"/>
    <w:rsid w:val="6E8853B1"/>
    <w:rsid w:val="6EA138E6"/>
    <w:rsid w:val="6EA93158"/>
    <w:rsid w:val="6EB563D5"/>
    <w:rsid w:val="6EB71954"/>
    <w:rsid w:val="6ECB6E8D"/>
    <w:rsid w:val="6ED92677"/>
    <w:rsid w:val="6EE16445"/>
    <w:rsid w:val="6EE621EE"/>
    <w:rsid w:val="6F225983"/>
    <w:rsid w:val="6F2D0E20"/>
    <w:rsid w:val="6F65135D"/>
    <w:rsid w:val="6F872B18"/>
    <w:rsid w:val="6F9D39F9"/>
    <w:rsid w:val="6FBF4090"/>
    <w:rsid w:val="6FD83A2A"/>
    <w:rsid w:val="6FDF76E4"/>
    <w:rsid w:val="6FEF53BB"/>
    <w:rsid w:val="6FFC5590"/>
    <w:rsid w:val="706D1DD0"/>
    <w:rsid w:val="70856B87"/>
    <w:rsid w:val="70981F36"/>
    <w:rsid w:val="709A2954"/>
    <w:rsid w:val="70D527EE"/>
    <w:rsid w:val="70FE128D"/>
    <w:rsid w:val="711F498F"/>
    <w:rsid w:val="712D01DB"/>
    <w:rsid w:val="715B5300"/>
    <w:rsid w:val="715C11B6"/>
    <w:rsid w:val="71866233"/>
    <w:rsid w:val="718C21ED"/>
    <w:rsid w:val="718F479F"/>
    <w:rsid w:val="71AB11A8"/>
    <w:rsid w:val="71B1326B"/>
    <w:rsid w:val="71D27F8A"/>
    <w:rsid w:val="722515A8"/>
    <w:rsid w:val="724E6D50"/>
    <w:rsid w:val="72510034"/>
    <w:rsid w:val="72553024"/>
    <w:rsid w:val="725E5154"/>
    <w:rsid w:val="726E0A14"/>
    <w:rsid w:val="728E17FF"/>
    <w:rsid w:val="72957B12"/>
    <w:rsid w:val="72B62F9D"/>
    <w:rsid w:val="72D8486C"/>
    <w:rsid w:val="73122968"/>
    <w:rsid w:val="73171838"/>
    <w:rsid w:val="731F5D5E"/>
    <w:rsid w:val="735E7EE1"/>
    <w:rsid w:val="73C51AD5"/>
    <w:rsid w:val="73DC3408"/>
    <w:rsid w:val="73EB189A"/>
    <w:rsid w:val="73F911C8"/>
    <w:rsid w:val="74050425"/>
    <w:rsid w:val="741E793C"/>
    <w:rsid w:val="745E3944"/>
    <w:rsid w:val="74711078"/>
    <w:rsid w:val="748479CD"/>
    <w:rsid w:val="74B549A6"/>
    <w:rsid w:val="74BD01BD"/>
    <w:rsid w:val="74C71705"/>
    <w:rsid w:val="74DB283E"/>
    <w:rsid w:val="75105A9E"/>
    <w:rsid w:val="757D788E"/>
    <w:rsid w:val="75880C4B"/>
    <w:rsid w:val="75B93B29"/>
    <w:rsid w:val="75BE7EB5"/>
    <w:rsid w:val="75C23F01"/>
    <w:rsid w:val="75EE30FC"/>
    <w:rsid w:val="75FA6615"/>
    <w:rsid w:val="76032C11"/>
    <w:rsid w:val="7627370B"/>
    <w:rsid w:val="7635099D"/>
    <w:rsid w:val="772A7145"/>
    <w:rsid w:val="77407B7F"/>
    <w:rsid w:val="77762421"/>
    <w:rsid w:val="777959BC"/>
    <w:rsid w:val="779422FF"/>
    <w:rsid w:val="77AB254F"/>
    <w:rsid w:val="77B56B1F"/>
    <w:rsid w:val="77E97B8E"/>
    <w:rsid w:val="77F02658"/>
    <w:rsid w:val="780F09F4"/>
    <w:rsid w:val="783F7EC9"/>
    <w:rsid w:val="78522E9F"/>
    <w:rsid w:val="78A90480"/>
    <w:rsid w:val="78B11DE7"/>
    <w:rsid w:val="79043713"/>
    <w:rsid w:val="790D70B6"/>
    <w:rsid w:val="797D7F1B"/>
    <w:rsid w:val="798B2638"/>
    <w:rsid w:val="79B1169E"/>
    <w:rsid w:val="79E306C6"/>
    <w:rsid w:val="79E337DF"/>
    <w:rsid w:val="7A342CD0"/>
    <w:rsid w:val="7A345451"/>
    <w:rsid w:val="7A364017"/>
    <w:rsid w:val="7A37602E"/>
    <w:rsid w:val="7A702E3E"/>
    <w:rsid w:val="7A8132E0"/>
    <w:rsid w:val="7A8265E1"/>
    <w:rsid w:val="7AA470E6"/>
    <w:rsid w:val="7AA977A4"/>
    <w:rsid w:val="7AAA4D40"/>
    <w:rsid w:val="7AC21FEF"/>
    <w:rsid w:val="7AFB43BB"/>
    <w:rsid w:val="7AFD281B"/>
    <w:rsid w:val="7B0130E3"/>
    <w:rsid w:val="7B301487"/>
    <w:rsid w:val="7B3B62E0"/>
    <w:rsid w:val="7B5B4782"/>
    <w:rsid w:val="7B686D42"/>
    <w:rsid w:val="7B841746"/>
    <w:rsid w:val="7BC63DFB"/>
    <w:rsid w:val="7BDB43D4"/>
    <w:rsid w:val="7BDD2EF3"/>
    <w:rsid w:val="7BEE19FB"/>
    <w:rsid w:val="7C6C5AC7"/>
    <w:rsid w:val="7CC6544B"/>
    <w:rsid w:val="7CCE1C6F"/>
    <w:rsid w:val="7CD12A58"/>
    <w:rsid w:val="7D0239FF"/>
    <w:rsid w:val="7D5E40CD"/>
    <w:rsid w:val="7DA56D53"/>
    <w:rsid w:val="7DCD56F2"/>
    <w:rsid w:val="7DD345AE"/>
    <w:rsid w:val="7DE2517D"/>
    <w:rsid w:val="7DEA08C0"/>
    <w:rsid w:val="7DF861E2"/>
    <w:rsid w:val="7E176B90"/>
    <w:rsid w:val="7E204FA6"/>
    <w:rsid w:val="7E3C6317"/>
    <w:rsid w:val="7E5D7076"/>
    <w:rsid w:val="7E657E8A"/>
    <w:rsid w:val="7E9B5A98"/>
    <w:rsid w:val="7EA52190"/>
    <w:rsid w:val="7EBB4561"/>
    <w:rsid w:val="7ED56104"/>
    <w:rsid w:val="7EED78F1"/>
    <w:rsid w:val="7EF649F8"/>
    <w:rsid w:val="7F001CE7"/>
    <w:rsid w:val="7F3472CE"/>
    <w:rsid w:val="7F435763"/>
    <w:rsid w:val="7F7F54F2"/>
    <w:rsid w:val="7FBC0D2D"/>
    <w:rsid w:val="7FC67F0E"/>
    <w:rsid w:val="7FD25345"/>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t">
      <v:fill on="f" focussize="0,0"/>
      <v:stroke color="#000000" joinstyle="miter" endarrow="block" endarrowlength="long"/>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unhideWhenUsed="0" w:uiPriority="0" w:name="annotation text"/>
    <w:lsdException w:unhideWhenUsed="0" w:uiPriority="0" w:semiHidden="0" w:name="header"/>
    <w:lsdException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99"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before="260" w:beforeLines="0" w:after="260" w:afterLines="0" w:line="413" w:lineRule="auto"/>
      <w:outlineLvl w:val="1"/>
    </w:pPr>
    <w:rPr>
      <w:rFonts w:ascii="Arial" w:hAnsi="Arial" w:eastAsia="黑体"/>
      <w:b/>
      <w:kern w:val="0"/>
      <w:sz w:val="32"/>
      <w:szCs w:val="20"/>
    </w:rPr>
  </w:style>
  <w:style w:type="paragraph" w:styleId="6">
    <w:name w:val="heading 3"/>
    <w:basedOn w:val="1"/>
    <w:next w:val="1"/>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7">
    <w:name w:val="heading 4"/>
    <w:basedOn w:val="1"/>
    <w:next w:val="1"/>
    <w:qFormat/>
    <w:locked/>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8">
    <w:name w:val="Default Paragraph Font"/>
    <w:semiHidden/>
    <w:uiPriority w:val="0"/>
  </w:style>
  <w:style w:type="table" w:default="1" w:styleId="26">
    <w:name w:val="Normal Table"/>
    <w:semiHidden/>
    <w:uiPriority w:val="0"/>
    <w:tblPr>
      <w:tblStyle w:val="26"/>
      <w:tblCellMar>
        <w:top w:w="0" w:type="dxa"/>
        <w:left w:w="108" w:type="dxa"/>
        <w:bottom w:w="0" w:type="dxa"/>
        <w:right w:w="108" w:type="dxa"/>
      </w:tblCellMar>
    </w:tblPr>
  </w:style>
  <w:style w:type="paragraph" w:styleId="2">
    <w:name w:val="Body Text"/>
    <w:basedOn w:val="1"/>
    <w:next w:val="3"/>
    <w:link w:val="43"/>
    <w:uiPriority w:val="0"/>
    <w:pPr>
      <w:widowControl/>
      <w:snapToGrid w:val="0"/>
      <w:spacing w:before="60" w:after="160" w:line="259" w:lineRule="auto"/>
      <w:ind w:right="113"/>
    </w:pPr>
    <w:rPr>
      <w:kern w:val="0"/>
      <w:sz w:val="18"/>
      <w:szCs w:val="20"/>
    </w:rPr>
  </w:style>
  <w:style w:type="paragraph" w:styleId="3">
    <w:name w:val="List Bullet 5"/>
    <w:basedOn w:val="1"/>
    <w:locked/>
    <w:uiPriority w:val="0"/>
    <w:pPr>
      <w:numPr>
        <w:ilvl w:val="0"/>
        <w:numId w:val="1"/>
      </w:numPr>
    </w:pPr>
  </w:style>
  <w:style w:type="paragraph" w:styleId="8">
    <w:name w:val="Normal Indent"/>
    <w:basedOn w:val="1"/>
    <w:next w:val="1"/>
    <w:locked/>
    <w:uiPriority w:val="0"/>
    <w:pPr>
      <w:spacing w:line="360" w:lineRule="auto"/>
      <w:ind w:firstLine="420"/>
    </w:pPr>
    <w:rPr>
      <w:rFonts w:ascii="Calibri" w:hAnsi="Calibri" w:cs="Calibri"/>
      <w:sz w:val="28"/>
      <w:szCs w:val="28"/>
    </w:rPr>
  </w:style>
  <w:style w:type="paragraph" w:styleId="9">
    <w:name w:val="annotation text"/>
    <w:basedOn w:val="1"/>
    <w:link w:val="44"/>
    <w:semiHidden/>
    <w:uiPriority w:val="0"/>
    <w:pPr>
      <w:jc w:val="left"/>
    </w:pPr>
    <w:rPr>
      <w:kern w:val="0"/>
      <w:sz w:val="24"/>
      <w:szCs w:val="20"/>
    </w:rPr>
  </w:style>
  <w:style w:type="paragraph" w:styleId="10">
    <w:name w:val="Body Text Indent"/>
    <w:basedOn w:val="1"/>
    <w:next w:val="11"/>
    <w:link w:val="45"/>
    <w:uiPriority w:val="0"/>
    <w:pPr>
      <w:spacing w:after="120"/>
      <w:ind w:left="420" w:leftChars="200"/>
    </w:pPr>
    <w:rPr>
      <w:kern w:val="0"/>
      <w:sz w:val="24"/>
      <w:szCs w:val="20"/>
    </w:rPr>
  </w:style>
  <w:style w:type="paragraph" w:styleId="11">
    <w:name w:val="header"/>
    <w:basedOn w:val="1"/>
    <w:next w:val="12"/>
    <w:link w:val="46"/>
    <w:uiPriority w:val="0"/>
    <w:pPr>
      <w:pBdr>
        <w:bottom w:val="single" w:color="auto" w:sz="6" w:space="1"/>
      </w:pBdr>
      <w:tabs>
        <w:tab w:val="center" w:pos="4153"/>
        <w:tab w:val="right" w:pos="8306"/>
      </w:tabs>
      <w:snapToGrid w:val="0"/>
      <w:jc w:val="center"/>
    </w:pPr>
    <w:rPr>
      <w:kern w:val="0"/>
      <w:sz w:val="18"/>
      <w:szCs w:val="20"/>
    </w:rPr>
  </w:style>
  <w:style w:type="paragraph" w:customStyle="1" w:styleId="12">
    <w:name w:val="样式5"/>
    <w:basedOn w:val="13"/>
    <w:next w:val="1"/>
    <w:qFormat/>
    <w:uiPriority w:val="0"/>
    <w:pPr>
      <w:spacing w:line="380" w:lineRule="exact"/>
      <w:ind w:firstLine="566" w:firstLineChars="202"/>
    </w:pPr>
    <w:rPr>
      <w:rFonts w:eastAsia="华文行楷"/>
      <w:sz w:val="28"/>
    </w:rPr>
  </w:style>
  <w:style w:type="paragraph" w:customStyle="1" w:styleId="13">
    <w:name w:val="样式3"/>
    <w:basedOn w:val="14"/>
    <w:next w:val="2"/>
    <w:qFormat/>
    <w:uiPriority w:val="0"/>
    <w:pPr>
      <w:keepNext/>
      <w:snapToGrid/>
      <w:spacing w:before="60" w:after="60" w:line="600" w:lineRule="exact"/>
      <w:ind w:right="-193" w:firstLine="624" w:firstLineChars="0"/>
      <w:jc w:val="center"/>
      <w:textAlignment w:val="baseline"/>
    </w:pPr>
    <w:rPr>
      <w:spacing w:val="10"/>
      <w:kern w:val="0"/>
      <w:sz w:val="28"/>
      <w:szCs w:val="20"/>
    </w:rPr>
  </w:style>
  <w:style w:type="paragraph" w:styleId="14">
    <w:name w:val="toc 3"/>
    <w:basedOn w:val="1"/>
    <w:next w:val="1"/>
    <w:qFormat/>
    <w:locked/>
    <w:uiPriority w:val="0"/>
    <w:pPr>
      <w:ind w:left="840" w:leftChars="400"/>
    </w:pPr>
  </w:style>
  <w:style w:type="paragraph" w:styleId="15">
    <w:name w:val="Plain Text"/>
    <w:basedOn w:val="1"/>
    <w:qFormat/>
    <w:locked/>
    <w:uiPriority w:val="0"/>
    <w:rPr>
      <w:rFonts w:ascii="宋体" w:hAnsi="Courier New"/>
      <w:szCs w:val="20"/>
    </w:rPr>
  </w:style>
  <w:style w:type="paragraph" w:styleId="16">
    <w:name w:val="Date"/>
    <w:basedOn w:val="1"/>
    <w:next w:val="1"/>
    <w:link w:val="47"/>
    <w:uiPriority w:val="0"/>
    <w:pPr>
      <w:ind w:left="100" w:leftChars="2500"/>
    </w:pPr>
    <w:rPr>
      <w:kern w:val="0"/>
      <w:sz w:val="24"/>
      <w:szCs w:val="20"/>
    </w:rPr>
  </w:style>
  <w:style w:type="paragraph" w:styleId="17">
    <w:name w:val="Body Text Indent 2"/>
    <w:basedOn w:val="1"/>
    <w:semiHidden/>
    <w:locked/>
    <w:uiPriority w:val="99"/>
    <w:pPr>
      <w:spacing w:after="120" w:line="480" w:lineRule="auto"/>
      <w:ind w:left="420" w:leftChars="200"/>
    </w:pPr>
    <w:rPr>
      <w:rFonts w:ascii="Calibri" w:hAnsi="Calibri" w:cs="Calibri"/>
    </w:rPr>
  </w:style>
  <w:style w:type="paragraph" w:styleId="18">
    <w:name w:val="Balloon Text"/>
    <w:basedOn w:val="1"/>
    <w:link w:val="42"/>
    <w:semiHidden/>
    <w:uiPriority w:val="0"/>
    <w:rPr>
      <w:kern w:val="0"/>
      <w:sz w:val="18"/>
      <w:szCs w:val="20"/>
    </w:rPr>
  </w:style>
  <w:style w:type="paragraph" w:styleId="19">
    <w:name w:val="footer"/>
    <w:basedOn w:val="1"/>
    <w:link w:val="37"/>
    <w:uiPriority w:val="99"/>
    <w:pPr>
      <w:tabs>
        <w:tab w:val="center" w:pos="4153"/>
        <w:tab w:val="right" w:pos="8306"/>
      </w:tabs>
      <w:snapToGrid w:val="0"/>
      <w:jc w:val="left"/>
    </w:pPr>
    <w:rPr>
      <w:kern w:val="0"/>
      <w:sz w:val="18"/>
      <w:szCs w:val="20"/>
    </w:rPr>
  </w:style>
  <w:style w:type="paragraph" w:styleId="20">
    <w:name w:val="toc 1"/>
    <w:basedOn w:val="1"/>
    <w:next w:val="1"/>
    <w:qFormat/>
    <w:locked/>
    <w:uiPriority w:val="0"/>
  </w:style>
  <w:style w:type="paragraph" w:styleId="21">
    <w:name w:val="table of figures"/>
    <w:basedOn w:val="1"/>
    <w:next w:val="1"/>
    <w:qFormat/>
    <w:locked/>
    <w:uiPriority w:val="0"/>
    <w:pPr>
      <w:ind w:leftChars="200" w:hanging="200" w:hangingChars="200"/>
    </w:pPr>
  </w:style>
  <w:style w:type="paragraph" w:styleId="22">
    <w:name w:val="Normal (Web)"/>
    <w:basedOn w:val="1"/>
    <w:link w:val="38"/>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9"/>
    <w:next w:val="9"/>
    <w:link w:val="48"/>
    <w:semiHidden/>
    <w:uiPriority w:val="0"/>
    <w:rPr>
      <w:b/>
      <w:kern w:val="2"/>
    </w:rPr>
  </w:style>
  <w:style w:type="paragraph" w:styleId="24">
    <w:name w:val="Body Text First Indent"/>
    <w:basedOn w:val="2"/>
    <w:next w:val="1"/>
    <w:qFormat/>
    <w:locked/>
    <w:uiPriority w:val="0"/>
    <w:pPr>
      <w:adjustRightInd/>
      <w:spacing w:after="120" w:line="240" w:lineRule="auto"/>
      <w:ind w:firstLine="420" w:firstLineChars="100"/>
      <w:textAlignment w:val="auto"/>
    </w:pPr>
    <w:rPr>
      <w:rFonts w:ascii="Times New Roman"/>
      <w:snapToGrid/>
      <w:spacing w:val="0"/>
      <w:kern w:val="2"/>
      <w:sz w:val="21"/>
    </w:rPr>
  </w:style>
  <w:style w:type="paragraph" w:styleId="25">
    <w:name w:val="Body Text First Indent 2"/>
    <w:basedOn w:val="10"/>
    <w:next w:val="1"/>
    <w:link w:val="35"/>
    <w:locked/>
    <w:uiPriority w:val="0"/>
    <w:pPr>
      <w:ind w:firstLine="420" w:firstLineChars="200"/>
    </w:pPr>
    <w:rPr>
      <w:kern w:val="2"/>
      <w:sz w:val="21"/>
      <w:szCs w:val="24"/>
    </w:rPr>
  </w:style>
  <w:style w:type="table" w:styleId="27">
    <w:name w:val="Table Grid"/>
    <w:basedOn w:val="26"/>
    <w:qFormat/>
    <w:uiPriority w:val="0"/>
    <w:rPr>
      <w:lang w:val="en-US" w:eastAsia="zh-CN" w:bidi="ar-SA"/>
    </w:rPr>
    <w:tblPr>
      <w:tblStyle w:val="2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locked/>
    <w:uiPriority w:val="0"/>
    <w:rPr>
      <w:b/>
    </w:rPr>
  </w:style>
  <w:style w:type="character" w:styleId="30">
    <w:name w:val="page number"/>
    <w:locked/>
    <w:uiPriority w:val="0"/>
  </w:style>
  <w:style w:type="character" w:styleId="31">
    <w:name w:val="FollowedHyperlink"/>
    <w:locked/>
    <w:uiPriority w:val="0"/>
    <w:rPr>
      <w:color w:val="800080"/>
      <w:u w:val="none"/>
    </w:rPr>
  </w:style>
  <w:style w:type="character" w:styleId="32">
    <w:name w:val="Emphasis"/>
    <w:qFormat/>
    <w:locked/>
    <w:uiPriority w:val="0"/>
  </w:style>
  <w:style w:type="character" w:styleId="33">
    <w:name w:val="Hyperlink"/>
    <w:locked/>
    <w:uiPriority w:val="0"/>
    <w:rPr>
      <w:color w:val="0000FF"/>
      <w:u w:val="none"/>
    </w:rPr>
  </w:style>
  <w:style w:type="character" w:styleId="34">
    <w:name w:val="annotation reference"/>
    <w:semiHidden/>
    <w:uiPriority w:val="0"/>
    <w:rPr>
      <w:sz w:val="21"/>
    </w:rPr>
  </w:style>
  <w:style w:type="character" w:customStyle="1" w:styleId="35">
    <w:name w:val="正文首行缩进 2 Char"/>
    <w:link w:val="25"/>
    <w:uiPriority w:val="0"/>
    <w:rPr>
      <w:rFonts w:ascii="Times New Roman" w:hAnsi="Times New Roman" w:eastAsia="宋体"/>
      <w:kern w:val="2"/>
      <w:sz w:val="21"/>
      <w:szCs w:val="24"/>
    </w:rPr>
  </w:style>
  <w:style w:type="character" w:customStyle="1" w:styleId="36">
    <w:name w:val="NormalCharacter"/>
    <w:semiHidden/>
    <w:qFormat/>
    <w:uiPriority w:val="0"/>
  </w:style>
  <w:style w:type="character" w:customStyle="1" w:styleId="37">
    <w:name w:val="页脚 Char"/>
    <w:link w:val="19"/>
    <w:locked/>
    <w:uiPriority w:val="99"/>
    <w:rPr>
      <w:sz w:val="18"/>
    </w:rPr>
  </w:style>
  <w:style w:type="character" w:customStyle="1" w:styleId="38">
    <w:name w:val="普通(网站) Char"/>
    <w:link w:val="22"/>
    <w:locked/>
    <w:uiPriority w:val="0"/>
    <w:rPr>
      <w:rFonts w:ascii="宋体" w:hAnsi="宋体" w:eastAsia="宋体"/>
      <w:sz w:val="24"/>
    </w:rPr>
  </w:style>
  <w:style w:type="character" w:customStyle="1" w:styleId="39">
    <w:name w:val="【正文】 Char"/>
    <w:link w:val="40"/>
    <w:locked/>
    <w:uiPriority w:val="0"/>
    <w:rPr>
      <w:sz w:val="24"/>
    </w:rPr>
  </w:style>
  <w:style w:type="paragraph" w:customStyle="1" w:styleId="40">
    <w:name w:val="【正文】"/>
    <w:basedOn w:val="1"/>
    <w:link w:val="39"/>
    <w:qFormat/>
    <w:uiPriority w:val="0"/>
    <w:pPr>
      <w:spacing w:line="440" w:lineRule="exact"/>
      <w:ind w:firstLine="200" w:firstLineChars="200"/>
    </w:pPr>
    <w:rPr>
      <w:kern w:val="0"/>
      <w:sz w:val="24"/>
      <w:szCs w:val="20"/>
    </w:rPr>
  </w:style>
  <w:style w:type="character" w:customStyle="1" w:styleId="41">
    <w:name w:val="日期 字符"/>
    <w:semiHidden/>
    <w:uiPriority w:val="0"/>
    <w:rPr>
      <w:rFonts w:ascii="Times New Roman" w:hAnsi="Times New Roman" w:eastAsia="宋体"/>
      <w:sz w:val="24"/>
    </w:rPr>
  </w:style>
  <w:style w:type="character" w:customStyle="1" w:styleId="42">
    <w:name w:val="批注框文本 Char"/>
    <w:link w:val="18"/>
    <w:semiHidden/>
    <w:locked/>
    <w:uiPriority w:val="0"/>
    <w:rPr>
      <w:rFonts w:ascii="Times New Roman" w:hAnsi="Times New Roman" w:eastAsia="宋体"/>
      <w:sz w:val="18"/>
    </w:rPr>
  </w:style>
  <w:style w:type="character" w:customStyle="1" w:styleId="43">
    <w:name w:val="正文文本 Char"/>
    <w:link w:val="2"/>
    <w:locked/>
    <w:uiPriority w:val="0"/>
    <w:rPr>
      <w:sz w:val="18"/>
    </w:rPr>
  </w:style>
  <w:style w:type="character" w:customStyle="1" w:styleId="44">
    <w:name w:val="批注文字 Char"/>
    <w:link w:val="9"/>
    <w:locked/>
    <w:uiPriority w:val="0"/>
    <w:rPr>
      <w:rFonts w:ascii="Times New Roman" w:hAnsi="Times New Roman" w:eastAsia="宋体"/>
      <w:sz w:val="24"/>
    </w:rPr>
  </w:style>
  <w:style w:type="character" w:customStyle="1" w:styleId="45">
    <w:name w:val="正文文本缩进 Char"/>
    <w:link w:val="10"/>
    <w:semiHidden/>
    <w:locked/>
    <w:uiPriority w:val="0"/>
    <w:rPr>
      <w:rFonts w:ascii="Times New Roman" w:hAnsi="Times New Roman" w:eastAsia="宋体"/>
      <w:sz w:val="24"/>
    </w:rPr>
  </w:style>
  <w:style w:type="character" w:customStyle="1" w:styleId="46">
    <w:name w:val="页眉 Char"/>
    <w:link w:val="11"/>
    <w:locked/>
    <w:uiPriority w:val="0"/>
    <w:rPr>
      <w:sz w:val="18"/>
    </w:rPr>
  </w:style>
  <w:style w:type="character" w:customStyle="1" w:styleId="47">
    <w:name w:val="日期 Char"/>
    <w:link w:val="16"/>
    <w:locked/>
    <w:uiPriority w:val="0"/>
    <w:rPr>
      <w:rFonts w:ascii="Times New Roman" w:hAnsi="Times New Roman" w:eastAsia="宋体"/>
      <w:sz w:val="24"/>
    </w:rPr>
  </w:style>
  <w:style w:type="character" w:customStyle="1" w:styleId="48">
    <w:name w:val="批注主题 Char"/>
    <w:link w:val="23"/>
    <w:semiHidden/>
    <w:locked/>
    <w:uiPriority w:val="0"/>
    <w:rPr>
      <w:rFonts w:ascii="Times New Roman" w:hAnsi="Times New Roman" w:eastAsia="宋体"/>
      <w:b/>
      <w:kern w:val="2"/>
      <w:sz w:val="24"/>
    </w:rPr>
  </w:style>
  <w:style w:type="character" w:customStyle="1" w:styleId="49">
    <w:name w:val="正文文字 Char"/>
    <w:qFormat/>
    <w:uiPriority w:val="0"/>
    <w:rPr>
      <w:rFonts w:eastAsia="宋体"/>
      <w:kern w:val="2"/>
      <w:sz w:val="24"/>
      <w:szCs w:val="24"/>
      <w:lang w:val="en-US" w:eastAsia="zh-CN" w:bidi="ar-SA"/>
    </w:rPr>
  </w:style>
  <w:style w:type="character" w:customStyle="1" w:styleId="50">
    <w:name w:val="font21"/>
    <w:qFormat/>
    <w:uiPriority w:val="0"/>
    <w:rPr>
      <w:rFonts w:hint="eastAsia" w:ascii="宋体" w:hAnsi="宋体" w:eastAsia="宋体" w:cs="宋体"/>
      <w:b/>
      <w:bCs/>
      <w:color w:val="000000"/>
      <w:sz w:val="21"/>
      <w:szCs w:val="21"/>
      <w:u w:val="none"/>
    </w:rPr>
  </w:style>
  <w:style w:type="character" w:customStyle="1" w:styleId="51">
    <w:name w:val="znspantitle"/>
    <w:uiPriority w:val="0"/>
    <w:rPr>
      <w:b/>
      <w:color w:val="333333"/>
    </w:rPr>
  </w:style>
  <w:style w:type="character" w:customStyle="1" w:styleId="52">
    <w:name w:val="正文文本 字符1"/>
    <w:semiHidden/>
    <w:uiPriority w:val="0"/>
    <w:rPr>
      <w:rFonts w:ascii="Times New Roman" w:hAnsi="Times New Roman" w:eastAsia="宋体"/>
      <w:sz w:val="24"/>
    </w:rPr>
  </w:style>
  <w:style w:type="character" w:customStyle="1" w:styleId="53">
    <w:name w:val="font11"/>
    <w:qFormat/>
    <w:uiPriority w:val="0"/>
    <w:rPr>
      <w:rFonts w:hint="default" w:ascii="Times New Roman" w:hAnsi="Times New Roman" w:cs="Times New Roman"/>
      <w:color w:val="000000"/>
      <w:sz w:val="21"/>
      <w:szCs w:val="21"/>
      <w:u w:val="none"/>
    </w:rPr>
  </w:style>
  <w:style w:type="character" w:customStyle="1" w:styleId="54">
    <w:name w:val="disabled"/>
    <w:uiPriority w:val="0"/>
    <w:rPr>
      <w:vanish/>
    </w:rPr>
  </w:style>
  <w:style w:type="character" w:customStyle="1" w:styleId="55">
    <w:name w:val="批注文字 字符1"/>
    <w:semiHidden/>
    <w:uiPriority w:val="0"/>
    <w:rPr>
      <w:rFonts w:ascii="Times New Roman" w:hAnsi="Times New Roman" w:eastAsia="宋体"/>
      <w:sz w:val="24"/>
    </w:rPr>
  </w:style>
  <w:style w:type="character" w:customStyle="1" w:styleId="56">
    <w:name w:val="表格 Char"/>
    <w:link w:val="57"/>
    <w:locked/>
    <w:uiPriority w:val="0"/>
    <w:rPr>
      <w:rFonts w:ascii="宋体"/>
      <w:sz w:val="21"/>
    </w:rPr>
  </w:style>
  <w:style w:type="paragraph" w:customStyle="1" w:styleId="57">
    <w:name w:val="表格"/>
    <w:basedOn w:val="15"/>
    <w:next w:val="1"/>
    <w:link w:val="56"/>
    <w:uiPriority w:val="0"/>
    <w:pPr>
      <w:adjustRightInd w:val="0"/>
      <w:snapToGrid w:val="0"/>
      <w:spacing w:beforeLines="10" w:afterLines="10" w:line="259" w:lineRule="auto"/>
      <w:jc w:val="center"/>
    </w:pPr>
    <w:rPr>
      <w:rFonts w:hAnsi="Times New Roman"/>
      <w:kern w:val="0"/>
    </w:rPr>
  </w:style>
  <w:style w:type="character" w:customStyle="1" w:styleId="58">
    <w:name w:val="font31"/>
    <w:qFormat/>
    <w:uiPriority w:val="0"/>
    <w:rPr>
      <w:rFonts w:hint="eastAsia" w:ascii="宋体" w:hAnsi="宋体" w:eastAsia="宋体" w:cs="宋体"/>
      <w:color w:val="000000"/>
      <w:sz w:val="21"/>
      <w:szCs w:val="21"/>
      <w:u w:val="none"/>
    </w:rPr>
  </w:style>
  <w:style w:type="character" w:customStyle="1" w:styleId="59">
    <w:name w:val="页脚 字符"/>
    <w:uiPriority w:val="99"/>
  </w:style>
  <w:style w:type="character" w:customStyle="1" w:styleId="60">
    <w:name w:val="font81"/>
    <w:qFormat/>
    <w:uiPriority w:val="0"/>
    <w:rPr>
      <w:rFonts w:hint="default" w:ascii="Times New Roman" w:hAnsi="Times New Roman" w:cs="Times New Roman"/>
      <w:color w:val="000000"/>
      <w:sz w:val="21"/>
      <w:szCs w:val="21"/>
      <w:u w:val="none"/>
      <w:vertAlign w:val="subscript"/>
    </w:rPr>
  </w:style>
  <w:style w:type="character" w:customStyle="1" w:styleId="61">
    <w:name w:val="font61"/>
    <w:qFormat/>
    <w:uiPriority w:val="0"/>
    <w:rPr>
      <w:rFonts w:hint="default" w:ascii="Times New Roman" w:hAnsi="Times New Roman" w:cs="Times New Roman"/>
      <w:b/>
      <w:bCs/>
      <w:color w:val="000000"/>
      <w:sz w:val="21"/>
      <w:szCs w:val="21"/>
      <w:u w:val="none"/>
    </w:rPr>
  </w:style>
  <w:style w:type="character" w:customStyle="1" w:styleId="62">
    <w:name w:val="font91"/>
    <w:qFormat/>
    <w:uiPriority w:val="0"/>
    <w:rPr>
      <w:rFonts w:hint="default" w:ascii="Times New Roman" w:hAnsi="Times New Roman" w:cs="Times New Roman"/>
      <w:b/>
      <w:bCs/>
      <w:color w:val="000000"/>
      <w:sz w:val="21"/>
      <w:szCs w:val="21"/>
      <w:u w:val="none"/>
      <w:vertAlign w:val="superscript"/>
    </w:rPr>
  </w:style>
  <w:style w:type="character" w:customStyle="1" w:styleId="63">
    <w:name w:val="font12"/>
    <w:qFormat/>
    <w:uiPriority w:val="0"/>
    <w:rPr>
      <w:rFonts w:hint="eastAsia" w:ascii="宋体" w:hAnsi="宋体" w:eastAsia="宋体" w:cs="宋体"/>
      <w:b/>
      <w:bCs/>
      <w:color w:val="000000"/>
      <w:sz w:val="21"/>
      <w:szCs w:val="21"/>
      <w:u w:val="none"/>
    </w:rPr>
  </w:style>
  <w:style w:type="character" w:customStyle="1" w:styleId="64">
    <w:name w:val="font71"/>
    <w:qFormat/>
    <w:uiPriority w:val="0"/>
    <w:rPr>
      <w:rFonts w:hint="default" w:ascii="Times New Roman" w:hAnsi="Times New Roman" w:cs="Times New Roman"/>
      <w:b/>
      <w:bCs/>
      <w:color w:val="FF0000"/>
      <w:sz w:val="21"/>
      <w:szCs w:val="21"/>
      <w:u w:val="none"/>
    </w:rPr>
  </w:style>
  <w:style w:type="character" w:customStyle="1" w:styleId="65">
    <w:name w:val="font101"/>
    <w:qFormat/>
    <w:uiPriority w:val="0"/>
    <w:rPr>
      <w:rFonts w:hint="default" w:ascii="Times New Roman" w:hAnsi="Times New Roman" w:cs="Times New Roman"/>
      <w:b/>
      <w:bCs/>
      <w:color w:val="FF0000"/>
      <w:sz w:val="21"/>
      <w:szCs w:val="21"/>
      <w:u w:val="none"/>
      <w:vertAlign w:val="superscript"/>
    </w:rPr>
  </w:style>
  <w:style w:type="character" w:customStyle="1" w:styleId="66">
    <w:name w:val="font51"/>
    <w:qFormat/>
    <w:uiPriority w:val="0"/>
    <w:rPr>
      <w:rFonts w:hint="default" w:ascii="Times New Roman" w:hAnsi="Times New Roman" w:cs="Times New Roman"/>
      <w:color w:val="000000"/>
      <w:sz w:val="21"/>
      <w:szCs w:val="21"/>
      <w:u w:val="none"/>
    </w:rPr>
  </w:style>
  <w:style w:type="character" w:customStyle="1" w:styleId="67">
    <w:name w:val="font111"/>
    <w:qFormat/>
    <w:uiPriority w:val="0"/>
    <w:rPr>
      <w:rFonts w:hint="default" w:ascii="Times New Roman" w:hAnsi="Times New Roman" w:cs="Times New Roman"/>
      <w:color w:val="000000"/>
      <w:sz w:val="21"/>
      <w:szCs w:val="21"/>
      <w:u w:val="none"/>
      <w:vertAlign w:val="superscript"/>
    </w:rPr>
  </w:style>
  <w:style w:type="paragraph" w:customStyle="1" w:styleId="68">
    <w:name w:val="表头"/>
    <w:basedOn w:val="69"/>
    <w:next w:val="1"/>
    <w:qFormat/>
    <w:uiPriority w:val="0"/>
    <w:pPr>
      <w:keepNext/>
      <w:snapToGrid w:val="0"/>
      <w:spacing w:before="60" w:line="460" w:lineRule="atLeast"/>
      <w:jc w:val="center"/>
    </w:pPr>
    <w:rPr>
      <w:b/>
      <w:sz w:val="24"/>
    </w:rPr>
  </w:style>
  <w:style w:type="paragraph" w:customStyle="1" w:styleId="69">
    <w:name w:val="T正文"/>
    <w:qFormat/>
    <w:uiPriority w:val="0"/>
    <w:pPr>
      <w:widowControl w:val="0"/>
      <w:adjustRightInd w:val="0"/>
      <w:snapToGrid w:val="0"/>
      <w:spacing w:line="360" w:lineRule="auto"/>
      <w:ind w:firstLine="200" w:firstLineChars="200"/>
      <w:jc w:val="both"/>
    </w:pPr>
    <w:rPr>
      <w:sz w:val="24"/>
      <w:szCs w:val="24"/>
      <w:lang w:val="en-US" w:eastAsia="zh-CN" w:bidi="ar-SA"/>
    </w:rPr>
  </w:style>
  <w:style w:type="paragraph" w:customStyle="1" w:styleId="70">
    <w:name w:val="五号表格"/>
    <w:basedOn w:val="1"/>
    <w:qFormat/>
    <w:uiPriority w:val="0"/>
    <w:pPr>
      <w:spacing w:line="240" w:lineRule="atLeast"/>
      <w:jc w:val="center"/>
    </w:pPr>
    <w:rPr>
      <w:sz w:val="21"/>
      <w:szCs w:val="24"/>
    </w:rPr>
  </w:style>
  <w:style w:type="paragraph" w:customStyle="1" w:styleId="71">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72">
    <w:name w:val="表内格式"/>
    <w:basedOn w:val="73"/>
    <w:qFormat/>
    <w:uiPriority w:val="0"/>
    <w:pPr>
      <w:jc w:val="center"/>
    </w:pPr>
    <w:rPr>
      <w:sz w:val="18"/>
    </w:rPr>
  </w:style>
  <w:style w:type="paragraph" w:customStyle="1" w:styleId="73">
    <w:name w:val="表体宋旭峰"/>
    <w:basedOn w:val="1"/>
    <w:qFormat/>
    <w:uiPriority w:val="0"/>
    <w:pPr>
      <w:overflowPunct w:val="0"/>
      <w:adjustRightInd w:val="0"/>
      <w:spacing w:line="280" w:lineRule="atLeast"/>
      <w:textAlignment w:val="baseline"/>
    </w:pPr>
    <w:rPr>
      <w:rFonts w:ascii="宋体" w:hAnsi="宋体" w:cs="Courier New"/>
      <w:snapToGrid w:val="0"/>
      <w:color w:val="000000"/>
      <w:spacing w:val="4"/>
      <w:kern w:val="24"/>
      <w:sz w:val="18"/>
      <w:szCs w:val="18"/>
    </w:rPr>
  </w:style>
  <w:style w:type="paragraph" w:customStyle="1" w:styleId="74">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75">
    <w:name w:val="List Paragraph"/>
    <w:basedOn w:val="1"/>
    <w:qFormat/>
    <w:uiPriority w:val="34"/>
    <w:pPr>
      <w:ind w:firstLine="420" w:firstLineChars="200"/>
    </w:pPr>
    <w:rPr>
      <w:rFonts w:ascii="等线" w:hAnsi="等线" w:eastAsia="等线"/>
      <w:sz w:val="21"/>
      <w:szCs w:val="22"/>
    </w:rPr>
  </w:style>
  <w:style w:type="paragraph" w:customStyle="1" w:styleId="76">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customStyle="1" w:styleId="77">
    <w:name w:val="表格文字我要的"/>
    <w:basedOn w:val="1"/>
    <w:qFormat/>
    <w:uiPriority w:val="0"/>
    <w:pPr>
      <w:spacing w:line="240" w:lineRule="auto"/>
      <w:ind w:firstLine="0" w:firstLineChars="0"/>
      <w:jc w:val="center"/>
    </w:pPr>
    <w:rPr>
      <w:kern w:val="0"/>
      <w:sz w:val="21"/>
      <w:szCs w:val="21"/>
    </w:rPr>
  </w:style>
  <w:style w:type="paragraph" w:customStyle="1" w:styleId="78">
    <w:name w:val="Table Paragraph"/>
    <w:basedOn w:val="1"/>
    <w:qFormat/>
    <w:uiPriority w:val="1"/>
    <w:pPr>
      <w:jc w:val="center"/>
    </w:pPr>
    <w:rPr>
      <w:rFonts w:ascii="宋体" w:hAnsi="宋体" w:cs="宋体"/>
    </w:rPr>
  </w:style>
  <w:style w:type="paragraph" w:customStyle="1" w:styleId="79">
    <w:name w:val="样式1"/>
    <w:basedOn w:val="17"/>
    <w:next w:val="23"/>
    <w:qFormat/>
    <w:uiPriority w:val="0"/>
    <w:pPr>
      <w:framePr w:hSpace="180" w:wrap="around" w:vAnchor="text" w:hAnchor="text" w:xAlign="center" w:y="1"/>
      <w:numPr>
        <w:ilvl w:val="0"/>
        <w:numId w:val="2"/>
      </w:numPr>
      <w:adjustRightInd w:val="0"/>
      <w:snapToGrid w:val="0"/>
      <w:jc w:val="center"/>
    </w:pPr>
    <w:rPr>
      <w:b/>
      <w:color w:val="000000"/>
      <w:sz w:val="24"/>
    </w:rPr>
  </w:style>
  <w:style w:type="paragraph" w:customStyle="1" w:styleId="80">
    <w:name w:val="华宇正文"/>
    <w:qFormat/>
    <w:uiPriority w:val="0"/>
    <w:pPr>
      <w:adjustRightInd w:val="0"/>
      <w:snapToGrid w:val="0"/>
      <w:spacing w:line="500" w:lineRule="atLeast"/>
      <w:ind w:firstLine="200" w:firstLineChars="200"/>
    </w:pPr>
    <w:rPr>
      <w:rFonts w:ascii="宋体" w:hAnsi="宋体"/>
      <w:kern w:val="2"/>
      <w:sz w:val="24"/>
      <w:szCs w:val="24"/>
      <w:lang w:val="en-US" w:eastAsia="zh-CN" w:bidi="ar-SA"/>
    </w:rPr>
  </w:style>
  <w:style w:type="paragraph" w:customStyle="1" w:styleId="81">
    <w:name w:val="样式 样式 小四 黑色 行距: 固定值 24 磅 首行缩进:  2 字符 + 首行缩进:  2 字符"/>
    <w:basedOn w:val="82"/>
    <w:qFormat/>
    <w:uiPriority w:val="0"/>
  </w:style>
  <w:style w:type="paragraph" w:customStyle="1" w:styleId="82">
    <w:name w:val="样式 小四 黑色 行距: 固定值 24 磅 首行缩进:  2 字符"/>
    <w:basedOn w:val="1"/>
    <w:qFormat/>
    <w:uiPriority w:val="0"/>
    <w:pPr>
      <w:spacing w:line="360" w:lineRule="auto"/>
      <w:ind w:firstLine="200" w:firstLineChars="200"/>
    </w:pPr>
    <w:rPr>
      <w:rFonts w:cs="宋体"/>
      <w:color w:val="000000"/>
      <w:sz w:val="24"/>
      <w:szCs w:val="20"/>
    </w:rPr>
  </w:style>
  <w:style w:type="paragraph" w:customStyle="1" w:styleId="83">
    <w:name w:val="样式 小四 行距: 1.5 倍行距"/>
    <w:basedOn w:val="1"/>
    <w:qFormat/>
    <w:uiPriority w:val="0"/>
    <w:pPr>
      <w:adjustRightInd w:val="0"/>
      <w:snapToGrid w:val="0"/>
      <w:spacing w:line="360" w:lineRule="auto"/>
      <w:ind w:firstLine="200" w:firstLineChars="200"/>
    </w:pPr>
    <w:rPr>
      <w:rFonts w:ascii="宋体" w:hAnsi="Calibri" w:cs="宋体"/>
      <w:color w:val="FF0000"/>
      <w:sz w:val="24"/>
    </w:rPr>
  </w:style>
  <w:style w:type="paragraph" w:customStyle="1" w:styleId="84">
    <w:name w:val="简单回函地址"/>
    <w:basedOn w:val="1"/>
    <w:next w:val="85"/>
    <w:qFormat/>
    <w:uiPriority w:val="0"/>
    <w:pPr>
      <w:adjustRightInd w:val="0"/>
      <w:spacing w:line="312" w:lineRule="atLeast"/>
      <w:textAlignment w:val="baseline"/>
    </w:pPr>
    <w:rPr>
      <w:kern w:val="0"/>
      <w:szCs w:val="20"/>
    </w:rPr>
  </w:style>
  <w:style w:type="paragraph" w:customStyle="1" w:styleId="85">
    <w:name w:val="正文2"/>
    <w:basedOn w:val="1"/>
    <w:qFormat/>
    <w:uiPriority w:val="0"/>
    <w:pPr>
      <w:spacing w:line="360" w:lineRule="auto"/>
      <w:ind w:firstLine="200" w:firstLineChars="200"/>
    </w:pPr>
    <w:rPr>
      <w:sz w:val="24"/>
      <w:szCs w:val="24"/>
    </w:rPr>
  </w:style>
  <w:style w:type="paragraph" w:customStyle="1" w:styleId="86">
    <w:name w:val="Table Text"/>
    <w:basedOn w:val="1"/>
    <w:semiHidden/>
    <w:qFormat/>
    <w:uiPriority w:val="0"/>
    <w:rPr>
      <w:rFonts w:ascii="宋体" w:hAnsi="宋体" w:eastAsia="宋体" w:cs="宋体"/>
      <w:sz w:val="24"/>
      <w:szCs w:val="24"/>
      <w:lang w:val="en-US" w:eastAsia="en-US" w:bidi="ar-SA"/>
    </w:rPr>
  </w:style>
  <w:style w:type="paragraph" w:customStyle="1" w:styleId="87">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88">
    <w:name w:val="表格文字"/>
    <w:basedOn w:val="8"/>
    <w:qFormat/>
    <w:uiPriority w:val="0"/>
    <w:pPr>
      <w:adjustRightInd w:val="0"/>
      <w:snapToGrid w:val="0"/>
      <w:spacing w:line="240" w:lineRule="auto"/>
      <w:ind w:firstLine="0" w:firstLineChars="0"/>
      <w:jc w:val="center"/>
    </w:pPr>
    <w:rPr>
      <w:rFonts w:hint="eastAsia"/>
      <w:sz w:val="21"/>
      <w:szCs w:val="21"/>
    </w:rPr>
  </w:style>
  <w:style w:type="paragraph" w:customStyle="1" w:styleId="89">
    <w:name w:val="表格3"/>
    <w:qFormat/>
    <w:uiPriority w:val="0"/>
    <w:pPr>
      <w:spacing w:line="240" w:lineRule="atLeast"/>
      <w:jc w:val="center"/>
    </w:pPr>
    <w:rPr>
      <w:rFonts w:ascii="Calibri" w:hAnsi="Calibri"/>
      <w:kern w:val="2"/>
      <w:sz w:val="21"/>
      <w:szCs w:val="21"/>
      <w:lang w:val="en-US" w:eastAsia="zh-CN" w:bidi="ar-SA"/>
    </w:rPr>
  </w:style>
  <w:style w:type="paragraph" w:customStyle="1" w:styleId="90">
    <w:name w:val="表格标题"/>
    <w:basedOn w:val="1"/>
    <w:next w:val="57"/>
    <w:qFormat/>
    <w:uiPriority w:val="0"/>
    <w:pPr>
      <w:spacing w:line="240" w:lineRule="auto"/>
      <w:ind w:firstLine="0" w:firstLineChars="0"/>
      <w:jc w:val="center"/>
    </w:pPr>
    <w:rPr>
      <w:b/>
      <w:sz w:val="21"/>
      <w:szCs w:val="21"/>
    </w:rPr>
  </w:style>
  <w:style w:type="paragraph" w:customStyle="1" w:styleId="91">
    <w:name w:val="正文文字 6"/>
    <w:next w:val="1"/>
    <w:qFormat/>
    <w:uiPriority w:val="0"/>
    <w:pPr>
      <w:widowControl w:val="0"/>
      <w:ind w:left="240"/>
      <w:jc w:val="both"/>
    </w:pPr>
    <w:rPr>
      <w:rFonts w:ascii="宋体"/>
      <w:b/>
      <w:bCs/>
      <w:kern w:val="2"/>
      <w:sz w:val="32"/>
      <w:szCs w:val="32"/>
      <w:lang w:val="en-US" w:eastAsia="zh-CN" w:bidi="ar-SA"/>
    </w:rPr>
  </w:style>
  <w:style w:type="paragraph" w:customStyle="1" w:styleId="92">
    <w:name w:val="Char"/>
    <w:basedOn w:val="1"/>
    <w:uiPriority w:val="0"/>
    <w:pPr>
      <w:spacing w:line="360" w:lineRule="auto"/>
      <w:ind w:firstLine="200" w:firstLineChars="200"/>
    </w:pPr>
    <w:rPr>
      <w:rFonts w:ascii="宋体" w:hAnsi="宋体" w:cs="宋体"/>
      <w:sz w:val="24"/>
    </w:rPr>
  </w:style>
  <w:style w:type="paragraph" w:customStyle="1" w:styleId="93">
    <w:name w:val="中文报告书样式"/>
    <w:basedOn w:val="1"/>
    <w:qFormat/>
    <w:uiPriority w:val="0"/>
    <w:pPr>
      <w:adjustRightInd w:val="0"/>
      <w:ind w:firstLine="480"/>
      <w:textAlignment w:val="baseline"/>
    </w:pPr>
    <w:rPr>
      <w:kern w:val="24"/>
      <w:szCs w:val="20"/>
    </w:rPr>
  </w:style>
  <w:style w:type="paragraph" w:customStyle="1" w:styleId="94">
    <w:name w:val="无悬挂正文5号"/>
    <w:basedOn w:val="1"/>
    <w:qFormat/>
    <w:uiPriority w:val="0"/>
    <w:pPr>
      <w:jc w:val="center"/>
    </w:pPr>
    <w:rPr>
      <w:sz w:val="21"/>
      <w:szCs w:val="24"/>
    </w:rPr>
  </w:style>
  <w:style w:type="paragraph" w:customStyle="1" w:styleId="95">
    <w:name w:val="正文文本首行缩进 21"/>
    <w:basedOn w:val="10"/>
    <w:next w:val="1"/>
    <w:qFormat/>
    <w:uiPriority w:val="0"/>
    <w:pPr>
      <w:ind w:firstLine="420" w:firstLineChars="200"/>
    </w:pPr>
  </w:style>
  <w:style w:type="paragraph" w:customStyle="1" w:styleId="96">
    <w:name w:val="22222"/>
    <w:basedOn w:val="1"/>
    <w:qFormat/>
    <w:uiPriority w:val="0"/>
    <w:pPr>
      <w:spacing w:line="480" w:lineRule="exact"/>
      <w:ind w:firstLine="480" w:firstLineChars="200"/>
    </w:pPr>
    <w:rPr>
      <w:rFonts w:hAnsi="宋体"/>
      <w:sz w:val="24"/>
    </w:rPr>
  </w:style>
  <w:style w:type="paragraph" w:customStyle="1" w:styleId="97">
    <w:name w:val="表头1"/>
    <w:basedOn w:val="1"/>
    <w:qFormat/>
    <w:uiPriority w:val="0"/>
    <w:pPr>
      <w:spacing w:line="240" w:lineRule="auto"/>
      <w:ind w:firstLine="0" w:firstLineChars="0"/>
      <w:jc w:val="center"/>
    </w:pPr>
    <w:rPr>
      <w:b/>
      <w:sz w:val="21"/>
      <w:szCs w:val="24"/>
    </w:rPr>
  </w:style>
  <w:style w:type="paragraph" w:customStyle="1" w:styleId="98">
    <w:name w:val="样式2"/>
    <w:basedOn w:val="1"/>
    <w:qFormat/>
    <w:uiPriority w:val="0"/>
    <w:pPr>
      <w:jc w:val="center"/>
    </w:pPr>
    <w:rPr>
      <w:rFonts w:ascii="Calibri" w:hAnsi="Calibri"/>
      <w:kern w:val="0"/>
      <w:sz w:val="20"/>
      <w:szCs w:val="21"/>
    </w:rPr>
  </w:style>
  <w:style w:type="paragraph" w:customStyle="1" w:styleId="99">
    <w:name w:val="正文缩进1"/>
    <w:basedOn w:val="1"/>
    <w:qFormat/>
    <w:uiPriority w:val="99"/>
    <w:pPr>
      <w:ind w:firstLine="200" w:firstLineChars="200"/>
    </w:pPr>
    <w:rPr>
      <w:rFonts w:eastAsia="楷体_GB2312"/>
    </w:rPr>
  </w:style>
  <w:style w:type="paragraph" w:customStyle="1" w:styleId="100">
    <w:name w:val="样式 正文首行缩进 + 首行缩进:  2 字符1"/>
    <w:basedOn w:val="24"/>
    <w:next w:val="20"/>
    <w:qFormat/>
    <w:uiPriority w:val="0"/>
    <w:pPr>
      <w:spacing w:line="360" w:lineRule="auto"/>
      <w:ind w:firstLine="480"/>
    </w:pPr>
    <w:rPr>
      <w:spacing w:val="0"/>
    </w:rPr>
  </w:style>
  <w:style w:type="paragraph" w:customStyle="1" w:styleId="101">
    <w:name w:val="Default"/>
    <w:basedOn w:val="102"/>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02">
    <w:name w:val="纯文本1"/>
    <w:basedOn w:val="1"/>
    <w:qFormat/>
    <w:uiPriority w:val="99"/>
    <w:pPr>
      <w:autoSpaceDE w:val="0"/>
      <w:autoSpaceDN w:val="0"/>
      <w:adjustRightInd w:val="0"/>
      <w:textAlignment w:val="baseline"/>
    </w:pPr>
    <w:rPr>
      <w:rFonts w:ascii="宋体"/>
      <w:szCs w:val="20"/>
    </w:rPr>
  </w:style>
  <w:style w:type="paragraph" w:customStyle="1" w:styleId="103">
    <w:name w:val="表格文字lq"/>
    <w:basedOn w:val="1"/>
    <w:qFormat/>
    <w:uiPriority w:val="0"/>
    <w:pPr>
      <w:widowControl/>
      <w:spacing w:line="240" w:lineRule="auto"/>
      <w:ind w:firstLine="0" w:firstLineChars="0"/>
    </w:pPr>
    <w:rPr>
      <w:rFonts w:hint="eastAsia"/>
      <w:sz w:val="21"/>
      <w:szCs w:val="21"/>
    </w:rPr>
  </w:style>
  <w:style w:type="paragraph" w:customStyle="1" w:styleId="104">
    <w:name w:val="表格标题lq"/>
    <w:basedOn w:val="8"/>
    <w:qFormat/>
    <w:uiPriority w:val="0"/>
    <w:pPr>
      <w:spacing w:line="240" w:lineRule="auto"/>
      <w:ind w:firstLine="0" w:firstLineChars="0"/>
      <w:jc w:val="center"/>
    </w:pPr>
    <w:rPr>
      <w:b/>
      <w:kern w:val="0"/>
      <w:sz w:val="21"/>
    </w:rPr>
  </w:style>
  <w:style w:type="paragraph" w:customStyle="1" w:styleId="105">
    <w:name w:val="表"/>
    <w:basedOn w:val="1"/>
    <w:qFormat/>
    <w:uiPriority w:val="0"/>
    <w:pPr>
      <w:numPr>
        <w:ilvl w:val="0"/>
        <w:numId w:val="3"/>
      </w:numPr>
      <w:autoSpaceDE w:val="0"/>
      <w:autoSpaceDN w:val="0"/>
      <w:adjustRightInd w:val="0"/>
      <w:snapToGrid w:val="0"/>
      <w:jc w:val="center"/>
    </w:pPr>
    <w:rPr>
      <w:b/>
      <w:bCs/>
      <w:color w:val="000000"/>
      <w:kern w:val="0"/>
      <w:sz w:val="24"/>
    </w:rPr>
  </w:style>
  <w:style w:type="paragraph" w:customStyle="1" w:styleId="106">
    <w:name w:val="样式"/>
    <w:basedOn w:val="1"/>
    <w:qFormat/>
    <w:uiPriority w:val="0"/>
    <w:pPr>
      <w:spacing w:beforeLines="30" w:line="500" w:lineRule="exact"/>
      <w:ind w:firstLine="473"/>
      <w:outlineLvl w:val="0"/>
    </w:pPr>
    <w:rPr>
      <w:rFonts w:ascii="黑体" w:hAnsi="宋体" w:eastAsia="黑体"/>
      <w:b/>
      <w:kern w:val="0"/>
    </w:rPr>
  </w:style>
  <w:style w:type="paragraph" w:customStyle="1" w:styleId="107">
    <w:name w:val="正文 +宋体"/>
    <w:basedOn w:val="1"/>
    <w:qFormat/>
    <w:uiPriority w:val="0"/>
    <w:pPr>
      <w:spacing w:line="360" w:lineRule="auto"/>
      <w:jc w:val="center"/>
    </w:pPr>
    <w:rPr>
      <w:rFonts w:ascii="宋体" w:hAnsi="宋体"/>
      <w:b/>
      <w:szCs w:val="21"/>
    </w:rPr>
  </w:style>
  <w:style w:type="paragraph" w:customStyle="1" w:styleId="108">
    <w:name w:val="无间隔表格内"/>
    <w:basedOn w:val="1"/>
    <w:qFormat/>
    <w:uiPriority w:val="0"/>
    <w:pPr>
      <w:snapToGrid w:val="0"/>
      <w:jc w:val="center"/>
    </w:pPr>
  </w:style>
  <w:style w:type="paragraph" w:customStyle="1" w:styleId="109">
    <w:name w:val="正文_10"/>
    <w:uiPriority w:val="0"/>
    <w:pPr>
      <w:widowControl w:val="0"/>
      <w:jc w:val="both"/>
    </w:pPr>
    <w:rPr>
      <w:kern w:val="2"/>
      <w:sz w:val="21"/>
      <w:szCs w:val="22"/>
      <w:lang w:val="en-US" w:eastAsia="zh-CN" w:bidi="ar-SA"/>
    </w:rPr>
  </w:style>
  <w:style w:type="paragraph" w:customStyle="1" w:styleId="110">
    <w:name w:val="6-表头"/>
    <w:basedOn w:val="1"/>
    <w:qFormat/>
    <w:uiPriority w:val="0"/>
    <w:pPr>
      <w:autoSpaceDE w:val="0"/>
      <w:autoSpaceDN w:val="0"/>
      <w:spacing w:line="240" w:lineRule="auto"/>
      <w:ind w:firstLine="0" w:firstLineChars="0"/>
      <w:jc w:val="center"/>
    </w:pPr>
    <w:rPr>
      <w:b/>
      <w:bCs/>
      <w:color w:val="0000FF"/>
      <w:szCs w:val="21"/>
    </w:rPr>
  </w:style>
  <w:style w:type="paragraph" w:customStyle="1" w:styleId="111">
    <w:name w:val="我的正文 Char"/>
    <w:basedOn w:val="1"/>
    <w:qFormat/>
    <w:uiPriority w:val="0"/>
    <w:pPr>
      <w:ind w:firstLine="560" w:firstLineChars="200"/>
    </w:pPr>
    <w:rPr>
      <w:sz w:val="28"/>
    </w:rPr>
  </w:style>
  <w:style w:type="paragraph" w:customStyle="1" w:styleId="112">
    <w:name w:val="新格式表"/>
    <w:basedOn w:val="1"/>
    <w:qFormat/>
    <w:uiPriority w:val="0"/>
    <w:pPr>
      <w:spacing w:line="0" w:lineRule="atLeast"/>
      <w:jc w:val="center"/>
    </w:pPr>
    <w:rPr>
      <w:color w:val="000000"/>
      <w:kern w:val="0"/>
      <w:szCs w:val="21"/>
    </w:rPr>
  </w:style>
  <w:style w:type="paragraph" w:customStyle="1" w:styleId="113">
    <w:name w:val="Default1"/>
    <w:basedOn w:val="114"/>
    <w:qFormat/>
    <w:uiPriority w:val="99"/>
    <w:pPr>
      <w:autoSpaceDE w:val="0"/>
      <w:autoSpaceDN w:val="0"/>
      <w:adjustRightInd w:val="0"/>
      <w:spacing w:before="120" w:after="240"/>
    </w:pPr>
    <w:rPr>
      <w:rFonts w:ascii="宋体" w:cs="宋体"/>
      <w:color w:val="000000"/>
      <w:kern w:val="0"/>
      <w:sz w:val="24"/>
    </w:rPr>
  </w:style>
  <w:style w:type="paragraph" w:customStyle="1" w:styleId="114">
    <w:name w:val="YH正文"/>
    <w:basedOn w:val="1"/>
    <w:qFormat/>
    <w:uiPriority w:val="0"/>
    <w:pPr>
      <w:autoSpaceDE w:val="0"/>
      <w:autoSpaceDN w:val="0"/>
      <w:adjustRightInd w:val="0"/>
      <w:spacing w:line="360" w:lineRule="auto"/>
      <w:ind w:left="50" w:leftChars="50" w:right="50" w:rightChars="50" w:firstLine="200" w:firstLineChars="200"/>
      <w:jc w:val="left"/>
    </w:pPr>
    <w:rPr>
      <w:rFonts w:ascii="Times New Roman" w:hAnsi="Times New Roman"/>
      <w:sz w:val="24"/>
      <w:szCs w:val="21"/>
    </w:rPr>
  </w:style>
  <w:style w:type="table" w:customStyle="1" w:styleId="115">
    <w:name w:val="Table Normal"/>
    <w:unhideWhenUsed/>
    <w:qFormat/>
    <w:uiPriority w:val="0"/>
    <w:rPr>
      <w:lang w:val="en-US" w:eastAsia="zh-CN" w:bidi="ar-SA"/>
    </w:rPr>
    <w:tblPr>
      <w:tblStyle w:val="26"/>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oleObject" Target="embeddings/oleObject7.bin"/><Relationship Id="rId23" Type="http://schemas.openxmlformats.org/officeDocument/2006/relationships/image" Target="media/image10.wmf"/><Relationship Id="rId22" Type="http://schemas.openxmlformats.org/officeDocument/2006/relationships/oleObject" Target="embeddings/oleObject6.bin"/><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oleObject" Target="embeddings/oleObject5.bin"/><Relationship Id="rId16" Type="http://schemas.openxmlformats.org/officeDocument/2006/relationships/oleObject" Target="embeddings/oleObject4.bin"/><Relationship Id="rId15" Type="http://schemas.openxmlformats.org/officeDocument/2006/relationships/image" Target="media/image5.wmf"/><Relationship Id="rId14" Type="http://schemas.openxmlformats.org/officeDocument/2006/relationships/oleObject" Target="embeddings/oleObject3.bin"/><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2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8872</Words>
  <Characters>9373</Characters>
  <Lines>305</Lines>
  <Paragraphs>86</Paragraphs>
  <TotalTime>7</TotalTime>
  <ScaleCrop>false</ScaleCrop>
  <LinksUpToDate>false</LinksUpToDate>
  <CharactersWithSpaces>9423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2025-02-05T01:59:00Z</dcterms:created>
  <dc:creator>lhj</dc:creator>
  <cp:lastModifiedBy>梦里几回徐霞客</cp:lastModifiedBy>
  <cp:lastPrinted>2023-05-09T00:11:00Z</cp:lastPrinted>
  <dcterms:modified xsi:type="dcterms:W3CDTF">2025-02-12T00:50:38Z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5F9702426D464421BDD80B064CF51B73_13</vt:lpwstr>
  </property>
  <property fmtid="{D5CDD505-2E9C-101B-9397-08002B2CF9AE}" pid="4" name="KSOTemplateDocerSaveRecord">
    <vt:lpwstr>eyJoZGlkIjoiMzlkOTk2NDM3YTIwMWQyMTFmYjA3ZWM1NjM0Zjc5NTEiLCJ1c2VySWQiOiIxOTMyOTM2MDcifQ==</vt:lpwstr>
  </property>
</Properties>
</file>