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3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国家开发银行学生在线系统</w:t>
      </w:r>
      <w:bookmarkStart w:id="0" w:name="_Toc17452"/>
      <w:r>
        <w:rPr>
          <w:rFonts w:hint="eastAsia" w:ascii="黑体" w:hAnsi="黑体" w:eastAsia="黑体" w:cs="黑体"/>
          <w:b w:val="0"/>
          <w:bCs/>
          <w:sz w:val="44"/>
          <w:szCs w:val="44"/>
        </w:rPr>
        <w:t>本金延期</w:t>
      </w:r>
      <w:bookmarkEnd w:id="0"/>
      <w:r>
        <w:rPr>
          <w:rFonts w:hint="eastAsia" w:ascii="黑体" w:hAnsi="黑体" w:eastAsia="黑体" w:cs="黑体"/>
          <w:b w:val="0"/>
          <w:bCs/>
          <w:sz w:val="44"/>
          <w:szCs w:val="44"/>
        </w:rPr>
        <w:t>操作说明</w:t>
      </w:r>
    </w:p>
    <w:p>
      <w:pPr>
        <w:pStyle w:val="5"/>
        <w:numPr>
          <w:ilvl w:val="0"/>
          <w:numId w:val="0"/>
        </w:numPr>
      </w:pPr>
      <w:r>
        <w:rPr>
          <w:rFonts w:hint="eastAsia"/>
        </w:rPr>
        <w:t>1.1本金延期申请</w:t>
      </w:r>
      <w:bookmarkStart w:id="1" w:name="_GoBack"/>
      <w:bookmarkEnd w:id="1"/>
    </w:p>
    <w:p>
      <w:pPr>
        <w:pStyle w:val="3"/>
        <w:numPr>
          <w:ilvl w:val="0"/>
          <w:numId w:val="2"/>
        </w:numPr>
        <w:ind w:left="420" w:leftChars="20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用户点击菜单列“本金延期”，弹框</w:t>
      </w:r>
      <w:r>
        <w:rPr>
          <w:rFonts w:hint="eastAsia"/>
        </w:rPr>
        <w:t>政策提示弹框，</w:t>
      </w:r>
      <w:r>
        <w:rPr>
          <w:rFonts w:hint="eastAsia" w:ascii="微软雅黑" w:hAnsi="微软雅黑" w:eastAsia="微软雅黑"/>
        </w:rPr>
        <w:t>提示框下方设置按钮“我已完整阅读并充分理解上述政策和相关释义”（图①）；</w:t>
      </w:r>
    </w:p>
    <w:p>
      <w:pPr>
        <w:pStyle w:val="3"/>
        <w:numPr>
          <w:ilvl w:val="0"/>
          <w:numId w:val="2"/>
        </w:numPr>
        <w:ind w:left="420" w:leftChars="20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点击“我已完整阅读并充分理解上述政策和相关释义”按钮，跳转展示未延期申请合同列表，未延期申请合同列表下方展示按钮“延期申请”（图②）；</w:t>
      </w:r>
    </w:p>
    <w:p>
      <w:pPr>
        <w:pStyle w:val="3"/>
        <w:numPr>
          <w:ilvl w:val="0"/>
          <w:numId w:val="2"/>
        </w:numPr>
        <w:ind w:left="420" w:leftChars="20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点击“延期申请”按钮，弹框本金延期偿还申请单，申请单展示延期合同还款计划变更数据，下方设置“同意”和“不同意”按钮（图③）；</w:t>
      </w:r>
    </w:p>
    <w:p>
      <w:pPr>
        <w:pStyle w:val="3"/>
        <w:numPr>
          <w:ilvl w:val="0"/>
          <w:numId w:val="2"/>
        </w:numPr>
        <w:ind w:left="420" w:leftChars="20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确认无误后点击“同意”按钮，弹框密码验证框，用户输入登录密码和图形验证码（图④）；</w:t>
      </w:r>
    </w:p>
    <w:p>
      <w:pPr>
        <w:pStyle w:val="3"/>
        <w:numPr>
          <w:ilvl w:val="0"/>
          <w:numId w:val="2"/>
        </w:numPr>
        <w:ind w:left="420" w:leftChars="200"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点击提交，本金延期申请提交成功，跳转展示已申请延期合同列表（图⑤）。</w:t>
      </w:r>
    </w:p>
    <w:p>
      <w:pPr>
        <w:pStyle w:val="3"/>
        <w:ind w:firstLine="0" w:firstLineChars="0"/>
        <w:jc w:val="center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1343660</wp:posOffset>
                </wp:positionV>
                <wp:extent cx="775335" cy="248920"/>
                <wp:effectExtent l="0" t="0" r="24765" b="1841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411" cy="2487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15pt;margin-top:105.8pt;height:19.6pt;width:61.05pt;z-index:251660288;v-text-anchor:middle;mso-width-relative:page;mso-height-relative:page;" filled="f" stroked="t" coordsize="21600,21600" o:gfxdata="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tWjc&#10;n9cAAAAKAQAADwAAAAAAAAABACAAAAAiAAAAZHJzL2Rvd25yZXYueG1sUEsBAhQAFAAAAAgAh07i&#10;QK2U4GBcAgAAswQAAA4AAAAAAAAAAQAgAAAAJgEAAGRycy9lMm9Eb2MueG1sUEsFBgAAAAAGAAYA&#10;WQEAAPQFAAAAAA==&#10;">
                <v:fill on="f" focussize="0,0"/>
                <v:stroke weight="2pt" color="#FF0000 [3209]" joinstyle="round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5276850" cy="31432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367030</wp:posOffset>
                </wp:positionV>
                <wp:extent cx="409575" cy="95250"/>
                <wp:effectExtent l="0" t="1270" r="127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952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.05pt;margin-top:28.9pt;height:7.5pt;width:32.25pt;z-index:251659264;mso-width-relative:page;mso-height-relative:page;" fillcolor="#FF0000" filled="t" stroked="f" coordsize="21600,21600" o:gfxdata="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ykP5NUAAAAIAQAA&#10;DwAAAAAAAAABACAAAAAiAAAAZHJzL2Rvd25yZXYueG1sUEsBAhQAFAAAAAgAh07iQAWsf3wcAgAA&#10;JAQAAA4AAAAAAAAAAQAgAAAAJAEAAGRycy9lMm9Eb2MueG1sUEsFBgAAAAAGAAYAWQEAALIFAAAA&#10;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pStyle w:val="3"/>
        <w:ind w:firstLine="0" w:firstLineChars="0"/>
        <w:jc w:val="center"/>
      </w:pPr>
      <w:r>
        <w:rPr>
          <w:rFonts w:hint="eastAsia"/>
        </w:rPr>
        <w:t>①本金延期-菜单列-政策提示弹框</w:t>
      </w:r>
    </w:p>
    <w:p>
      <w:pPr>
        <w:pStyle w:val="3"/>
        <w:ind w:firstLine="0" w:firstLineChars="0"/>
        <w:jc w:val="center"/>
      </w:pPr>
      <w:r>
        <w:drawing>
          <wp:inline distT="0" distB="0" distL="0" distR="0">
            <wp:extent cx="5276850" cy="15525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</w:pPr>
      <w:r>
        <w:rPr>
          <w:rFonts w:hint="eastAsia"/>
        </w:rPr>
        <w:t>②本金延期-未延期申请合同</w:t>
      </w:r>
    </w:p>
    <w:p>
      <w:pPr>
        <w:pStyle w:val="3"/>
        <w:ind w:firstLine="0" w:firstLineChars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6215" cy="5615305"/>
            <wp:effectExtent l="0" t="0" r="12065" b="8255"/>
            <wp:docPr id="1" name="图片 1" descr="申请单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申请单页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561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</w:pPr>
      <w:r>
        <w:rPr>
          <w:rFonts w:hint="eastAsia"/>
        </w:rPr>
        <w:t>③本金延期-申请单</w:t>
      </w:r>
    </w:p>
    <w:p>
      <w:pPr>
        <w:pStyle w:val="3"/>
        <w:ind w:firstLine="0" w:firstLineChars="0"/>
        <w:jc w:val="center"/>
      </w:pPr>
      <w:r>
        <w:drawing>
          <wp:inline distT="0" distB="0" distL="0" distR="0">
            <wp:extent cx="4267200" cy="19716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</w:pPr>
      <w:r>
        <w:rPr>
          <w:rFonts w:hint="eastAsia"/>
        </w:rPr>
        <w:t>④本金延期-密码验证</w:t>
      </w:r>
    </w:p>
    <w:p>
      <w:pPr>
        <w:pStyle w:val="3"/>
        <w:ind w:firstLine="0" w:firstLineChars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8120" cy="1702435"/>
            <wp:effectExtent l="0" t="0" r="10160" b="4445"/>
            <wp:docPr id="2" name="图片 2" descr="合同列表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合同列表页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</w:pPr>
      <w:r>
        <w:rPr>
          <w:rFonts w:hint="eastAsia"/>
        </w:rPr>
        <w:t>⑤本金延期-已申请延期合同</w:t>
      </w:r>
    </w:p>
    <w:p>
      <w:pPr>
        <w:pStyle w:val="3"/>
        <w:ind w:firstLine="0" w:firstLineChars="0"/>
        <w:jc w:val="center"/>
      </w:pPr>
    </w:p>
    <w:p>
      <w:pPr>
        <w:pStyle w:val="5"/>
        <w:numPr>
          <w:ilvl w:val="0"/>
          <w:numId w:val="0"/>
        </w:numPr>
      </w:pPr>
      <w:r>
        <w:rPr>
          <w:rFonts w:hint="eastAsia"/>
        </w:rPr>
        <w:t>1.2本金延期申请-查询</w:t>
      </w:r>
    </w:p>
    <w:p>
      <w:pPr>
        <w:ind w:firstLine="420"/>
      </w:pPr>
      <w:r>
        <w:rPr>
          <w:rFonts w:hint="eastAsia"/>
        </w:rPr>
        <w:t>已做本金延期申请的用户，点击“本金延期”菜单，跳转展示已申请延期合同列表，如下图。</w:t>
      </w:r>
    </w:p>
    <w:p>
      <w:pPr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8120" cy="1702435"/>
            <wp:effectExtent l="0" t="0" r="10160" b="4445"/>
            <wp:docPr id="4" name="图片 4" descr="合同列表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合同列表页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</w:pPr>
    </w:p>
    <w:sectPr>
      <w:headerReference r:id="rId5" w:type="first"/>
      <w:footerReference r:id="rId7" w:type="first"/>
      <w:footerReference r:id="rId6" w:type="default"/>
      <w:pgSz w:w="11906" w:h="16838"/>
      <w:pgMar w:top="1440" w:right="1797" w:bottom="1440" w:left="1797" w:header="1077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single" w:color="auto" w:sz="4" w:space="1"/>
      </w:pBdr>
      <w:ind w:firstLine="0" w:firstLineChars="0"/>
    </w:pPr>
    <w:r>
      <w:rPr>
        <w:sz w:val="24"/>
        <w:szCs w:val="24"/>
      </w:rPr>
      <w:t>©</w:t>
    </w:r>
    <w:r>
      <w:rPr>
        <w:rStyle w:val="11"/>
        <w:rFonts w:hint="eastAsia"/>
        <w:sz w:val="21"/>
        <w:szCs w:val="21"/>
      </w:rPr>
      <w:t xml:space="preserve"> 2010年国家开发银行版权所有                                            第</w:t>
    </w:r>
    <w:r>
      <w:rPr>
        <w:sz w:val="21"/>
        <w:szCs w:val="21"/>
      </w:rPr>
      <w:fldChar w:fldCharType="begin"/>
    </w:r>
    <w:r>
      <w:rPr>
        <w:rStyle w:val="11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rStyle w:val="11"/>
        <w:sz w:val="21"/>
        <w:szCs w:val="21"/>
      </w:rPr>
      <w:t>3</w:t>
    </w:r>
    <w:r>
      <w:rPr>
        <w:sz w:val="21"/>
        <w:szCs w:val="21"/>
      </w:rPr>
      <w:fldChar w:fldCharType="end"/>
    </w:r>
    <w:r>
      <w:rPr>
        <w:rStyle w:val="11"/>
        <w:rFonts w:hint="eastAsia"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single" w:color="auto" w:sz="4" w:space="1"/>
      </w:pBdr>
      <w:ind w:firstLine="0" w:firstLineChars="0"/>
    </w:pPr>
    <w:r>
      <w:rPr>
        <w:sz w:val="24"/>
        <w:szCs w:val="24"/>
      </w:rPr>
      <w:t>©</w:t>
    </w:r>
    <w:r>
      <w:rPr>
        <w:rStyle w:val="11"/>
        <w:rFonts w:hint="eastAsia"/>
        <w:sz w:val="21"/>
        <w:szCs w:val="21"/>
      </w:rPr>
      <w:t xml:space="preserve"> 2009年国家开发银行版权所有                                            第</w:t>
    </w:r>
    <w:r>
      <w:rPr>
        <w:sz w:val="21"/>
        <w:szCs w:val="21"/>
      </w:rPr>
      <w:fldChar w:fldCharType="begin"/>
    </w:r>
    <w:r>
      <w:rPr>
        <w:rStyle w:val="11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rStyle w:val="11"/>
        <w:sz w:val="21"/>
        <w:szCs w:val="21"/>
      </w:rPr>
      <w:t>1</w:t>
    </w:r>
    <w:r>
      <w:rPr>
        <w:sz w:val="21"/>
        <w:szCs w:val="21"/>
      </w:rPr>
      <w:fldChar w:fldCharType="end"/>
    </w:r>
    <w:r>
      <w:rPr>
        <w:rStyle w:val="11"/>
        <w:rFonts w:hint="eastAsia"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0" w:firstLineChars="0"/>
      <w:jc w:val="left"/>
      <w:rPr>
        <w:sz w:val="21"/>
        <w:szCs w:val="21"/>
      </w:rPr>
    </w:pPr>
    <w:r>
      <w:rPr>
        <w:rFonts w:hint="eastAsia"/>
        <w:sz w:val="21"/>
        <w:szCs w:val="21"/>
      </w:rPr>
      <w:t>国家开发银行网上银行系统                                          用户使用手册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2DF9F7"/>
    <w:multiLevelType w:val="singleLevel"/>
    <w:tmpl w:val="882DF9F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FFFFFFB"/>
    <w:multiLevelType w:val="multilevel"/>
    <w:tmpl w:val="FFFFFFFB"/>
    <w:lvl w:ilvl="0" w:tentative="0">
      <w:start w:val="1"/>
      <w:numFmt w:val="decimal"/>
      <w:lvlText w:val="%1."/>
      <w:legacy w:legacy="1" w:legacySpace="144" w:legacyIndent="0"/>
      <w:lvlJc w:val="left"/>
      <w:rPr>
        <w:rFonts w:hint="default" w:ascii="Arial" w:hAnsi="Arial" w:cs="Arial"/>
        <w:sz w:val="30"/>
        <w:szCs w:val="30"/>
      </w:rPr>
    </w:lvl>
    <w:lvl w:ilvl="1" w:tentative="0">
      <w:start w:val="1"/>
      <w:numFmt w:val="decimal"/>
      <w:pStyle w:val="2"/>
      <w:lvlText w:val="%1.%2"/>
      <w:legacy w:legacy="1" w:legacySpace="144" w:legacyIndent="0"/>
      <w:lvlJc w:val="left"/>
      <w:rPr>
        <w:rFonts w:hint="default" w:ascii="Arial" w:hAnsi="Arial" w:cs="Arial"/>
        <w:i w:val="0"/>
      </w:rPr>
    </w:lvl>
    <w:lvl w:ilvl="2" w:tentative="0">
      <w:start w:val="1"/>
      <w:numFmt w:val="decimal"/>
      <w:pStyle w:val="4"/>
      <w:lvlText w:val="%1.%2.%3"/>
      <w:legacy w:legacy="1" w:legacySpace="144" w:legacyIndent="0"/>
      <w:lvlJc w:val="left"/>
      <w:rPr>
        <w:sz w:val="24"/>
        <w:szCs w:val="24"/>
      </w:rPr>
    </w:lvl>
    <w:lvl w:ilvl="3" w:tentative="0">
      <w:start w:val="1"/>
      <w:numFmt w:val="decimal"/>
      <w:pStyle w:val="5"/>
      <w:lvlText w:val="%1.%2.%3.%4"/>
      <w:legacy w:legacy="1" w:legacySpace="144" w:legacyIndent="0"/>
      <w:lvlJc w:val="left"/>
      <w:rPr>
        <w:sz w:val="24"/>
        <w:szCs w:val="24"/>
      </w:rPr>
    </w:lvl>
    <w:lvl w:ilvl="4" w:tentative="0">
      <w:start w:val="1"/>
      <w:numFmt w:val="decimal"/>
      <w:lvlText w:val="%1.%2.%3.%4.%5"/>
      <w:legacy w:legacy="1" w:legacySpace="144" w:legacyIndent="0"/>
      <w:lvlJc w:val="left"/>
    </w:lvl>
    <w:lvl w:ilvl="5" w:tentative="0">
      <w:start w:val="1"/>
      <w:numFmt w:val="decimal"/>
      <w:lvlText w:val="%1.%2.%3.%4.%5.%6"/>
      <w:legacy w:legacy="1" w:legacySpace="144" w:legacyIndent="0"/>
      <w:lvlJc w:val="left"/>
    </w:lvl>
    <w:lvl w:ilvl="6" w:tentative="0">
      <w:start w:val="1"/>
      <w:numFmt w:val="decimal"/>
      <w:lvlText w:val="%1.%2.%3.%4.%5.%6.%7"/>
      <w:legacy w:legacy="1" w:legacySpace="144" w:legacyIndent="0"/>
      <w:lvlJc w:val="left"/>
    </w:lvl>
    <w:lvl w:ilvl="7" w:tentative="0">
      <w:start w:val="1"/>
      <w:numFmt w:val="decimal"/>
      <w:lvlText w:val="%1.%2.%3.%4.%5.%6.%7.%8"/>
      <w:legacy w:legacy="1" w:legacySpace="144" w:legacyIndent="0"/>
      <w:lvlJc w:val="left"/>
    </w:lvl>
    <w:lvl w:ilvl="8" w:tentative="0">
      <w:start w:val="1"/>
      <w:numFmt w:val="decimal"/>
      <w:lvlText w:val="%1.%2.%3.%4.%5.%6.%7.%8.%9"/>
      <w:legacy w:legacy="1" w:legacySpace="144" w:legacyIndent="0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NWVkMmRhNzg3ZTNkMzBmNGI5NjcyNmIxMmVjMjUifQ=="/>
  </w:docVars>
  <w:rsids>
    <w:rsidRoot w:val="001C662E"/>
    <w:rsid w:val="001C662E"/>
    <w:rsid w:val="004711E0"/>
    <w:rsid w:val="00585500"/>
    <w:rsid w:val="00596EEB"/>
    <w:rsid w:val="00790859"/>
    <w:rsid w:val="008B752A"/>
    <w:rsid w:val="00990FD3"/>
    <w:rsid w:val="00993CA6"/>
    <w:rsid w:val="00B50369"/>
    <w:rsid w:val="00BA6D10"/>
    <w:rsid w:val="00CC74B6"/>
    <w:rsid w:val="00D6491E"/>
    <w:rsid w:val="1D3D4985"/>
    <w:rsid w:val="1F1D5FC7"/>
    <w:rsid w:val="3AAA7B10"/>
    <w:rsid w:val="56E60023"/>
    <w:rsid w:val="5E8C14B0"/>
    <w:rsid w:val="6BCB30F2"/>
    <w:rsid w:val="710405F8"/>
    <w:rsid w:val="7540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3"/>
    <w:link w:val="14"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ind w:firstLine="0" w:firstLineChars="0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3"/>
    <w:link w:val="15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firstLine="0" w:firstLineChars="0"/>
      <w:outlineLvl w:val="2"/>
    </w:pPr>
    <w:rPr>
      <w:b/>
      <w:sz w:val="28"/>
    </w:rPr>
  </w:style>
  <w:style w:type="paragraph" w:styleId="5">
    <w:name w:val="heading 4"/>
    <w:basedOn w:val="1"/>
    <w:next w:val="1"/>
    <w:link w:val="16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ind w:firstLine="0" w:firstLineChars="0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标题 2 Char"/>
    <w:basedOn w:val="10"/>
    <w:link w:val="2"/>
    <w:qFormat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15">
    <w:name w:val="标题 3 Char"/>
    <w:basedOn w:val="10"/>
    <w:link w:val="4"/>
    <w:qFormat/>
    <w:uiPriority w:val="0"/>
    <w:rPr>
      <w:rFonts w:ascii="Times New Roman" w:hAnsi="Times New Roman" w:eastAsia="宋体" w:cs="Times New Roman"/>
      <w:b/>
      <w:sz w:val="28"/>
      <w:szCs w:val="20"/>
    </w:rPr>
  </w:style>
  <w:style w:type="character" w:customStyle="1" w:styleId="16">
    <w:name w:val="标题 4 Char"/>
    <w:basedOn w:val="10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17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326901-C1FE-4D80-8964-B6CD86E831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390</Words>
  <Characters>394</Characters>
  <Lines>3</Lines>
  <Paragraphs>1</Paragraphs>
  <TotalTime>42</TotalTime>
  <ScaleCrop>false</ScaleCrop>
  <LinksUpToDate>false</LinksUpToDate>
  <CharactersWithSpaces>394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2022-07-19T07:42:00Z</dcterms:created>
  <dc:creator>农行</dc:creator>
  <cp:lastModifiedBy>WPS_1641780618</cp:lastModifiedBy>
  <cp:lastPrinted>2022-07-19T07:42:00Z</cp:lastPrinted>
  <dcterms:modified xsi:type="dcterms:W3CDTF">2024-07-29T08:10:49Z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CB0C0722F41F4ED68BC0AD0685F655A4</vt:lpwstr>
  </property>
</Properties>
</file>