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pStyle w:val="16"/>
      </w:pPr>
    </w:p>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220" w:leftChars="200" w:hanging="1800" w:hangingChars="500"/>
        <w:jc w:val="left"/>
        <w:rPr>
          <w:rFonts w:eastAsia="仿宋_GB2312"/>
          <w:sz w:val="36"/>
          <w:szCs w:val="36"/>
          <w:u w:val="single"/>
        </w:rPr>
      </w:pPr>
      <w:r>
        <w:rPr>
          <w:rFonts w:eastAsia="仿宋_GB2312"/>
          <w:sz w:val="36"/>
          <w:szCs w:val="36"/>
        </w:rPr>
        <w:t>项目名称：</w:t>
      </w:r>
      <w:r>
        <w:rPr>
          <w:rFonts w:hint="eastAsia" w:eastAsia="仿宋_GB2312"/>
          <w:sz w:val="36"/>
          <w:szCs w:val="36"/>
          <w:u w:val="single"/>
        </w:rPr>
        <w:t>年产3000万袋陕南特色预制菜食品加工生产线建设项目</w:t>
      </w:r>
    </w:p>
    <w:p>
      <w:pPr>
        <w:adjustRightInd w:val="0"/>
        <w:snapToGrid w:val="0"/>
        <w:spacing w:line="288" w:lineRule="auto"/>
        <w:ind w:left="420" w:leftChars="200"/>
        <w:rPr>
          <w:rFonts w:eastAsia="仿宋_GB2312"/>
          <w:sz w:val="36"/>
          <w:szCs w:val="36"/>
          <w:u w:val="single"/>
        </w:rPr>
      </w:pPr>
      <w:r>
        <w:rPr>
          <w:rFonts w:eastAsia="仿宋_GB2312"/>
          <w:sz w:val="36"/>
          <w:szCs w:val="36"/>
        </w:rPr>
        <w:t>建设单位（盖章）：</w:t>
      </w:r>
      <w:r>
        <w:rPr>
          <w:rFonts w:hint="eastAsia" w:eastAsia="仿宋_GB2312"/>
          <w:sz w:val="36"/>
          <w:szCs w:val="36"/>
          <w:u w:val="single"/>
        </w:rPr>
        <w:t xml:space="preserve"> 安康瑞锦泉食品有限公司 </w:t>
      </w:r>
    </w:p>
    <w:p>
      <w:pPr>
        <w:adjustRightInd w:val="0"/>
        <w:snapToGrid w:val="0"/>
        <w:spacing w:line="288" w:lineRule="auto"/>
        <w:ind w:left="420" w:leftChars="20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hint="eastAsia" w:eastAsia="仿宋_GB2312"/>
          <w:sz w:val="36"/>
          <w:szCs w:val="36"/>
          <w:u w:val="single"/>
        </w:rPr>
        <w:t xml:space="preserve">    </w:t>
      </w:r>
      <w:r>
        <w:rPr>
          <w:rFonts w:eastAsia="仿宋_GB2312"/>
          <w:sz w:val="36"/>
          <w:szCs w:val="36"/>
          <w:u w:val="single"/>
        </w:rPr>
        <w:t>二〇二</w:t>
      </w:r>
      <w:r>
        <w:rPr>
          <w:rFonts w:hint="eastAsia" w:eastAsia="仿宋_GB2312"/>
          <w:sz w:val="36"/>
          <w:szCs w:val="36"/>
          <w:u w:val="single"/>
        </w:rPr>
        <w:t>二</w:t>
      </w:r>
      <w:r>
        <w:rPr>
          <w:rFonts w:eastAsia="仿宋_GB2312"/>
          <w:sz w:val="36"/>
          <w:szCs w:val="36"/>
          <w:u w:val="single"/>
        </w:rPr>
        <w:t>年</w:t>
      </w:r>
      <w:r>
        <w:rPr>
          <w:rFonts w:hint="eastAsia" w:eastAsia="仿宋_GB2312"/>
          <w:sz w:val="36"/>
          <w:szCs w:val="36"/>
          <w:u w:val="single"/>
        </w:rPr>
        <w:t>十二</w:t>
      </w:r>
      <w:r>
        <w:rPr>
          <w:rFonts w:eastAsia="仿宋_GB2312"/>
          <w:sz w:val="36"/>
          <w:szCs w:val="36"/>
          <w:u w:val="single"/>
        </w:rPr>
        <w:t>月</w:t>
      </w:r>
      <w:r>
        <w:rPr>
          <w:rFonts w:hint="eastAsia"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bookmarkStart w:id="0" w:name="_Hlk57884087"/>
    </w:p>
    <w:p>
      <w:pPr>
        <w:adjustRightInd w:val="0"/>
        <w:snapToGrid w:val="0"/>
        <w:spacing w:line="288" w:lineRule="auto"/>
        <w:ind w:firstLine="1040"/>
        <w:rPr>
          <w:rFonts w:eastAsia="仿宋_GB2312"/>
          <w:sz w:val="36"/>
          <w:szCs w:val="36"/>
          <w:u w:val="single"/>
        </w:rPr>
      </w:pPr>
    </w:p>
    <w:p>
      <w:pPr>
        <w:adjustRightInd w:val="0"/>
        <w:snapToGrid w:val="0"/>
        <w:spacing w:line="288" w:lineRule="auto"/>
        <w:ind w:firstLine="1040"/>
        <w:rPr>
          <w:rFonts w:eastAsia="仿宋_GB2312"/>
          <w:sz w:val="36"/>
          <w:szCs w:val="36"/>
          <w:u w:val="single"/>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pPr>
    </w:p>
    <w:p>
      <w:pPr>
        <w:pStyle w:val="16"/>
        <w:ind w:firstLine="720"/>
        <w:rPr>
          <w:rFonts w:eastAsia="仿宋_GB2312"/>
          <w:sz w:val="36"/>
          <w:szCs w:val="36"/>
        </w:rPr>
      </w:pPr>
    </w:p>
    <w:p>
      <w:pPr>
        <w:sectPr>
          <w:footerReference r:id="rId5" w:type="default"/>
          <w:footerReference r:id="rId6" w:type="even"/>
          <w:pgSz w:w="11906" w:h="16838"/>
          <w:pgMar w:top="1701" w:right="1531" w:bottom="1701" w:left="1531" w:header="851" w:footer="1077" w:gutter="0"/>
          <w:pgNumType w:start="3"/>
          <w:cols w:space="720" w:num="1"/>
          <w:docGrid w:linePitch="312" w:charSpace="0"/>
        </w:sectPr>
      </w:pPr>
    </w:p>
    <w:p>
      <w:pPr>
        <w:pStyle w:val="3"/>
        <w:rPr>
          <w:color w:val="auto"/>
        </w:rPr>
      </w:pPr>
      <w:r>
        <w:rPr>
          <w:color w:val="auto"/>
        </w:rPr>
        <w:t>建设项目基本情况</w:t>
      </w:r>
    </w:p>
    <w:tbl>
      <w:tblPr>
        <w:tblStyle w:val="1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7"/>
        <w:gridCol w:w="787"/>
        <w:gridCol w:w="2711"/>
        <w:gridCol w:w="1586"/>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建设项目名称</w:t>
            </w:r>
          </w:p>
        </w:tc>
        <w:tc>
          <w:tcPr>
            <w:tcW w:w="6936" w:type="dxa"/>
            <w:gridSpan w:val="3"/>
            <w:vAlign w:val="center"/>
          </w:tcPr>
          <w:p>
            <w:pPr>
              <w:pStyle w:val="36"/>
            </w:pPr>
            <w:r>
              <w:rPr>
                <w:rFonts w:hint="eastAsia"/>
              </w:rPr>
              <w:t>年产3000万袋陕南特色预制菜食品加工生产线建设项目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项目代码</w:t>
            </w:r>
          </w:p>
        </w:tc>
        <w:tc>
          <w:tcPr>
            <w:tcW w:w="6936" w:type="dxa"/>
            <w:gridSpan w:val="3"/>
            <w:vAlign w:val="center"/>
          </w:tcPr>
          <w:p>
            <w:pPr>
              <w:pStyle w:val="36"/>
            </w:pPr>
            <w:r>
              <w:rPr>
                <w:rFonts w:hint="eastAsia"/>
              </w:rPr>
              <w:t>2209-610922-04-01-203896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建设单位联系人</w:t>
            </w:r>
          </w:p>
        </w:tc>
        <w:tc>
          <w:tcPr>
            <w:tcW w:w="2711" w:type="dxa"/>
            <w:vAlign w:val="center"/>
          </w:tcPr>
          <w:p>
            <w:pPr>
              <w:pStyle w:val="36"/>
            </w:pPr>
            <w:r>
              <w:rPr>
                <w:lang w:val="en-GB"/>
              </w:rPr>
              <w:t>张</w:t>
            </w:r>
            <w:r>
              <w:rPr>
                <w:rFonts w:hint="eastAsia"/>
                <w:lang w:val="en-GB"/>
              </w:rPr>
              <w:t>xx</w:t>
            </w:r>
          </w:p>
        </w:tc>
        <w:tc>
          <w:tcPr>
            <w:tcW w:w="1586" w:type="dxa"/>
            <w:vAlign w:val="center"/>
          </w:tcPr>
          <w:p>
            <w:pPr>
              <w:pStyle w:val="36"/>
            </w:pPr>
            <w:r>
              <w:t>联系方式</w:t>
            </w:r>
          </w:p>
        </w:tc>
        <w:tc>
          <w:tcPr>
            <w:tcW w:w="2639" w:type="dxa"/>
            <w:vAlign w:val="center"/>
          </w:tcPr>
          <w:p>
            <w:pPr>
              <w:pStyle w:val="36"/>
            </w:pPr>
            <w:r>
              <w:rPr>
                <w:lang w:val="en-GB"/>
              </w:rPr>
              <w:t>187</w:t>
            </w:r>
            <w:r>
              <w:rPr>
                <w:rFonts w:hint="eastAsia"/>
                <w:lang w:val="en-GB"/>
              </w:rPr>
              <w:t>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建设地点</w:t>
            </w:r>
          </w:p>
        </w:tc>
        <w:tc>
          <w:tcPr>
            <w:tcW w:w="6936" w:type="dxa"/>
            <w:gridSpan w:val="3"/>
            <w:vAlign w:val="center"/>
          </w:tcPr>
          <w:p>
            <w:pPr>
              <w:adjustRightInd w:val="0"/>
              <w:snapToGrid w:val="0"/>
              <w:spacing w:line="240" w:lineRule="auto"/>
              <w:jc w:val="center"/>
            </w:pPr>
            <w:r>
              <w:rPr>
                <w:rFonts w:hint="eastAsia"/>
              </w:rPr>
              <w:t>陕西省石泉经济技术开发区古堰工业园区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地理坐标</w:t>
            </w:r>
          </w:p>
        </w:tc>
        <w:tc>
          <w:tcPr>
            <w:tcW w:w="6936" w:type="dxa"/>
            <w:gridSpan w:val="3"/>
            <w:vAlign w:val="center"/>
          </w:tcPr>
          <w:p>
            <w:pPr>
              <w:spacing w:line="240" w:lineRule="auto"/>
              <w:jc w:val="center"/>
            </w:pPr>
            <w:r>
              <w:t>（</w:t>
            </w:r>
            <w:r>
              <w:rPr>
                <w:rFonts w:hint="eastAsia"/>
              </w:rPr>
              <w:t>东经：108</w:t>
            </w:r>
            <w:r>
              <w:t xml:space="preserve"> 度 </w:t>
            </w:r>
            <w:r>
              <w:rPr>
                <w:rFonts w:hint="eastAsia"/>
              </w:rPr>
              <w:t>12</w:t>
            </w:r>
            <w:r>
              <w:t xml:space="preserve"> 分 </w:t>
            </w:r>
            <w:r>
              <w:rPr>
                <w:rFonts w:hint="eastAsia"/>
              </w:rPr>
              <w:t>24.180</w:t>
            </w:r>
            <w:r>
              <w:t xml:space="preserve"> 秒，</w:t>
            </w:r>
            <w:r>
              <w:rPr>
                <w:rFonts w:hint="eastAsia"/>
              </w:rPr>
              <w:t>北纬：33</w:t>
            </w:r>
            <w:r>
              <w:t xml:space="preserve"> 度 </w:t>
            </w:r>
            <w:r>
              <w:rPr>
                <w:rFonts w:hint="eastAsia"/>
              </w:rPr>
              <w:t>04</w:t>
            </w:r>
            <w:r>
              <w:t xml:space="preserve"> 分 </w:t>
            </w:r>
            <w:r>
              <w:rPr>
                <w:rFonts w:hint="eastAsia"/>
              </w:rPr>
              <w:t>35.931</w:t>
            </w:r>
            <w:r>
              <w:t xml:space="preserve">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34" w:type="dxa"/>
            <w:gridSpan w:val="2"/>
            <w:tcMar>
              <w:top w:w="16" w:type="dxa"/>
              <w:left w:w="16" w:type="dxa"/>
              <w:right w:w="16" w:type="dxa"/>
            </w:tcMar>
            <w:vAlign w:val="center"/>
          </w:tcPr>
          <w:p>
            <w:pPr>
              <w:pStyle w:val="36"/>
            </w:pPr>
            <w:r>
              <w:t>国民经济</w:t>
            </w:r>
          </w:p>
          <w:p>
            <w:pPr>
              <w:pStyle w:val="36"/>
            </w:pPr>
            <w:r>
              <w:t>行业类别</w:t>
            </w:r>
          </w:p>
        </w:tc>
        <w:tc>
          <w:tcPr>
            <w:tcW w:w="2711" w:type="dxa"/>
            <w:vAlign w:val="center"/>
          </w:tcPr>
          <w:p>
            <w:pPr>
              <w:pStyle w:val="36"/>
            </w:pPr>
            <w:r>
              <w:t>C</w:t>
            </w:r>
            <w:r>
              <w:rPr>
                <w:rFonts w:hint="eastAsia"/>
              </w:rPr>
              <w:t>1439</w:t>
            </w:r>
            <w:r>
              <w:t xml:space="preserve"> </w:t>
            </w:r>
            <w:r>
              <w:rPr>
                <w:rFonts w:hint="eastAsia"/>
              </w:rPr>
              <w:t>其他方便食品制造</w:t>
            </w:r>
          </w:p>
        </w:tc>
        <w:tc>
          <w:tcPr>
            <w:tcW w:w="1586" w:type="dxa"/>
            <w:vAlign w:val="center"/>
          </w:tcPr>
          <w:p>
            <w:pPr>
              <w:pStyle w:val="36"/>
            </w:pPr>
            <w:bookmarkStart w:id="1" w:name="_Hlk49843745"/>
            <w:r>
              <w:t>建设项目</w:t>
            </w:r>
          </w:p>
          <w:p>
            <w:pPr>
              <w:pStyle w:val="36"/>
            </w:pPr>
            <w:r>
              <w:t>行业类别</w:t>
            </w:r>
            <w:bookmarkEnd w:id="1"/>
          </w:p>
        </w:tc>
        <w:tc>
          <w:tcPr>
            <w:tcW w:w="2639" w:type="dxa"/>
            <w:vAlign w:val="center"/>
          </w:tcPr>
          <w:p>
            <w:pPr>
              <w:pStyle w:val="36"/>
            </w:pPr>
            <w:r>
              <w:rPr>
                <w:rFonts w:hint="eastAsia"/>
              </w:rPr>
              <w:t>“十一、食品制造业 14”中“21 方便食品制造143”的“除单纯分装外的”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34" w:type="dxa"/>
            <w:gridSpan w:val="2"/>
            <w:tcMar>
              <w:top w:w="16" w:type="dxa"/>
              <w:left w:w="16" w:type="dxa"/>
              <w:right w:w="16" w:type="dxa"/>
            </w:tcMar>
            <w:vAlign w:val="center"/>
          </w:tcPr>
          <w:p>
            <w:pPr>
              <w:pStyle w:val="36"/>
            </w:pPr>
            <w:r>
              <w:t>建设性质</w:t>
            </w:r>
          </w:p>
        </w:tc>
        <w:tc>
          <w:tcPr>
            <w:tcW w:w="2711" w:type="dxa"/>
            <w:vAlign w:val="center"/>
          </w:tcPr>
          <w:p>
            <w:pPr>
              <w:pStyle w:val="36"/>
              <w:jc w:val="left"/>
            </w:pPr>
            <w:r>
              <w:rPr/>
              <w:sym w:font="Wingdings 2" w:char="0052"/>
            </w:r>
            <w:r>
              <w:t>新建（迁建）</w:t>
            </w:r>
          </w:p>
          <w:p>
            <w:pPr>
              <w:pStyle w:val="36"/>
              <w:jc w:val="left"/>
            </w:pPr>
            <w:r>
              <w:rPr/>
              <w:sym w:font="Wingdings 2" w:char="00A3"/>
            </w:r>
            <w:r>
              <w:t>改建</w:t>
            </w:r>
          </w:p>
          <w:p>
            <w:pPr>
              <w:pStyle w:val="36"/>
              <w:jc w:val="left"/>
            </w:pPr>
            <w:r>
              <w:rPr/>
              <w:sym w:font="Wingdings 2" w:char="00A3"/>
            </w:r>
            <w:r>
              <w:t>扩建</w:t>
            </w:r>
          </w:p>
          <w:p>
            <w:pPr>
              <w:pStyle w:val="36"/>
              <w:jc w:val="left"/>
            </w:pPr>
            <w:r>
              <w:rPr/>
              <w:sym w:font="Wingdings 2" w:char="00A3"/>
            </w:r>
            <w:r>
              <w:t>技术改造</w:t>
            </w:r>
          </w:p>
        </w:tc>
        <w:tc>
          <w:tcPr>
            <w:tcW w:w="1586" w:type="dxa"/>
            <w:vAlign w:val="center"/>
          </w:tcPr>
          <w:p>
            <w:pPr>
              <w:pStyle w:val="36"/>
            </w:pPr>
            <w:r>
              <w:t>建设项目</w:t>
            </w:r>
          </w:p>
          <w:p>
            <w:pPr>
              <w:pStyle w:val="36"/>
            </w:pPr>
            <w:r>
              <w:t>申报情形</w:t>
            </w:r>
          </w:p>
        </w:tc>
        <w:tc>
          <w:tcPr>
            <w:tcW w:w="2639" w:type="dxa"/>
            <w:vAlign w:val="center"/>
          </w:tcPr>
          <w:p>
            <w:pPr>
              <w:pStyle w:val="36"/>
              <w:jc w:val="left"/>
            </w:pPr>
            <w:r>
              <w:rPr/>
              <w:sym w:font="Wingdings 2" w:char="0052"/>
            </w:r>
            <w:r>
              <w:t xml:space="preserve">首次申报项目             </w:t>
            </w:r>
          </w:p>
          <w:p>
            <w:pPr>
              <w:pStyle w:val="36"/>
              <w:jc w:val="left"/>
            </w:pPr>
            <w:r>
              <w:rPr/>
              <w:sym w:font="Wingdings 2" w:char="00A3"/>
            </w:r>
            <w:r>
              <w:t>不予批准后再次申报项目</w:t>
            </w:r>
          </w:p>
          <w:p>
            <w:pPr>
              <w:pStyle w:val="36"/>
              <w:jc w:val="left"/>
            </w:pPr>
            <w:r>
              <w:rPr/>
              <w:sym w:font="Wingdings 2" w:char="00A3"/>
            </w:r>
            <w:r>
              <w:t xml:space="preserve">超五年重新审核项目     </w:t>
            </w:r>
          </w:p>
          <w:p>
            <w:pPr>
              <w:pStyle w:val="36"/>
              <w:jc w:val="left"/>
            </w:pPr>
            <w:r>
              <w:rPr/>
              <w:sym w:font="Wingdings 2" w:char="0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34" w:type="dxa"/>
            <w:gridSpan w:val="2"/>
            <w:tcMar>
              <w:top w:w="16" w:type="dxa"/>
              <w:left w:w="16" w:type="dxa"/>
              <w:right w:w="16" w:type="dxa"/>
            </w:tcMar>
            <w:vAlign w:val="center"/>
          </w:tcPr>
          <w:p>
            <w:pPr>
              <w:pStyle w:val="36"/>
            </w:pPr>
            <w:r>
              <w:t>项目审批（核准/</w:t>
            </w:r>
          </w:p>
          <w:p>
            <w:pPr>
              <w:pStyle w:val="36"/>
            </w:pPr>
            <w:r>
              <w:t>备案）部门（选填）</w:t>
            </w:r>
          </w:p>
        </w:tc>
        <w:tc>
          <w:tcPr>
            <w:tcW w:w="2711" w:type="dxa"/>
            <w:vAlign w:val="center"/>
          </w:tcPr>
          <w:p>
            <w:pPr>
              <w:pStyle w:val="36"/>
            </w:pPr>
            <w:r>
              <w:rPr>
                <w:rFonts w:hint="eastAsia"/>
              </w:rPr>
              <w:t>石泉县</w:t>
            </w:r>
            <w:r>
              <w:t>发展和改革局</w:t>
            </w:r>
          </w:p>
        </w:tc>
        <w:tc>
          <w:tcPr>
            <w:tcW w:w="1586" w:type="dxa"/>
            <w:vAlign w:val="center"/>
          </w:tcPr>
          <w:p>
            <w:pPr>
              <w:pStyle w:val="36"/>
            </w:pPr>
            <w:r>
              <w:t>项目审批（核准/</w:t>
            </w:r>
          </w:p>
          <w:p>
            <w:pPr>
              <w:pStyle w:val="36"/>
            </w:pPr>
            <w:r>
              <w:t>备案）文号（选填）</w:t>
            </w:r>
          </w:p>
        </w:tc>
        <w:tc>
          <w:tcPr>
            <w:tcW w:w="2639" w:type="dxa"/>
            <w:vAlign w:val="center"/>
          </w:tcPr>
          <w:p>
            <w:pPr>
              <w:pStyle w:val="36"/>
            </w:pPr>
            <w:r>
              <w:rPr>
                <w:rFonts w:hint="eastAsia"/>
              </w:rPr>
              <w:t>2209-610922-04-01-203896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总投资（万元）</w:t>
            </w:r>
          </w:p>
        </w:tc>
        <w:tc>
          <w:tcPr>
            <w:tcW w:w="2711" w:type="dxa"/>
            <w:vAlign w:val="center"/>
          </w:tcPr>
          <w:p>
            <w:pPr>
              <w:pStyle w:val="36"/>
            </w:pPr>
            <w:r>
              <w:rPr>
                <w:rFonts w:hint="eastAsia"/>
              </w:rPr>
              <w:t>3000</w:t>
            </w:r>
          </w:p>
        </w:tc>
        <w:tc>
          <w:tcPr>
            <w:tcW w:w="1586" w:type="dxa"/>
            <w:tcMar>
              <w:top w:w="16" w:type="dxa"/>
              <w:left w:w="16" w:type="dxa"/>
              <w:right w:w="16" w:type="dxa"/>
            </w:tcMar>
            <w:vAlign w:val="center"/>
          </w:tcPr>
          <w:p>
            <w:pPr>
              <w:pStyle w:val="36"/>
            </w:pPr>
            <w:r>
              <w:t>环保投资（万元）</w:t>
            </w:r>
          </w:p>
        </w:tc>
        <w:tc>
          <w:tcPr>
            <w:tcW w:w="2639" w:type="dxa"/>
            <w:vAlign w:val="center"/>
          </w:tcPr>
          <w:p>
            <w:pPr>
              <w:pStyle w:val="36"/>
            </w:pPr>
            <w:r>
              <w:rPr>
                <w:rFonts w:hint="eastAsia"/>
              </w:rPr>
              <w:t>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34" w:type="dxa"/>
            <w:gridSpan w:val="2"/>
            <w:tcMar>
              <w:top w:w="16" w:type="dxa"/>
              <w:left w:w="16" w:type="dxa"/>
              <w:right w:w="16" w:type="dxa"/>
            </w:tcMar>
            <w:vAlign w:val="center"/>
          </w:tcPr>
          <w:p>
            <w:pPr>
              <w:pStyle w:val="36"/>
            </w:pPr>
            <w:r>
              <w:t>环保投资占比（%）</w:t>
            </w:r>
          </w:p>
        </w:tc>
        <w:tc>
          <w:tcPr>
            <w:tcW w:w="2711" w:type="dxa"/>
            <w:vAlign w:val="center"/>
          </w:tcPr>
          <w:p>
            <w:pPr>
              <w:pStyle w:val="36"/>
            </w:pPr>
            <w:r>
              <w:rPr>
                <w:rFonts w:hint="eastAsia"/>
              </w:rPr>
              <w:t>2.19</w:t>
            </w:r>
          </w:p>
        </w:tc>
        <w:tc>
          <w:tcPr>
            <w:tcW w:w="1586" w:type="dxa"/>
            <w:tcMar>
              <w:top w:w="16" w:type="dxa"/>
              <w:left w:w="16" w:type="dxa"/>
              <w:right w:w="16" w:type="dxa"/>
            </w:tcMar>
            <w:vAlign w:val="center"/>
          </w:tcPr>
          <w:p>
            <w:pPr>
              <w:pStyle w:val="36"/>
            </w:pPr>
            <w:r>
              <w:t>施工工期</w:t>
            </w:r>
          </w:p>
        </w:tc>
        <w:tc>
          <w:tcPr>
            <w:tcW w:w="2639" w:type="dxa"/>
            <w:vAlign w:val="center"/>
          </w:tcPr>
          <w:p>
            <w:pPr>
              <w:pStyle w:val="36"/>
            </w:pPr>
            <w:r>
              <w:rPr>
                <w:rFonts w:hint="eastAsia"/>
              </w:rPr>
              <w:t>2022.11-2023.01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934" w:type="dxa"/>
            <w:gridSpan w:val="2"/>
            <w:tcMar>
              <w:top w:w="16" w:type="dxa"/>
              <w:left w:w="16" w:type="dxa"/>
              <w:right w:w="16" w:type="dxa"/>
            </w:tcMar>
            <w:vAlign w:val="center"/>
          </w:tcPr>
          <w:p>
            <w:pPr>
              <w:pStyle w:val="36"/>
            </w:pPr>
            <w:r>
              <w:t>是否开工建设</w:t>
            </w:r>
          </w:p>
        </w:tc>
        <w:tc>
          <w:tcPr>
            <w:tcW w:w="2711" w:type="dxa"/>
            <w:vAlign w:val="center"/>
          </w:tcPr>
          <w:p>
            <w:pPr>
              <w:pStyle w:val="36"/>
              <w:jc w:val="both"/>
            </w:pPr>
            <w:r>
              <w:rPr/>
              <w:sym w:font="Wingdings 2" w:char="0052"/>
            </w:r>
            <w:r>
              <w:t>否</w:t>
            </w:r>
          </w:p>
          <w:p>
            <w:pPr>
              <w:pStyle w:val="36"/>
              <w:jc w:val="both"/>
            </w:pPr>
            <w:r>
              <w:rPr/>
              <w:sym w:font="Wingdings 2" w:char="00A3"/>
            </w:r>
            <w:r>
              <w:t>是：</w:t>
            </w:r>
          </w:p>
        </w:tc>
        <w:tc>
          <w:tcPr>
            <w:tcW w:w="1586" w:type="dxa"/>
            <w:tcMar>
              <w:top w:w="16" w:type="dxa"/>
              <w:left w:w="16" w:type="dxa"/>
              <w:right w:w="16" w:type="dxa"/>
            </w:tcMar>
            <w:vAlign w:val="center"/>
          </w:tcPr>
          <w:p>
            <w:pPr>
              <w:pStyle w:val="36"/>
            </w:pPr>
            <w:r>
              <w:t>用地面积（m</w:t>
            </w:r>
            <w:r>
              <w:rPr>
                <w:vertAlign w:val="superscript"/>
              </w:rPr>
              <w:t>2</w:t>
            </w:r>
            <w:r>
              <w:t>）</w:t>
            </w:r>
          </w:p>
        </w:tc>
        <w:tc>
          <w:tcPr>
            <w:tcW w:w="2639" w:type="dxa"/>
            <w:vAlign w:val="center"/>
          </w:tcPr>
          <w:p>
            <w:pPr>
              <w:pStyle w:val="36"/>
            </w:pPr>
            <w:r>
              <w:rPr>
                <w:rFonts w:hint="eastAsia"/>
              </w:rPr>
              <w:t>3243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934" w:type="dxa"/>
            <w:gridSpan w:val="2"/>
            <w:vAlign w:val="center"/>
          </w:tcPr>
          <w:p>
            <w:pPr>
              <w:pStyle w:val="36"/>
            </w:pPr>
            <w:r>
              <w:t>专项评价设置情况</w:t>
            </w:r>
          </w:p>
        </w:tc>
        <w:tc>
          <w:tcPr>
            <w:tcW w:w="6936" w:type="dxa"/>
            <w:gridSpan w:val="3"/>
            <w:vAlign w:val="center"/>
          </w:tcPr>
          <w:p>
            <w:pPr>
              <w:pStyle w:val="36"/>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934" w:type="dxa"/>
            <w:gridSpan w:val="2"/>
            <w:vAlign w:val="center"/>
          </w:tcPr>
          <w:p>
            <w:pPr>
              <w:pStyle w:val="36"/>
            </w:pPr>
            <w:r>
              <w:t>规划情况</w:t>
            </w:r>
          </w:p>
        </w:tc>
        <w:tc>
          <w:tcPr>
            <w:tcW w:w="6936" w:type="dxa"/>
            <w:gridSpan w:val="3"/>
            <w:vAlign w:val="center"/>
          </w:tcPr>
          <w:p>
            <w:pPr>
              <w:pStyle w:val="36"/>
            </w:pPr>
            <w:r>
              <w:t>规划名称：《石泉省级经济技术开发区总体发展规划（2015-2030年）》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4" w:type="dxa"/>
            <w:gridSpan w:val="2"/>
            <w:vAlign w:val="center"/>
          </w:tcPr>
          <w:p>
            <w:pPr>
              <w:pStyle w:val="36"/>
            </w:pPr>
            <w:r>
              <w:t>规划环境影响</w:t>
            </w:r>
          </w:p>
          <w:p>
            <w:pPr>
              <w:pStyle w:val="36"/>
            </w:pPr>
            <w:r>
              <w:t>评价情况</w:t>
            </w:r>
          </w:p>
        </w:tc>
        <w:tc>
          <w:tcPr>
            <w:tcW w:w="6936" w:type="dxa"/>
            <w:gridSpan w:val="3"/>
            <w:vAlign w:val="center"/>
          </w:tcPr>
          <w:p>
            <w:pPr>
              <w:pStyle w:val="36"/>
              <w:spacing w:line="360" w:lineRule="auto"/>
              <w:jc w:val="left"/>
            </w:pPr>
            <w:r>
              <w:t>规划环境影响评价文件名称：《石泉省级经济技术开发区总体发展规划环境影响报告书》</w:t>
            </w:r>
          </w:p>
          <w:p>
            <w:pPr>
              <w:pStyle w:val="36"/>
              <w:spacing w:line="360" w:lineRule="auto"/>
              <w:jc w:val="left"/>
            </w:pPr>
            <w:r>
              <w:t>审查机关：陕西省</w:t>
            </w:r>
            <w:r>
              <w:rPr>
                <w:rFonts w:hint="eastAsia"/>
              </w:rPr>
              <w:t>生态环境</w:t>
            </w:r>
            <w:r>
              <w:t>厅</w:t>
            </w:r>
          </w:p>
          <w:p>
            <w:pPr>
              <w:pStyle w:val="36"/>
              <w:spacing w:line="360" w:lineRule="auto"/>
              <w:jc w:val="left"/>
            </w:pPr>
            <w:r>
              <w:t>审查文件名称及文号：《陕西省环境保护厅关于石泉省级经济技术开发区总体发展规划环境影响报告书审查意见的函》（陕环环评函[2018]215号）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47" w:type="dxa"/>
            <w:vAlign w:val="center"/>
          </w:tcPr>
          <w:p>
            <w:pPr>
              <w:pStyle w:val="36"/>
            </w:pPr>
            <w:r>
              <w:t>规划及规划环境</w:t>
            </w:r>
          </w:p>
          <w:p>
            <w:pPr>
              <w:pStyle w:val="36"/>
            </w:pPr>
            <w:r>
              <w:t>影响评价符合性分析</w:t>
            </w:r>
          </w:p>
        </w:tc>
        <w:tc>
          <w:tcPr>
            <w:tcW w:w="7723" w:type="dxa"/>
            <w:gridSpan w:val="4"/>
            <w:vAlign w:val="center"/>
          </w:tcPr>
          <w:p>
            <w:pPr>
              <w:pStyle w:val="16"/>
              <w:rPr>
                <w:bCs/>
              </w:rPr>
            </w:pPr>
            <w:r>
              <w:t>本项目位于陕西省安康市</w:t>
            </w:r>
            <w:r>
              <w:rPr>
                <w:rFonts w:hint="eastAsia"/>
              </w:rPr>
              <w:t>石泉经济技术开发区古堰工业园区</w:t>
            </w:r>
            <w:r>
              <w:t>，</w:t>
            </w:r>
            <w:r>
              <w:rPr>
                <w:rFonts w:hint="eastAsia"/>
              </w:rPr>
              <w:t>该园区</w:t>
            </w:r>
            <w:r>
              <w:t>隶属于石泉省级经济技术开发区，规划面积6.3km</w:t>
            </w:r>
            <w:r>
              <w:rPr>
                <w:vertAlign w:val="superscript"/>
              </w:rPr>
              <w:t>2</w:t>
            </w:r>
            <w:r>
              <w:t>。园区以产业丝绸、富硒食品、装备制造、新型建材等产业为主。本项目与规划及规划环境影响评价符合性分析见下表。</w:t>
            </w:r>
            <w:r>
              <w:rPr>
                <w:rFonts w:hint="eastAsia"/>
              </w:rPr>
              <w:t>项目与园区位置关系图见附图1。</w:t>
            </w:r>
          </w:p>
          <w:p>
            <w:pPr>
              <w:pStyle w:val="37"/>
              <w:rPr>
                <w:rFonts w:hint="default"/>
              </w:rPr>
            </w:pPr>
            <w:r>
              <w:t>表1-1  与规划及规划环境影响评价符合性分析</w:t>
            </w:r>
          </w:p>
          <w:tbl>
            <w:tblPr>
              <w:tblStyle w:val="17"/>
              <w:tblW w:w="75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9"/>
              <w:gridCol w:w="3014"/>
              <w:gridCol w:w="2669"/>
              <w:gridCol w:w="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tcBorders>
                    <w:tl2br w:val="nil"/>
                    <w:tr2bl w:val="nil"/>
                  </w:tcBorders>
                  <w:vAlign w:val="center"/>
                </w:tcPr>
                <w:p>
                  <w:pPr>
                    <w:pStyle w:val="39"/>
                    <w:rPr>
                      <w:b/>
                      <w:bCs/>
                    </w:rPr>
                  </w:pPr>
                  <w:r>
                    <w:rPr>
                      <w:b/>
                      <w:bCs/>
                    </w:rPr>
                    <w:t>规划</w:t>
                  </w:r>
                </w:p>
              </w:tc>
              <w:tc>
                <w:tcPr>
                  <w:tcW w:w="3014" w:type="dxa"/>
                  <w:tcBorders>
                    <w:tl2br w:val="nil"/>
                    <w:tr2bl w:val="nil"/>
                  </w:tcBorders>
                  <w:vAlign w:val="center"/>
                </w:tcPr>
                <w:p>
                  <w:pPr>
                    <w:pStyle w:val="39"/>
                    <w:rPr>
                      <w:b/>
                      <w:bCs/>
                    </w:rPr>
                  </w:pPr>
                  <w:r>
                    <w:rPr>
                      <w:b/>
                      <w:bCs/>
                    </w:rPr>
                    <w:t>内容</w:t>
                  </w:r>
                </w:p>
              </w:tc>
              <w:tc>
                <w:tcPr>
                  <w:tcW w:w="2669" w:type="dxa"/>
                  <w:tcBorders>
                    <w:tl2br w:val="nil"/>
                    <w:tr2bl w:val="nil"/>
                  </w:tcBorders>
                  <w:vAlign w:val="center"/>
                </w:tcPr>
                <w:p>
                  <w:pPr>
                    <w:pStyle w:val="39"/>
                    <w:rPr>
                      <w:b/>
                      <w:bCs/>
                    </w:rPr>
                  </w:pPr>
                  <w:r>
                    <w:rPr>
                      <w:b/>
                      <w:bCs/>
                    </w:rPr>
                    <w:t>本项目情况</w:t>
                  </w:r>
                </w:p>
              </w:tc>
              <w:tc>
                <w:tcPr>
                  <w:tcW w:w="715" w:type="dxa"/>
                  <w:tcBorders>
                    <w:tl2br w:val="nil"/>
                    <w:tr2bl w:val="nil"/>
                  </w:tcBorders>
                  <w:vAlign w:val="center"/>
                </w:tcPr>
                <w:p>
                  <w:pPr>
                    <w:pStyle w:val="39"/>
                    <w:rPr>
                      <w:b/>
                      <w:bCs/>
                    </w:rPr>
                  </w:pPr>
                  <w:r>
                    <w:rPr>
                      <w:b/>
                      <w:bCs/>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vMerge w:val="restart"/>
                  <w:tcBorders>
                    <w:tl2br w:val="nil"/>
                    <w:tr2bl w:val="nil"/>
                  </w:tcBorders>
                  <w:vAlign w:val="center"/>
                </w:tcPr>
                <w:p>
                  <w:pPr>
                    <w:pStyle w:val="39"/>
                  </w:pPr>
                  <w:r>
                    <w:t>石泉省级经济技术开发区总体发展规划</w:t>
                  </w:r>
                </w:p>
              </w:tc>
              <w:tc>
                <w:tcPr>
                  <w:tcW w:w="3014" w:type="dxa"/>
                  <w:tcBorders>
                    <w:tl2br w:val="nil"/>
                    <w:tr2bl w:val="nil"/>
                  </w:tcBorders>
                  <w:vAlign w:val="center"/>
                </w:tcPr>
                <w:p>
                  <w:pPr>
                    <w:pStyle w:val="39"/>
                    <w:jc w:val="left"/>
                    <w:rPr>
                      <w:kern w:val="0"/>
                    </w:rPr>
                  </w:pPr>
                  <w:r>
                    <w:rPr>
                      <w:rFonts w:hint="eastAsia"/>
                      <w:kern w:val="0"/>
                    </w:rPr>
                    <w:t>借助石泉县域资源优势、产业布局和用地，规划石泉省级经济技术开发区空间格局延续、强化产业布局的空间结构，从而形成“一轴两园三体”的空间格局。其中：</w:t>
                  </w:r>
                </w:p>
                <w:p>
                  <w:pPr>
                    <w:pStyle w:val="39"/>
                    <w:jc w:val="left"/>
                    <w:rPr>
                      <w:kern w:val="0"/>
                    </w:rPr>
                  </w:pPr>
                  <w:r>
                    <w:rPr>
                      <w:rFonts w:hint="eastAsia"/>
                      <w:kern w:val="0"/>
                    </w:rPr>
                    <w:t>一轴：以</w:t>
                  </w:r>
                  <w:r>
                    <w:rPr>
                      <w:kern w:val="0"/>
                    </w:rPr>
                    <w:t>G210、G316为依托的石泉省级经济技术开发区发展轴线；</w:t>
                  </w:r>
                </w:p>
                <w:p>
                  <w:pPr>
                    <w:pStyle w:val="39"/>
                    <w:jc w:val="left"/>
                    <w:rPr>
                      <w:kern w:val="0"/>
                    </w:rPr>
                  </w:pPr>
                  <w:r>
                    <w:rPr>
                      <w:rFonts w:hint="eastAsia"/>
                      <w:kern w:val="0"/>
                    </w:rPr>
                    <w:t>两园：古堰工业聚集区和池河工业园区。其中，古堰工业聚集区用地规模为</w:t>
                  </w:r>
                  <w:r>
                    <w:rPr>
                      <w:kern w:val="0"/>
                    </w:rPr>
                    <w:t>2.97平方公里，池河工业园区用地规模为3.33平方公里。</w:t>
                  </w:r>
                </w:p>
                <w:p>
                  <w:pPr>
                    <w:pStyle w:val="39"/>
                    <w:jc w:val="left"/>
                    <w:rPr>
                      <w:kern w:val="0"/>
                    </w:rPr>
                  </w:pPr>
                  <w:r>
                    <w:rPr>
                      <w:rFonts w:hint="eastAsia"/>
                      <w:kern w:val="0"/>
                    </w:rPr>
                    <w:t>三体：以富硒产业和蚕桑产业为主导，在古堰工业聚集区主要发展富硒魔芋版块，并集合富硒魔芋产品加工体系和生产参观体系；在池河工业园区主要发展蚕桑生物健康版块，并结合蚕丝加工体系和文创旅游体系</w:t>
                  </w:r>
                </w:p>
              </w:tc>
              <w:tc>
                <w:tcPr>
                  <w:tcW w:w="2669" w:type="dxa"/>
                  <w:tcBorders>
                    <w:tl2br w:val="nil"/>
                    <w:tr2bl w:val="nil"/>
                  </w:tcBorders>
                  <w:vAlign w:val="center"/>
                </w:tcPr>
                <w:p>
                  <w:pPr>
                    <w:pStyle w:val="39"/>
                  </w:pPr>
                  <w:r>
                    <w:t>本项目</w:t>
                  </w:r>
                  <w:r>
                    <w:rPr>
                      <w:rFonts w:hint="eastAsia"/>
                    </w:rPr>
                    <w:t>位于古堰工业集中区，租用1座厂房用于生产预制菜，本项目属于富硒食品生产加工企业</w:t>
                  </w:r>
                </w:p>
              </w:tc>
              <w:tc>
                <w:tcPr>
                  <w:tcW w:w="715"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vMerge w:val="continue"/>
                  <w:tcBorders>
                    <w:tl2br w:val="nil"/>
                    <w:tr2bl w:val="nil"/>
                  </w:tcBorders>
                  <w:vAlign w:val="center"/>
                </w:tcPr>
                <w:p>
                  <w:pPr>
                    <w:pStyle w:val="39"/>
                  </w:pPr>
                </w:p>
              </w:tc>
              <w:tc>
                <w:tcPr>
                  <w:tcW w:w="3014" w:type="dxa"/>
                  <w:tcBorders>
                    <w:tl2br w:val="nil"/>
                    <w:tr2bl w:val="nil"/>
                  </w:tcBorders>
                  <w:vAlign w:val="center"/>
                </w:tcPr>
                <w:p>
                  <w:pPr>
                    <w:pStyle w:val="39"/>
                    <w:jc w:val="left"/>
                    <w:rPr>
                      <w:kern w:val="0"/>
                    </w:rPr>
                  </w:pPr>
                  <w:r>
                    <w:rPr>
                      <w:rFonts w:hint="eastAsia"/>
                      <w:kern w:val="0"/>
                    </w:rPr>
                    <w:t>古堰工业聚集区：</w:t>
                  </w:r>
                </w:p>
                <w:p>
                  <w:pPr>
                    <w:pStyle w:val="39"/>
                    <w:jc w:val="left"/>
                    <w:rPr>
                      <w:kern w:val="0"/>
                    </w:rPr>
                  </w:pPr>
                  <w:r>
                    <w:rPr>
                      <w:rFonts w:hint="eastAsia"/>
                      <w:kern w:val="0"/>
                    </w:rPr>
                    <w:t>近期开发建设（2017-2020年）：重点建设古堰工业聚集区黄荆坝片区，具体包括黄荆坝片区的基础设施以及智慧产业园区、承接加工贸易转移的标准化厂区等项目和部分商业、商务设施。</w:t>
                  </w:r>
                </w:p>
                <w:p>
                  <w:pPr>
                    <w:pStyle w:val="39"/>
                    <w:jc w:val="left"/>
                    <w:rPr>
                      <w:kern w:val="0"/>
                    </w:rPr>
                  </w:pPr>
                  <w:r>
                    <w:rPr>
                      <w:rFonts w:hint="eastAsia"/>
                      <w:kern w:val="0"/>
                    </w:rPr>
                    <w:t>远期开发建设（2021-2030年）：远期以古堰工业聚集区南北两端的用地开发为主，在增加工业用地开发的同时，强化古堰综合中心和副中心的服务、带动、辐射功能。</w:t>
                  </w:r>
                </w:p>
              </w:tc>
              <w:tc>
                <w:tcPr>
                  <w:tcW w:w="2669" w:type="dxa"/>
                  <w:tcBorders>
                    <w:tl2br w:val="nil"/>
                    <w:tr2bl w:val="nil"/>
                  </w:tcBorders>
                  <w:vAlign w:val="center"/>
                </w:tcPr>
                <w:p>
                  <w:pPr>
                    <w:pStyle w:val="39"/>
                  </w:pPr>
                  <w:r>
                    <w:rPr>
                      <w:rFonts w:hint="eastAsia"/>
                    </w:rPr>
                    <w:t>本项目为食品加工生产项目，</w:t>
                  </w:r>
                  <w:r>
                    <w:t>推动区域逐步向特色农产品基地建设、农产品标准化生产和精深加工发展</w:t>
                  </w:r>
                </w:p>
              </w:tc>
              <w:tc>
                <w:tcPr>
                  <w:tcW w:w="715"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tcBorders>
                    <w:tl2br w:val="nil"/>
                    <w:tr2bl w:val="nil"/>
                  </w:tcBorders>
                  <w:vAlign w:val="center"/>
                </w:tcPr>
                <w:p>
                  <w:pPr>
                    <w:pStyle w:val="39"/>
                  </w:pPr>
                  <w:r>
                    <w:t>《石泉省级经济技术开发区总体发展规划环境影响报告书》规划环评及审查意见</w:t>
                  </w:r>
                </w:p>
              </w:tc>
              <w:tc>
                <w:tcPr>
                  <w:tcW w:w="3014" w:type="dxa"/>
                  <w:tcBorders>
                    <w:tl2br w:val="nil"/>
                    <w:tr2bl w:val="nil"/>
                  </w:tcBorders>
                  <w:vAlign w:val="center"/>
                </w:tcPr>
                <w:p>
                  <w:pPr>
                    <w:pStyle w:val="39"/>
                  </w:pPr>
                  <w:r>
                    <w:t>落实“三线一单”要求，严格入区项目的环境准入管理，禁止引进有发酵工艺、排水量大且污染物复杂等项目入园。落实《报告书》提出的环境要求，引进项目的生产工艺、设备、污染治理技术，以及单位产品能耗、物耗、污染物排放和资源利用率等均需达到同行业国内先进水平</w:t>
                  </w:r>
                </w:p>
              </w:tc>
              <w:tc>
                <w:tcPr>
                  <w:tcW w:w="2669" w:type="dxa"/>
                  <w:tcBorders>
                    <w:tl2br w:val="nil"/>
                    <w:tr2bl w:val="nil"/>
                  </w:tcBorders>
                  <w:vAlign w:val="center"/>
                </w:tcPr>
                <w:p>
                  <w:pPr>
                    <w:pStyle w:val="39"/>
                  </w:pPr>
                  <w:r>
                    <w:t>项目符合</w:t>
                  </w:r>
                  <w:r>
                    <w:rPr>
                      <w:rFonts w:hint="eastAsia"/>
                    </w:rPr>
                    <w:t>“</w:t>
                  </w:r>
                  <w:r>
                    <w:t>三线一单</w:t>
                  </w:r>
                  <w:r>
                    <w:rPr>
                      <w:rFonts w:hint="eastAsia"/>
                    </w:rPr>
                    <w:t>”</w:t>
                  </w:r>
                  <w:r>
                    <w:t>要求，工艺过程中无发酵工艺、生产废水主要污染物为SS</w:t>
                  </w:r>
                  <w:r>
                    <w:rPr>
                      <w:rFonts w:hint="eastAsia"/>
                    </w:rPr>
                    <w:t>、COD、氨氮</w:t>
                  </w:r>
                  <w:r>
                    <w:t>，</w:t>
                  </w:r>
                  <w:r>
                    <w:rPr>
                      <w:rFonts w:hint="eastAsia"/>
                    </w:rPr>
                    <w:t>本项目废水经隔油预处理后排至本公司在园区内新建的污水处理站后进入石泉县污水处理厂</w:t>
                  </w:r>
                  <w:r>
                    <w:t>，对外环境产生的影响较小</w:t>
                  </w:r>
                  <w:r>
                    <w:rPr>
                      <w:rFonts w:hint="eastAsia"/>
                    </w:rPr>
                    <w:t>；</w:t>
                  </w:r>
                  <w:r>
                    <w:t>生产工艺、设备、污染治理技术，以及单位产品能耗、物耗、污染物排放和资源利用率等均能达到同行业国内先进水平。与规划环境审查意见相符</w:t>
                  </w:r>
                </w:p>
              </w:tc>
              <w:tc>
                <w:tcPr>
                  <w:tcW w:w="715" w:type="dxa"/>
                  <w:tcBorders>
                    <w:tl2br w:val="nil"/>
                    <w:tr2bl w:val="nil"/>
                  </w:tcBorders>
                  <w:vAlign w:val="center"/>
                </w:tcPr>
                <w:p>
                  <w:pPr>
                    <w:pStyle w:val="39"/>
                  </w:pPr>
                  <w:r>
                    <w:t>符合</w:t>
                  </w:r>
                </w:p>
              </w:tc>
            </w:tr>
          </w:tbl>
          <w:p>
            <w:pPr>
              <w:pStyle w:val="3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pPr>
              <w:pStyle w:val="36"/>
            </w:pPr>
            <w:r>
              <w:t>其他符合性分析</w:t>
            </w:r>
          </w:p>
        </w:tc>
        <w:tc>
          <w:tcPr>
            <w:tcW w:w="7723" w:type="dxa"/>
            <w:gridSpan w:val="4"/>
            <w:vAlign w:val="center"/>
          </w:tcPr>
          <w:p>
            <w:pPr>
              <w:pStyle w:val="5"/>
              <w:rPr>
                <w:b/>
                <w:bCs/>
              </w:rPr>
            </w:pPr>
            <w:r>
              <w:rPr>
                <w:b/>
                <w:bCs/>
              </w:rPr>
              <w:t>1、产业政策符合性</w:t>
            </w:r>
          </w:p>
          <w:p>
            <w:pPr>
              <w:pStyle w:val="16"/>
            </w:pPr>
            <w:r>
              <w:t>根据中华人民共和国</w:t>
            </w:r>
            <w:r>
              <w:rPr>
                <w:rFonts w:hint="eastAsia"/>
                <w:lang w:val="en-US" w:eastAsia="zh-CN"/>
              </w:rPr>
              <w:t>国家</w:t>
            </w:r>
            <w:bookmarkStart w:id="3" w:name="_GoBack"/>
            <w:bookmarkEnd w:id="3"/>
            <w:r>
              <w:t>发展和改革委员会第29号令《产业结构调整指导目录（2019年本）》（2021年修订），本项目属于食品制造业，拟建项目不属于鼓励类、限制类或淘汰类项目，可视为允许类，符合国家产业政策。</w:t>
            </w:r>
          </w:p>
          <w:p>
            <w:pPr>
              <w:pStyle w:val="16"/>
            </w:pPr>
            <w:r>
              <w:t>本项目不属于《市场准入负面清单（2020年版）》中禁止类项目，符合产业政策。已取得石泉县发展和改革局审核通过的《陕西省企业投资项目备案确认书》（项目代码：2209-610922-04-01-203896）（附件2），项目符合地方产业政策。</w:t>
            </w:r>
          </w:p>
          <w:p>
            <w:pPr>
              <w:pStyle w:val="5"/>
              <w:numPr>
                <w:ilvl w:val="0"/>
                <w:numId w:val="3"/>
              </w:numPr>
              <w:rPr>
                <w:b/>
                <w:bCs/>
              </w:rPr>
            </w:pPr>
            <w:r>
              <w:rPr>
                <w:rFonts w:hint="eastAsia"/>
                <w:b/>
                <w:bCs/>
              </w:rPr>
              <w:t>选址合理性分析</w:t>
            </w:r>
          </w:p>
          <w:p>
            <w:pPr>
              <w:pStyle w:val="16"/>
            </w:pPr>
            <w:r>
              <w:rPr>
                <w:rFonts w:hint="eastAsia"/>
              </w:rPr>
              <w:t>本项目位于石泉县古堰工业集中区，租用石泉县经济技术开发区投资开发有限公司的已建成厂房，占地面积3243m</w:t>
            </w:r>
            <w:r>
              <w:rPr>
                <w:rFonts w:hint="eastAsia"/>
                <w:vertAlign w:val="superscript"/>
              </w:rPr>
              <w:t>2</w:t>
            </w:r>
            <w:r>
              <w:rPr>
                <w:rFonts w:hint="eastAsia"/>
              </w:rPr>
              <w:t>，总建筑面积为6874m</w:t>
            </w:r>
            <w:r>
              <w:rPr>
                <w:rFonts w:hint="eastAsia"/>
                <w:vertAlign w:val="superscript"/>
              </w:rPr>
              <w:t>2</w:t>
            </w:r>
            <w:r>
              <w:rPr>
                <w:rFonts w:hint="eastAsia"/>
              </w:rPr>
              <w:t>，租用合同见附件，项目地理位置图见附图2。该区域交通条件良好，极大的方便了本项目原材料、产品的周转运输。项目南、北侧为食品厂，周边无影响食品安全的企业，选址合理。</w:t>
            </w:r>
          </w:p>
          <w:p>
            <w:pPr>
              <w:pStyle w:val="16"/>
            </w:pPr>
            <w:r>
              <w:rPr>
                <w:rFonts w:hint="eastAsia"/>
              </w:rPr>
              <w:t>本项目周边不涉及基本农田保护区、自然保护区、风景名胜区、饮用水水源保护区，不在国家、地方规划的重点生态功能区的敏感区域内，周边无限制性环境敏感点。从环保的角度分析，项目选址合理。</w:t>
            </w:r>
          </w:p>
          <w:p>
            <w:pPr>
              <w:pStyle w:val="16"/>
              <w:ind w:firstLine="0" w:firstLineChars="0"/>
              <w:rPr>
                <w:b/>
                <w:bCs/>
              </w:rPr>
            </w:pPr>
            <w:r>
              <w:rPr>
                <w:rFonts w:hint="eastAsia"/>
                <w:b/>
                <w:bCs/>
              </w:rPr>
              <w:t>3、</w:t>
            </w:r>
            <w:r>
              <w:rPr>
                <w:b/>
                <w:bCs/>
              </w:rPr>
              <w:t>与“三线一单”相符性分析</w:t>
            </w:r>
          </w:p>
          <w:p>
            <w:pPr>
              <w:adjustRightInd w:val="0"/>
              <w:snapToGrid w:val="0"/>
              <w:ind w:firstLine="420" w:firstLineChars="200"/>
            </w:pPr>
            <w:r>
              <w:rPr>
                <w:rFonts w:hint="eastAsia"/>
              </w:rPr>
              <w:t>（1）“三线一单”符合性分析</w:t>
            </w:r>
          </w:p>
          <w:p>
            <w:pPr>
              <w:adjustRightInd w:val="0"/>
              <w:snapToGrid w:val="0"/>
              <w:ind w:firstLine="420" w:firstLineChars="200"/>
            </w:pPr>
            <w:r>
              <w:rPr>
                <w:rFonts w:hint="eastAsia"/>
              </w:rPr>
              <w:t>按照《关于以改善环境质量为核心加强环境影响评价管理的通知》要求，切实加强环境管理，落实“生态保护红线、环境质量底线、资源利用上线和环境准入负面清单”（简称“三线一单”）约束。</w:t>
            </w:r>
          </w:p>
          <w:p>
            <w:pPr>
              <w:adjustRightInd w:val="0"/>
              <w:snapToGrid w:val="0"/>
              <w:ind w:firstLine="420" w:firstLineChars="200"/>
            </w:pPr>
            <w:r>
              <w:rPr>
                <w:rFonts w:hint="eastAsia"/>
              </w:rPr>
              <w:t>①生态保护红线</w:t>
            </w:r>
          </w:p>
          <w:p>
            <w:pPr>
              <w:adjustRightInd w:val="0"/>
              <w:snapToGrid w:val="0"/>
              <w:ind w:firstLine="420" w:firstLineChars="200"/>
            </w:pPr>
            <w:r>
              <w:rPr>
                <w:rFonts w:hint="eastAsia"/>
              </w:rPr>
              <w:t>本项目位于石泉县古堰工业集中区，项目区内不涉及水源涵养、生物多样性维护、水土保持生态保护红线区；不涉及各类自然保护地，不涉及生态红线的范围。</w:t>
            </w:r>
          </w:p>
          <w:p>
            <w:pPr>
              <w:adjustRightInd w:val="0"/>
              <w:snapToGrid w:val="0"/>
              <w:ind w:firstLine="420" w:firstLineChars="200"/>
            </w:pPr>
            <w:r>
              <w:rPr>
                <w:rFonts w:hint="eastAsia"/>
              </w:rPr>
              <w:t>②环境质量底线</w:t>
            </w:r>
          </w:p>
          <w:p>
            <w:pPr>
              <w:adjustRightInd w:val="0"/>
              <w:snapToGrid w:val="0"/>
              <w:ind w:firstLine="420" w:firstLineChars="200"/>
            </w:pPr>
            <w:r>
              <w:rPr>
                <w:rFonts w:hint="eastAsia"/>
              </w:rPr>
              <w:t>项目区域大气环境为达标区，地下水环境为、声环境、土壤质量能达到区域环境质量目标，项目租用石泉县经济技术开发区投资开发有限公司的已建成厂房；项目采取了有效的废气治理措施，废气中各污染物均可以实现达标排放，项目在建设及运营过程中严格落实各项各项污染防治措施，不会改变区域环境质量功能区划，不触及环境质量底线。</w:t>
            </w:r>
          </w:p>
          <w:p>
            <w:pPr>
              <w:adjustRightInd w:val="0"/>
              <w:snapToGrid w:val="0"/>
              <w:ind w:firstLine="420" w:firstLineChars="200"/>
            </w:pPr>
            <w:r>
              <w:rPr>
                <w:rFonts w:hint="eastAsia"/>
              </w:rPr>
              <w:t>③资源利用上线</w:t>
            </w:r>
          </w:p>
          <w:p>
            <w:pPr>
              <w:adjustRightInd w:val="0"/>
              <w:snapToGrid w:val="0"/>
              <w:ind w:firstLine="420" w:firstLineChars="200"/>
            </w:pPr>
            <w:r>
              <w:t>本项目所使用的能源主要为电能</w:t>
            </w:r>
            <w:r>
              <w:rPr>
                <w:rFonts w:hint="eastAsia"/>
              </w:rPr>
              <w:t>和天然气</w:t>
            </w:r>
            <w:r>
              <w:t>，物耗及能耗水平均较低；用水量未突破资源利用上线</w:t>
            </w:r>
            <w:r>
              <w:rPr>
                <w:rFonts w:hint="eastAsia"/>
              </w:rPr>
              <w:t>；能源消耗主要为天然气，不属于高污染能源；</w:t>
            </w:r>
            <w:r>
              <w:t>选用高效、先进的设备，自动化程度较高，提高了生产效率，减少了产品的损耗率，减少了原料的用量和废料的产生量，减少了物流运输次数和运输量，节省了能源</w:t>
            </w:r>
            <w:r>
              <w:rPr>
                <w:rFonts w:hint="eastAsia"/>
              </w:rPr>
              <w:t>；项目为新建项目，油烟废气经处理后满足标准，废水预处理后进入本公司污水处理站后进入石泉县污水处理厂因此本项目建设符合资源利用上线。</w:t>
            </w:r>
          </w:p>
          <w:p>
            <w:pPr>
              <w:adjustRightInd w:val="0"/>
              <w:snapToGrid w:val="0"/>
              <w:ind w:firstLine="420" w:firstLineChars="200"/>
            </w:pPr>
            <w:r>
              <w:rPr>
                <w:rFonts w:hint="eastAsia"/>
              </w:rPr>
              <w:t>④环境准入负面清单</w:t>
            </w:r>
          </w:p>
          <w:p>
            <w:pPr>
              <w:adjustRightInd w:val="0"/>
              <w:snapToGrid w:val="0"/>
              <w:ind w:firstLine="420" w:firstLineChars="200"/>
            </w:pPr>
            <w:r>
              <w:rPr>
                <w:rFonts w:hint="eastAsia"/>
              </w:rPr>
              <w:t>项目不属于《</w:t>
            </w:r>
            <w:r>
              <w:t>石泉省级经济技术开发区总体发展规划环境影响报告书</w:t>
            </w:r>
            <w:r>
              <w:rPr>
                <w:rFonts w:hint="eastAsia"/>
              </w:rPr>
              <w:t>》中提出的环境准入负面清单，项目不在《市场准入负面清单》（2021年版）之列，符合相应要求。</w:t>
            </w:r>
          </w:p>
          <w:p>
            <w:pPr>
              <w:pStyle w:val="16"/>
            </w:pPr>
            <w:r>
              <w:rPr>
                <w:rFonts w:hint="eastAsia"/>
              </w:rPr>
              <w:t>（2）本项目与《安康市“三线一单”生态环境分区管控方案》符合性分析。</w:t>
            </w:r>
          </w:p>
          <w:p>
            <w:pPr>
              <w:pStyle w:val="16"/>
            </w:pPr>
            <w:r>
              <w:rPr>
                <w:rFonts w:hint="eastAsia"/>
              </w:rPr>
              <w:t>项目位于安康市石泉省级经济技术开发区古堰工业园区（ZH61092220001），属于《安康市“三线一单”生态环境分区管控方案》中重点管控单元，项目与安康市“三线一单”生态环境分区位置关系见附图3。</w:t>
            </w:r>
          </w:p>
          <w:p>
            <w:pPr>
              <w:pStyle w:val="37"/>
              <w:rPr>
                <w:rFonts w:hint="default"/>
              </w:rPr>
            </w:pPr>
            <w:r>
              <w:t>表1-2  项目建设与《安康市“三线一单”生态环境分区管控方案》符合性分析</w:t>
            </w:r>
          </w:p>
          <w:tbl>
            <w:tblPr>
              <w:tblStyle w:val="17"/>
              <w:tblpPr w:leftFromText="180" w:rightFromText="180" w:vertAnchor="text" w:tblpXSpec="center" w:tblpY="1"/>
              <w:tblOverlap w:val="never"/>
              <w:tblW w:w="74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5"/>
              <w:gridCol w:w="1211"/>
              <w:gridCol w:w="564"/>
              <w:gridCol w:w="2115"/>
              <w:gridCol w:w="2162"/>
              <w:gridCol w:w="6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4675" w:type="dxa"/>
                  <w:gridSpan w:val="4"/>
                  <w:tcBorders>
                    <w:tl2br w:val="nil"/>
                    <w:tr2bl w:val="nil"/>
                  </w:tcBorders>
                  <w:vAlign w:val="center"/>
                </w:tcPr>
                <w:p>
                  <w:pPr>
                    <w:pStyle w:val="39"/>
                    <w:rPr>
                      <w:b/>
                      <w:bCs/>
                    </w:rPr>
                  </w:pPr>
                  <w:r>
                    <w:rPr>
                      <w:rFonts w:hint="eastAsia"/>
                      <w:b/>
                      <w:bCs/>
                    </w:rPr>
                    <w:t>“三线一单”内容</w:t>
                  </w:r>
                </w:p>
              </w:tc>
              <w:tc>
                <w:tcPr>
                  <w:tcW w:w="2162" w:type="dxa"/>
                  <w:tcBorders>
                    <w:tl2br w:val="nil"/>
                    <w:tr2bl w:val="nil"/>
                  </w:tcBorders>
                  <w:vAlign w:val="center"/>
                </w:tcPr>
                <w:p>
                  <w:pPr>
                    <w:pStyle w:val="39"/>
                    <w:rPr>
                      <w:b/>
                      <w:bCs/>
                    </w:rPr>
                  </w:pPr>
                  <w:r>
                    <w:rPr>
                      <w:b/>
                      <w:bCs/>
                    </w:rPr>
                    <w:t>本项目建设</w:t>
                  </w:r>
                </w:p>
              </w:tc>
              <w:tc>
                <w:tcPr>
                  <w:tcW w:w="650" w:type="dxa"/>
                  <w:tcBorders>
                    <w:tl2br w:val="nil"/>
                    <w:tr2bl w:val="nil"/>
                  </w:tcBorders>
                  <w:vAlign w:val="center"/>
                </w:tcPr>
                <w:p>
                  <w:pPr>
                    <w:pStyle w:val="39"/>
                    <w:rPr>
                      <w:b/>
                      <w:bCs/>
                    </w:rPr>
                  </w:pPr>
                  <w:r>
                    <w:rPr>
                      <w:b/>
                      <w:bCs/>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4" w:hRule="atLeast"/>
                <w:jc w:val="center"/>
              </w:trPr>
              <w:tc>
                <w:tcPr>
                  <w:tcW w:w="785" w:type="dxa"/>
                  <w:vMerge w:val="restart"/>
                  <w:tcBorders>
                    <w:tl2br w:val="nil"/>
                    <w:tr2bl w:val="nil"/>
                  </w:tcBorders>
                  <w:vAlign w:val="center"/>
                </w:tcPr>
                <w:p>
                  <w:pPr>
                    <w:pStyle w:val="39"/>
                  </w:pPr>
                  <w:r>
                    <w:rPr>
                      <w:rFonts w:hint="eastAsia"/>
                    </w:rPr>
                    <w:t>1.总体要求</w:t>
                  </w:r>
                </w:p>
              </w:tc>
              <w:tc>
                <w:tcPr>
                  <w:tcW w:w="3890" w:type="dxa"/>
                  <w:gridSpan w:val="3"/>
                  <w:tcBorders>
                    <w:tl2br w:val="nil"/>
                    <w:tr2bl w:val="nil"/>
                  </w:tcBorders>
                  <w:vAlign w:val="center"/>
                </w:tcPr>
                <w:p>
                  <w:pPr>
                    <w:pStyle w:val="39"/>
                    <w:jc w:val="left"/>
                  </w:pPr>
                  <w:r>
                    <w:rPr>
                      <w:rFonts w:hint="eastAsia"/>
                    </w:rPr>
                    <w:t>空间布局约束：</w:t>
                  </w:r>
                </w:p>
                <w:p>
                  <w:pPr>
                    <w:pStyle w:val="39"/>
                    <w:jc w:val="left"/>
                  </w:pPr>
                  <w:r>
                    <w:rPr>
                      <w:rFonts w:hint="eastAsia"/>
                    </w:rPr>
                    <w:t>3.</w:t>
                  </w:r>
                  <w:r>
                    <w:t>禁止在居民区、学校、医院和养老机构等周边新建、扩建有色金属采选、冶炼、化工等行业企业。</w:t>
                  </w:r>
                </w:p>
                <w:p>
                  <w:pPr>
                    <w:pStyle w:val="39"/>
                    <w:jc w:val="left"/>
                  </w:pPr>
                  <w:r>
                    <w:t>8.蒿坪河流域禁止新建、扩建矿山开采项目。</w:t>
                  </w:r>
                </w:p>
              </w:tc>
              <w:tc>
                <w:tcPr>
                  <w:tcW w:w="2162" w:type="dxa"/>
                  <w:tcBorders>
                    <w:tl2br w:val="nil"/>
                    <w:tr2bl w:val="nil"/>
                  </w:tcBorders>
                  <w:vAlign w:val="center"/>
                </w:tcPr>
                <w:p>
                  <w:pPr>
                    <w:pStyle w:val="39"/>
                  </w:pPr>
                  <w:r>
                    <w:rPr>
                      <w:rFonts w:hint="eastAsia"/>
                    </w:rPr>
                    <w:t>本项目属于方便食品制造行业，不属于</w:t>
                  </w:r>
                  <w:r>
                    <w:t>有色金属采选、冶炼、化工等行业企业</w:t>
                  </w:r>
                  <w:r>
                    <w:rPr>
                      <w:rFonts w:hint="eastAsia"/>
                    </w:rPr>
                    <w:t>；且不属于新建、扩建矿山开采项目</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785" w:type="dxa"/>
                  <w:vMerge w:val="continue"/>
                  <w:tcBorders>
                    <w:tl2br w:val="nil"/>
                    <w:tr2bl w:val="nil"/>
                  </w:tcBorders>
                  <w:vAlign w:val="center"/>
                </w:tcPr>
                <w:p>
                  <w:pPr>
                    <w:pStyle w:val="39"/>
                  </w:pPr>
                </w:p>
              </w:tc>
              <w:tc>
                <w:tcPr>
                  <w:tcW w:w="3890" w:type="dxa"/>
                  <w:gridSpan w:val="3"/>
                  <w:tcBorders>
                    <w:tl2br w:val="nil"/>
                    <w:tr2bl w:val="nil"/>
                  </w:tcBorders>
                  <w:vAlign w:val="center"/>
                </w:tcPr>
                <w:p>
                  <w:pPr>
                    <w:pStyle w:val="39"/>
                    <w:jc w:val="left"/>
                  </w:pPr>
                  <w:r>
                    <w:t>污染排放管控</w:t>
                  </w:r>
                  <w:r>
                    <w:rPr>
                      <w:rFonts w:hint="eastAsia"/>
                    </w:rPr>
                    <w:t>:</w:t>
                  </w:r>
                </w:p>
                <w:p>
                  <w:pPr>
                    <w:pStyle w:val="39"/>
                    <w:jc w:val="left"/>
                  </w:pPr>
                  <w:r>
                    <w:t>2.禁止工矿企业在废水、废气和废渣处置过程中将污染物向土壤环境转移。</w:t>
                  </w:r>
                </w:p>
              </w:tc>
              <w:tc>
                <w:tcPr>
                  <w:tcW w:w="2162" w:type="dxa"/>
                  <w:tcBorders>
                    <w:tl2br w:val="nil"/>
                    <w:tr2bl w:val="nil"/>
                  </w:tcBorders>
                  <w:vAlign w:val="center"/>
                </w:tcPr>
                <w:p>
                  <w:pPr>
                    <w:pStyle w:val="39"/>
                  </w:pPr>
                  <w:r>
                    <w:rPr>
                      <w:rFonts w:hint="eastAsia"/>
                    </w:rPr>
                    <w:t>本项目生产废水经隔油预处理后进入本公司污水站处理后排至市政污水管网；油烟废气通过油烟净化器处理后由高于屋顶的排气筒排放；固废主要为废油脂，交由有资质的单位回收处置，均不会转移至土壤环境</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785" w:type="dxa"/>
                  <w:vMerge w:val="continue"/>
                  <w:tcBorders>
                    <w:tl2br w:val="nil"/>
                    <w:tr2bl w:val="nil"/>
                  </w:tcBorders>
                  <w:vAlign w:val="center"/>
                </w:tcPr>
                <w:p>
                  <w:pPr>
                    <w:pStyle w:val="39"/>
                  </w:pPr>
                </w:p>
              </w:tc>
              <w:tc>
                <w:tcPr>
                  <w:tcW w:w="3890" w:type="dxa"/>
                  <w:gridSpan w:val="3"/>
                  <w:tcBorders>
                    <w:tl2br w:val="nil"/>
                    <w:tr2bl w:val="nil"/>
                  </w:tcBorders>
                  <w:vAlign w:val="center"/>
                </w:tcPr>
                <w:p>
                  <w:pPr>
                    <w:pStyle w:val="39"/>
                    <w:jc w:val="left"/>
                  </w:pPr>
                  <w:r>
                    <w:t>环境风险防控</w:t>
                  </w:r>
                  <w:r>
                    <w:rPr>
                      <w:rFonts w:hint="eastAsia"/>
                    </w:rPr>
                    <w:t>：</w:t>
                  </w:r>
                  <w:r>
                    <w:t>做好危险化学品运输和尾矿库环境风险防控。</w:t>
                  </w:r>
                </w:p>
              </w:tc>
              <w:tc>
                <w:tcPr>
                  <w:tcW w:w="2162" w:type="dxa"/>
                  <w:tcBorders>
                    <w:tl2br w:val="nil"/>
                    <w:tr2bl w:val="nil"/>
                  </w:tcBorders>
                  <w:vAlign w:val="center"/>
                </w:tcPr>
                <w:p>
                  <w:pPr>
                    <w:pStyle w:val="39"/>
                  </w:pPr>
                  <w:r>
                    <w:rPr>
                      <w:rFonts w:hint="eastAsia"/>
                    </w:rPr>
                    <w:t>本项目不涉及危险化学品运输及尾矿库</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6" w:hRule="atLeast"/>
                <w:jc w:val="center"/>
              </w:trPr>
              <w:tc>
                <w:tcPr>
                  <w:tcW w:w="785" w:type="dxa"/>
                  <w:vMerge w:val="continue"/>
                  <w:tcBorders>
                    <w:tl2br w:val="nil"/>
                    <w:tr2bl w:val="nil"/>
                  </w:tcBorders>
                  <w:vAlign w:val="center"/>
                </w:tcPr>
                <w:p>
                  <w:pPr>
                    <w:pStyle w:val="39"/>
                  </w:pPr>
                </w:p>
              </w:tc>
              <w:tc>
                <w:tcPr>
                  <w:tcW w:w="3890" w:type="dxa"/>
                  <w:gridSpan w:val="3"/>
                  <w:tcBorders>
                    <w:tl2br w:val="nil"/>
                    <w:tr2bl w:val="nil"/>
                  </w:tcBorders>
                  <w:vAlign w:val="center"/>
                </w:tcPr>
                <w:p>
                  <w:pPr>
                    <w:pStyle w:val="39"/>
                    <w:jc w:val="left"/>
                  </w:pPr>
                  <w:r>
                    <w:t>资源利用效率要求</w:t>
                  </w:r>
                  <w:r>
                    <w:rPr>
                      <w:rFonts w:hint="eastAsia"/>
                    </w:rPr>
                    <w:t>：</w:t>
                  </w:r>
                  <w:r>
                    <w:t>推动高耗能行业技术创新和改造升级，新建、改（扩）建项目必须达到强制性能耗限额标准先进值和污染物排放标准。</w:t>
                  </w:r>
                </w:p>
              </w:tc>
              <w:tc>
                <w:tcPr>
                  <w:tcW w:w="2162" w:type="dxa"/>
                  <w:tcBorders>
                    <w:tl2br w:val="nil"/>
                    <w:tr2bl w:val="nil"/>
                  </w:tcBorders>
                  <w:vAlign w:val="center"/>
                </w:tcPr>
                <w:p>
                  <w:pPr>
                    <w:pStyle w:val="39"/>
                  </w:pPr>
                  <w:r>
                    <w:t>本项目所使用的能源主要为电能</w:t>
                  </w:r>
                  <w:r>
                    <w:rPr>
                      <w:rFonts w:hint="eastAsia"/>
                    </w:rPr>
                    <w:t>和天然气</w:t>
                  </w:r>
                  <w:r>
                    <w:t>，物耗及能耗水平均较低；用水量未突破资源利用上线</w:t>
                  </w:r>
                  <w:r>
                    <w:rPr>
                      <w:rFonts w:hint="eastAsia"/>
                    </w:rPr>
                    <w:t>；能源消耗主要为天然气，不属于高污染能源；</w:t>
                  </w:r>
                  <w:r>
                    <w:t>选用高效、先进的设备，自动化程度较高，提高了生产效率，减少了产品的损耗率，减少了原料的用量和废料的产生量，减少了物流运输次数和运输量，节省了能源</w:t>
                  </w:r>
                  <w:r>
                    <w:rPr>
                      <w:rFonts w:hint="eastAsia"/>
                    </w:rPr>
                    <w:t>；项目为新建项目，油烟废气经处理后满足标准，废水预处理后进入本公司污水处理厂后进入石泉县污水处理厂</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8" w:hRule="atLeast"/>
                <w:jc w:val="center"/>
              </w:trPr>
              <w:tc>
                <w:tcPr>
                  <w:tcW w:w="785" w:type="dxa"/>
                  <w:tcBorders>
                    <w:tl2br w:val="nil"/>
                    <w:tr2bl w:val="nil"/>
                  </w:tcBorders>
                  <w:vAlign w:val="center"/>
                </w:tcPr>
                <w:p>
                  <w:pPr>
                    <w:pStyle w:val="39"/>
                  </w:pPr>
                  <w:r>
                    <w:t>2</w:t>
                  </w:r>
                  <w:r>
                    <w:rPr>
                      <w:rFonts w:hint="eastAsia"/>
                    </w:rPr>
                    <w:t>.</w:t>
                  </w:r>
                  <w:r>
                    <w:t>生态保护红线</w:t>
                  </w:r>
                </w:p>
              </w:tc>
              <w:tc>
                <w:tcPr>
                  <w:tcW w:w="3890" w:type="dxa"/>
                  <w:gridSpan w:val="3"/>
                  <w:tcBorders>
                    <w:tl2br w:val="nil"/>
                    <w:tr2bl w:val="nil"/>
                  </w:tcBorders>
                  <w:vAlign w:val="center"/>
                </w:tcPr>
                <w:p>
                  <w:pPr>
                    <w:pStyle w:val="39"/>
                    <w:jc w:val="left"/>
                  </w:pPr>
                  <w:r>
                    <w:t>2.1总体要求：</w:t>
                  </w:r>
                </w:p>
                <w:p>
                  <w:pPr>
                    <w:pStyle w:val="39"/>
                    <w:jc w:val="left"/>
                  </w:pPr>
                  <w:r>
                    <w:t>原则上按禁止开发区的要求进行管理。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tc>
              <w:tc>
                <w:tcPr>
                  <w:tcW w:w="2162" w:type="dxa"/>
                  <w:tcBorders>
                    <w:tl2br w:val="nil"/>
                    <w:tr2bl w:val="nil"/>
                  </w:tcBorders>
                  <w:vAlign w:val="center"/>
                </w:tcPr>
                <w:p>
                  <w:pPr>
                    <w:pStyle w:val="39"/>
                  </w:pPr>
                  <w:r>
                    <w:rPr>
                      <w:rFonts w:hint="eastAsia"/>
                    </w:rPr>
                    <w:t>本项目为方便食品制造行业，租赁石泉县经济技术开发区投资开发有限公司的已建成厂房进行生产，项目区内不涉及水源涵养、生物多样性维护、水土保持生态保护红线区；不涉及各类自然保护地，不涉及生态红线的范围。</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2" w:hRule="atLeast"/>
                <w:jc w:val="center"/>
              </w:trPr>
              <w:tc>
                <w:tcPr>
                  <w:tcW w:w="785" w:type="dxa"/>
                  <w:vMerge w:val="restart"/>
                  <w:tcBorders>
                    <w:tl2br w:val="nil"/>
                    <w:tr2bl w:val="nil"/>
                  </w:tcBorders>
                  <w:vAlign w:val="center"/>
                </w:tcPr>
                <w:p>
                  <w:pPr>
                    <w:pStyle w:val="39"/>
                  </w:pPr>
                  <w:r>
                    <w:rPr>
                      <w:rFonts w:hint="eastAsia"/>
                    </w:rPr>
                    <w:t>重点管控单元</w:t>
                  </w:r>
                </w:p>
              </w:tc>
              <w:tc>
                <w:tcPr>
                  <w:tcW w:w="1211" w:type="dxa"/>
                  <w:tcBorders>
                    <w:tl2br w:val="nil"/>
                    <w:tr2bl w:val="nil"/>
                  </w:tcBorders>
                  <w:vAlign w:val="center"/>
                </w:tcPr>
                <w:p>
                  <w:pPr>
                    <w:pStyle w:val="39"/>
                    <w:jc w:val="left"/>
                  </w:pPr>
                  <w:r>
                    <w:rPr>
                      <w:rFonts w:hint="eastAsia"/>
                    </w:rPr>
                    <w:t>水资源承载力重点管控区</w:t>
                  </w:r>
                </w:p>
              </w:tc>
              <w:tc>
                <w:tcPr>
                  <w:tcW w:w="564" w:type="dxa"/>
                  <w:tcBorders>
                    <w:tl2br w:val="nil"/>
                    <w:tr2bl w:val="nil"/>
                  </w:tcBorders>
                  <w:vAlign w:val="center"/>
                </w:tcPr>
                <w:p>
                  <w:pPr>
                    <w:pStyle w:val="39"/>
                    <w:jc w:val="left"/>
                  </w:pPr>
                  <w:r>
                    <w:rPr>
                      <w:rFonts w:hint="eastAsia"/>
                    </w:rPr>
                    <w:t>空间布局约束</w:t>
                  </w:r>
                </w:p>
              </w:tc>
              <w:tc>
                <w:tcPr>
                  <w:tcW w:w="2115" w:type="dxa"/>
                  <w:tcBorders>
                    <w:tl2br w:val="nil"/>
                    <w:tr2bl w:val="nil"/>
                  </w:tcBorders>
                  <w:vAlign w:val="center"/>
                </w:tcPr>
                <w:p>
                  <w:pPr>
                    <w:pStyle w:val="39"/>
                    <w:jc w:val="left"/>
                  </w:pPr>
                  <w:r>
                    <w:rPr>
                      <w:rFonts w:hint="eastAsia"/>
                    </w:rPr>
                    <w:t>1.合理调整布局，加快产业结构调整、严格市场准入，限制、淘汰粗加工和高耗水、高排放、高污染产业，延伸和完善能源工业产业链，大力发展高新技术产业，探索节约型、环保型可持续发展道路，严控工业用水量。</w:t>
                  </w:r>
                </w:p>
                <w:p>
                  <w:pPr>
                    <w:pStyle w:val="39"/>
                    <w:jc w:val="left"/>
                  </w:pPr>
                  <w:r>
                    <w:rPr>
                      <w:rFonts w:hint="eastAsia"/>
                    </w:rPr>
                    <w:t>2.调整产业结构，淘汰高耗水低效益的用水产业，加大高效节水产业比重。</w:t>
                  </w:r>
                </w:p>
              </w:tc>
              <w:tc>
                <w:tcPr>
                  <w:tcW w:w="2162" w:type="dxa"/>
                  <w:tcBorders>
                    <w:tl2br w:val="nil"/>
                    <w:tr2bl w:val="nil"/>
                  </w:tcBorders>
                  <w:vAlign w:val="center"/>
                </w:tcPr>
                <w:p>
                  <w:pPr>
                    <w:pStyle w:val="39"/>
                  </w:pPr>
                  <w:r>
                    <w:rPr>
                      <w:rFonts w:hint="eastAsia"/>
                    </w:rPr>
                    <w:t>本项目为食品生产项目不属于高耗水、高排放、高污染产业</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2" w:hRule="atLeast"/>
                <w:jc w:val="center"/>
              </w:trPr>
              <w:tc>
                <w:tcPr>
                  <w:tcW w:w="785" w:type="dxa"/>
                  <w:vMerge w:val="continue"/>
                  <w:tcBorders>
                    <w:tl2br w:val="nil"/>
                    <w:tr2bl w:val="nil"/>
                  </w:tcBorders>
                  <w:vAlign w:val="center"/>
                </w:tcPr>
                <w:p>
                  <w:pPr>
                    <w:pStyle w:val="39"/>
                  </w:pPr>
                </w:p>
              </w:tc>
              <w:tc>
                <w:tcPr>
                  <w:tcW w:w="1211" w:type="dxa"/>
                  <w:tcBorders>
                    <w:tl2br w:val="nil"/>
                    <w:tr2bl w:val="nil"/>
                  </w:tcBorders>
                  <w:vAlign w:val="center"/>
                </w:tcPr>
                <w:p>
                  <w:pPr>
                    <w:pStyle w:val="39"/>
                    <w:jc w:val="left"/>
                  </w:pPr>
                  <w:r>
                    <w:rPr>
                      <w:rFonts w:hint="eastAsia"/>
                    </w:rPr>
                    <w:t>污染物排放管控</w:t>
                  </w:r>
                </w:p>
              </w:tc>
              <w:tc>
                <w:tcPr>
                  <w:tcW w:w="2679" w:type="dxa"/>
                  <w:gridSpan w:val="2"/>
                  <w:tcBorders>
                    <w:tl2br w:val="nil"/>
                    <w:tr2bl w:val="nil"/>
                  </w:tcBorders>
                  <w:vAlign w:val="center"/>
                </w:tcPr>
                <w:p>
                  <w:pPr>
                    <w:pStyle w:val="39"/>
                    <w:jc w:val="left"/>
                  </w:pPr>
                  <w:r>
                    <w:t>1.</w:t>
                  </w:r>
                  <w:r>
                    <w:rPr>
                      <w:rFonts w:hint="eastAsia"/>
                    </w:rPr>
                    <w:t>禁止新建</w:t>
                  </w:r>
                  <w:r>
                    <w:t>35</w:t>
                  </w:r>
                  <w:r>
                    <w:rPr>
                      <w:rFonts w:hint="eastAsia"/>
                    </w:rPr>
                    <w:t>蒸吨以下的燃煤锅炉。规划区入驻企业严禁燃煤、燃油等高污染燃料设施建设，全部采用天然气为主要燃料。</w:t>
                  </w:r>
                </w:p>
                <w:p>
                  <w:pPr>
                    <w:pStyle w:val="39"/>
                    <w:jc w:val="left"/>
                  </w:pPr>
                  <w:r>
                    <w:t>2.</w:t>
                  </w:r>
                  <w:r>
                    <w:rPr>
                      <w:rFonts w:hint="eastAsia"/>
                    </w:rPr>
                    <w:t>禁止引进有发酵工艺、排水量大且水污染物复杂等项目入园。</w:t>
                  </w:r>
                </w:p>
                <w:p>
                  <w:pPr>
                    <w:pStyle w:val="39"/>
                    <w:jc w:val="left"/>
                  </w:pPr>
                  <w:r>
                    <w:t>3.</w:t>
                  </w:r>
                  <w:r>
                    <w:rPr>
                      <w:rFonts w:hint="eastAsia"/>
                    </w:rPr>
                    <w:t>严格控制入区项目的环境准入条件，对排放有毒有害气体、严重影响人体健康的项目，必须从严控制。</w:t>
                  </w:r>
                </w:p>
              </w:tc>
              <w:tc>
                <w:tcPr>
                  <w:tcW w:w="2162" w:type="dxa"/>
                  <w:tcBorders>
                    <w:tl2br w:val="nil"/>
                    <w:tr2bl w:val="nil"/>
                  </w:tcBorders>
                  <w:vAlign w:val="center"/>
                </w:tcPr>
                <w:p>
                  <w:pPr>
                    <w:pStyle w:val="39"/>
                  </w:pPr>
                  <w:r>
                    <w:rPr>
                      <w:rFonts w:hint="eastAsia"/>
                    </w:rPr>
                    <w:t>本项目为食品生产项目无发酵工艺，燃料采用天然气，排放的水污染物简单，不排放有毒有害气体</w:t>
                  </w:r>
                </w:p>
              </w:tc>
              <w:tc>
                <w:tcPr>
                  <w:tcW w:w="650" w:type="dxa"/>
                  <w:tcBorders>
                    <w:tl2br w:val="nil"/>
                    <w:tr2bl w:val="nil"/>
                  </w:tcBorders>
                  <w:vAlign w:val="center"/>
                </w:tcPr>
                <w:p>
                  <w:pPr>
                    <w:pStyle w:val="39"/>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2" w:hRule="atLeast"/>
                <w:jc w:val="center"/>
              </w:trPr>
              <w:tc>
                <w:tcPr>
                  <w:tcW w:w="785" w:type="dxa"/>
                  <w:vMerge w:val="continue"/>
                  <w:tcBorders>
                    <w:tl2br w:val="nil"/>
                    <w:tr2bl w:val="nil"/>
                  </w:tcBorders>
                  <w:vAlign w:val="center"/>
                </w:tcPr>
                <w:p>
                  <w:pPr>
                    <w:pStyle w:val="39"/>
                  </w:pPr>
                </w:p>
              </w:tc>
              <w:tc>
                <w:tcPr>
                  <w:tcW w:w="1211" w:type="dxa"/>
                  <w:tcBorders>
                    <w:tl2br w:val="nil"/>
                    <w:tr2bl w:val="nil"/>
                  </w:tcBorders>
                  <w:vAlign w:val="center"/>
                </w:tcPr>
                <w:p>
                  <w:pPr>
                    <w:pStyle w:val="39"/>
                    <w:jc w:val="left"/>
                  </w:pPr>
                  <w:r>
                    <w:t>环境风险防控</w:t>
                  </w:r>
                </w:p>
              </w:tc>
              <w:tc>
                <w:tcPr>
                  <w:tcW w:w="2679" w:type="dxa"/>
                  <w:gridSpan w:val="2"/>
                  <w:tcBorders>
                    <w:tl2br w:val="nil"/>
                    <w:tr2bl w:val="nil"/>
                  </w:tcBorders>
                  <w:vAlign w:val="center"/>
                </w:tcPr>
                <w:p>
                  <w:pPr>
                    <w:pStyle w:val="39"/>
                    <w:jc w:val="left"/>
                  </w:pPr>
                  <w:r>
                    <w:t>1.</w:t>
                  </w:r>
                  <w:r>
                    <w:rPr>
                      <w:rFonts w:hint="eastAsia"/>
                    </w:rPr>
                    <w:t>建立健全区域风险防范体系和生态安全保障体系，加强区内重要风险源的管控。</w:t>
                  </w:r>
                </w:p>
                <w:p>
                  <w:pPr>
                    <w:pStyle w:val="39"/>
                    <w:jc w:val="left"/>
                  </w:pPr>
                  <w:r>
                    <w:t>2.</w:t>
                  </w:r>
                  <w:r>
                    <w:rPr>
                      <w:rFonts w:hint="eastAsia"/>
                    </w:rPr>
                    <w:t>加强开发区危险化学品等储运的环境风险管理，强化应急响应联动机制。</w:t>
                  </w:r>
                </w:p>
              </w:tc>
              <w:tc>
                <w:tcPr>
                  <w:tcW w:w="2162" w:type="dxa"/>
                  <w:tcBorders>
                    <w:tl2br w:val="nil"/>
                    <w:tr2bl w:val="nil"/>
                  </w:tcBorders>
                  <w:vAlign w:val="center"/>
                </w:tcPr>
                <w:p>
                  <w:pPr>
                    <w:pStyle w:val="39"/>
                  </w:pPr>
                  <w:r>
                    <w:rPr>
                      <w:rFonts w:hint="eastAsia"/>
                    </w:rPr>
                    <w:t>本项目为食品生产项目，无危险化学品储存，不存在环境风险</w:t>
                  </w:r>
                </w:p>
              </w:tc>
              <w:tc>
                <w:tcPr>
                  <w:tcW w:w="650" w:type="dxa"/>
                  <w:tcBorders>
                    <w:tl2br w:val="nil"/>
                    <w:tr2bl w:val="nil"/>
                  </w:tcBorders>
                  <w:vAlign w:val="center"/>
                </w:tcPr>
                <w:p>
                  <w:pPr>
                    <w:pStyle w:val="39"/>
                  </w:pPr>
                  <w:r>
                    <w:t>符合</w:t>
                  </w:r>
                </w:p>
              </w:tc>
            </w:tr>
          </w:tbl>
          <w:p/>
          <w:p>
            <w:pPr>
              <w:pStyle w:val="2"/>
            </w:pPr>
          </w:p>
          <w:p/>
          <w:p>
            <w:pPr>
              <w:pStyle w:val="2"/>
            </w:pPr>
          </w:p>
          <w:p/>
          <w:p>
            <w:pPr>
              <w:pStyle w:val="2"/>
            </w:pPr>
          </w:p>
          <w:p/>
        </w:tc>
      </w:tr>
    </w:tbl>
    <w:p>
      <w:pPr>
        <w:outlineLvl w:val="0"/>
        <w:rPr>
          <w:rFonts w:eastAsia="黑体"/>
          <w:sz w:val="30"/>
        </w:rPr>
        <w:sectPr>
          <w:footerReference r:id="rId7" w:type="default"/>
          <w:pgSz w:w="11906" w:h="16838"/>
          <w:pgMar w:top="1701" w:right="1531" w:bottom="1701" w:left="1531" w:header="851" w:footer="1077" w:gutter="0"/>
          <w:pgNumType w:start="1"/>
          <w:cols w:space="720" w:num="1"/>
          <w:docGrid w:linePitch="312" w:charSpace="0"/>
        </w:sectPr>
      </w:pPr>
    </w:p>
    <w:p>
      <w:pPr>
        <w:pStyle w:val="3"/>
        <w:rPr>
          <w:color w:val="auto"/>
        </w:rPr>
      </w:pPr>
      <w:r>
        <w:rPr>
          <w:color w:val="auto"/>
        </w:rPr>
        <w:t>建设项目工程分析</w:t>
      </w:r>
    </w:p>
    <w:tbl>
      <w:tblPr>
        <w:tblStyle w:val="17"/>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23" w:type="dxa"/>
            <w:vAlign w:val="center"/>
          </w:tcPr>
          <w:p>
            <w:pPr>
              <w:adjustRightInd w:val="0"/>
              <w:snapToGrid w:val="0"/>
              <w:jc w:val="center"/>
            </w:pPr>
            <w:r>
              <w:t>建设内容</w:t>
            </w:r>
          </w:p>
        </w:tc>
        <w:tc>
          <w:tcPr>
            <w:tcW w:w="8161" w:type="dxa"/>
          </w:tcPr>
          <w:p>
            <w:pPr>
              <w:pStyle w:val="4"/>
              <w:rPr>
                <w:b/>
                <w:bCs/>
              </w:rPr>
            </w:pPr>
            <w:r>
              <w:rPr>
                <w:b/>
                <w:bCs/>
              </w:rPr>
              <w:t>2.1项目组成及建设内容</w:t>
            </w:r>
          </w:p>
          <w:p>
            <w:pPr>
              <w:pStyle w:val="5"/>
              <w:rPr>
                <w:b/>
                <w:bCs/>
              </w:rPr>
            </w:pPr>
            <w:r>
              <w:rPr>
                <w:b/>
                <w:bCs/>
              </w:rPr>
              <w:t>2.</w:t>
            </w:r>
            <w:r>
              <w:rPr>
                <w:rFonts w:hint="eastAsia"/>
                <w:b/>
                <w:bCs/>
              </w:rPr>
              <w:t>1</w:t>
            </w:r>
            <w:r>
              <w:rPr>
                <w:b/>
                <w:bCs/>
              </w:rPr>
              <w:t>.1项目建设内容</w:t>
            </w:r>
          </w:p>
          <w:p>
            <w:pPr>
              <w:pStyle w:val="16"/>
            </w:pPr>
            <w:r>
              <w:t>本</w:t>
            </w:r>
            <w:r>
              <w:rPr>
                <w:rFonts w:hint="eastAsia"/>
              </w:rPr>
              <w:t>项目租用石泉县经济技术开发区投资开发有限公司的已建成1座厂房（两层），用地面积为3243m</w:t>
            </w:r>
            <w:r>
              <w:rPr>
                <w:rFonts w:hint="eastAsia"/>
                <w:vertAlign w:val="superscript"/>
              </w:rPr>
              <w:t>2</w:t>
            </w:r>
            <w:r>
              <w:rPr>
                <w:rFonts w:hint="eastAsia"/>
              </w:rPr>
              <w:t>，建筑面积6874m</w:t>
            </w:r>
            <w:r>
              <w:rPr>
                <w:rFonts w:hint="eastAsia"/>
                <w:vertAlign w:val="superscript"/>
              </w:rPr>
              <w:t>2</w:t>
            </w:r>
            <w:r>
              <w:rPr>
                <w:rFonts w:hint="eastAsia"/>
              </w:rPr>
              <w:t>，建设预制菜生产线，配套水电、消防、环保设施，，项目总平面布置图见附图4，项目</w:t>
            </w:r>
            <w:r>
              <w:t>主要建设内容见表</w:t>
            </w:r>
            <w:r>
              <w:rPr>
                <w:rFonts w:hint="eastAsia"/>
              </w:rPr>
              <w:t>2-1</w:t>
            </w:r>
            <w:r>
              <w:t>。</w:t>
            </w:r>
            <w:r>
              <w:rPr>
                <w:rFonts w:hint="eastAsia"/>
              </w:rPr>
              <w:t>本公司在园区内新建一座污水处理站，已正在办理环评手续，污水处理站不在本次评价范围内。</w:t>
            </w:r>
          </w:p>
          <w:p>
            <w:pPr>
              <w:pStyle w:val="37"/>
              <w:rPr>
                <w:rFonts w:hint="default"/>
              </w:rPr>
            </w:pPr>
            <w:r>
              <w:rPr>
                <w:rFonts w:hint="default"/>
              </w:rPr>
              <w:t>表</w:t>
            </w:r>
            <w:r>
              <w:t>2-1</w:t>
            </w:r>
            <w:r>
              <w:rPr>
                <w:rFonts w:hint="default"/>
              </w:rPr>
              <w:t xml:space="preserve"> </w:t>
            </w:r>
            <w:r>
              <w:t xml:space="preserve"> </w:t>
            </w:r>
            <w:r>
              <w:rPr>
                <w:rFonts w:hint="default"/>
              </w:rPr>
              <w:t>工程项目组成一览表</w:t>
            </w:r>
          </w:p>
          <w:tbl>
            <w:tblPr>
              <w:tblStyle w:val="17"/>
              <w:tblW w:w="79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276"/>
              <w:gridCol w:w="60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tcBorders>
                    <w:tl2br w:val="nil"/>
                    <w:tr2bl w:val="nil"/>
                  </w:tcBorders>
                  <w:vAlign w:val="center"/>
                </w:tcPr>
                <w:p>
                  <w:pPr>
                    <w:pStyle w:val="39"/>
                    <w:rPr>
                      <w:b/>
                      <w:bCs/>
                    </w:rPr>
                  </w:pPr>
                  <w:r>
                    <w:rPr>
                      <w:b/>
                      <w:bCs/>
                    </w:rPr>
                    <w:t>组成</w:t>
                  </w:r>
                </w:p>
              </w:tc>
              <w:tc>
                <w:tcPr>
                  <w:tcW w:w="1276" w:type="dxa"/>
                  <w:tcBorders>
                    <w:tl2br w:val="nil"/>
                    <w:tr2bl w:val="nil"/>
                  </w:tcBorders>
                  <w:vAlign w:val="center"/>
                </w:tcPr>
                <w:p>
                  <w:pPr>
                    <w:pStyle w:val="39"/>
                    <w:rPr>
                      <w:b/>
                      <w:bCs/>
                    </w:rPr>
                  </w:pPr>
                  <w:r>
                    <w:rPr>
                      <w:b/>
                      <w:bCs/>
                    </w:rPr>
                    <w:t>建设内容</w:t>
                  </w:r>
                </w:p>
              </w:tc>
              <w:tc>
                <w:tcPr>
                  <w:tcW w:w="6070" w:type="dxa"/>
                  <w:tcBorders>
                    <w:tl2br w:val="nil"/>
                    <w:tr2bl w:val="nil"/>
                  </w:tcBorders>
                  <w:vAlign w:val="center"/>
                </w:tcPr>
                <w:p>
                  <w:pPr>
                    <w:pStyle w:val="39"/>
                    <w:rPr>
                      <w:b/>
                      <w:bCs/>
                    </w:rPr>
                  </w:pPr>
                  <w:r>
                    <w:rPr>
                      <w:b/>
                      <w:bCs/>
                    </w:rPr>
                    <w:t>建设规模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568" w:type="dxa"/>
                  <w:vMerge w:val="restart"/>
                  <w:tcBorders>
                    <w:tl2br w:val="nil"/>
                    <w:tr2bl w:val="nil"/>
                  </w:tcBorders>
                  <w:vAlign w:val="center"/>
                </w:tcPr>
                <w:p>
                  <w:pPr>
                    <w:pStyle w:val="39"/>
                  </w:pPr>
                  <w:r>
                    <w:t>主体工程</w:t>
                  </w:r>
                </w:p>
              </w:tc>
              <w:tc>
                <w:tcPr>
                  <w:tcW w:w="1276" w:type="dxa"/>
                  <w:tcBorders>
                    <w:tl2br w:val="nil"/>
                    <w:tr2bl w:val="nil"/>
                  </w:tcBorders>
                  <w:vAlign w:val="center"/>
                </w:tcPr>
                <w:p>
                  <w:pPr>
                    <w:pStyle w:val="39"/>
                  </w:pPr>
                  <w:r>
                    <w:t>一层</w:t>
                  </w:r>
                </w:p>
              </w:tc>
              <w:tc>
                <w:tcPr>
                  <w:tcW w:w="6070" w:type="dxa"/>
                  <w:tcBorders>
                    <w:tl2br w:val="nil"/>
                    <w:tr2bl w:val="nil"/>
                  </w:tcBorders>
                  <w:vAlign w:val="center"/>
                </w:tcPr>
                <w:p>
                  <w:pPr>
                    <w:pStyle w:val="39"/>
                    <w:jc w:val="both"/>
                  </w:pPr>
                  <w:r>
                    <w:t>男女更衣室各23.08m</w:t>
                  </w:r>
                  <w:r>
                    <w:rPr>
                      <w:vertAlign w:val="superscript"/>
                    </w:rPr>
                    <w:t>2</w:t>
                  </w:r>
                  <w:r>
                    <w:t>，预冷区71.78m</w:t>
                  </w:r>
                  <w:r>
                    <w:rPr>
                      <w:vertAlign w:val="superscript"/>
                    </w:rPr>
                    <w:t>2</w:t>
                  </w:r>
                  <w:r>
                    <w:t>、办公室、计量室、调料配制间54.02m</w:t>
                  </w:r>
                  <w:r>
                    <w:rPr>
                      <w:vertAlign w:val="superscript"/>
                    </w:rPr>
                    <w:t>2</w:t>
                  </w:r>
                  <w:r>
                    <w:t>，热烹调间361.46m</w:t>
                  </w:r>
                  <w:r>
                    <w:rPr>
                      <w:vertAlign w:val="superscript"/>
                    </w:rPr>
                    <w:t>2</w:t>
                  </w:r>
                  <w:r>
                    <w:t>，内部器具洗消间65.48m</w:t>
                  </w:r>
                  <w:r>
                    <w:rPr>
                      <w:vertAlign w:val="superscript"/>
                    </w:rPr>
                    <w:t>2</w:t>
                  </w:r>
                  <w:r>
                    <w:t>，垃圾库28.8m</w:t>
                  </w:r>
                  <w:r>
                    <w:rPr>
                      <w:vertAlign w:val="superscript"/>
                    </w:rPr>
                    <w:t>2</w:t>
                  </w:r>
                  <w:r>
                    <w:t>，腌制间113.85m</w:t>
                  </w:r>
                  <w:r>
                    <w:rPr>
                      <w:vertAlign w:val="superscript"/>
                    </w:rPr>
                    <w:t>2</w:t>
                  </w:r>
                  <w:r>
                    <w:t>，化冻库57.15m</w:t>
                  </w:r>
                  <w:r>
                    <w:rPr>
                      <w:vertAlign w:val="superscript"/>
                    </w:rPr>
                    <w:t>2</w:t>
                  </w:r>
                  <w:r>
                    <w:t>，蔬菜初加工间128.34m</w:t>
                  </w:r>
                  <w:r>
                    <w:rPr>
                      <w:vertAlign w:val="superscript"/>
                    </w:rPr>
                    <w:t>2</w:t>
                  </w:r>
                  <w:r>
                    <w:t>，荤菜初加工间267.03m</w:t>
                  </w:r>
                  <w:r>
                    <w:rPr>
                      <w:vertAlign w:val="superscript"/>
                    </w:rPr>
                    <w:t>2</w:t>
                  </w:r>
                  <w:r>
                    <w:t>，去皮间31.96m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二层</w:t>
                  </w:r>
                </w:p>
              </w:tc>
              <w:tc>
                <w:tcPr>
                  <w:tcW w:w="6070" w:type="dxa"/>
                  <w:tcBorders>
                    <w:tl2br w:val="nil"/>
                    <w:tr2bl w:val="nil"/>
                  </w:tcBorders>
                  <w:vAlign w:val="center"/>
                </w:tcPr>
                <w:p>
                  <w:pPr>
                    <w:pStyle w:val="39"/>
                    <w:jc w:val="left"/>
                  </w:pPr>
                  <w:r>
                    <w:t>男女更衣室各31.6m</w:t>
                  </w:r>
                  <w:r>
                    <w:rPr>
                      <w:vertAlign w:val="superscript"/>
                    </w:rPr>
                    <w:t>2</w:t>
                  </w:r>
                  <w:r>
                    <w:t>，扣肉开条间51.06m</w:t>
                  </w:r>
                  <w:r>
                    <w:rPr>
                      <w:vertAlign w:val="superscript"/>
                    </w:rPr>
                    <w:t>2</w:t>
                  </w:r>
                  <w:r>
                    <w:t>，熟肉切配滚揉间36.74m</w:t>
                  </w:r>
                  <w:r>
                    <w:rPr>
                      <w:vertAlign w:val="superscript"/>
                    </w:rPr>
                    <w:t>2</w:t>
                  </w:r>
                  <w:r>
                    <w:t>，熟肉称重摆盘间103.49m</w:t>
                  </w:r>
                  <w:r>
                    <w:rPr>
                      <w:vertAlign w:val="superscript"/>
                    </w:rPr>
                    <w:t>2</w:t>
                  </w:r>
                  <w:r>
                    <w:t>，内包装间547.89m</w:t>
                  </w:r>
                  <w:r>
                    <w:rPr>
                      <w:vertAlign w:val="superscript"/>
                    </w:rPr>
                    <w:t>2</w:t>
                  </w:r>
                  <w:r>
                    <w:t>，高压蒸制间107.67m</w:t>
                  </w:r>
                  <w:r>
                    <w:rPr>
                      <w:vertAlign w:val="superscript"/>
                    </w:rPr>
                    <w:t>2</w:t>
                  </w:r>
                  <w:r>
                    <w:t>，内包间55.87m</w:t>
                  </w:r>
                  <w:r>
                    <w:rPr>
                      <w:vertAlign w:val="superscript"/>
                    </w:rPr>
                    <w:t>2</w:t>
                  </w:r>
                  <w:r>
                    <w:t>，包材消毒暂存间54.15m</w:t>
                  </w:r>
                  <w:r>
                    <w:rPr>
                      <w:vertAlign w:val="superscript"/>
                    </w:rPr>
                    <w:t>2</w:t>
                  </w:r>
                  <w:r>
                    <w:t>，拆包打标间41.61m</w:t>
                  </w:r>
                  <w:r>
                    <w:rPr>
                      <w:vertAlign w:val="superscript"/>
                    </w:rPr>
                    <w:t>2</w:t>
                  </w:r>
                  <w:r>
                    <w:t>，内包材库76.1m</w:t>
                  </w:r>
                  <w:r>
                    <w:rPr>
                      <w:vertAlign w:val="superscript"/>
                    </w:rPr>
                    <w:t>2</w:t>
                  </w:r>
                  <w:r>
                    <w:t>，外包材库64.01m</w:t>
                  </w:r>
                  <w:r>
                    <w:rPr>
                      <w:vertAlign w:val="superscript"/>
                    </w:rPr>
                    <w:t>2</w:t>
                  </w:r>
                  <w:r>
                    <w:t>，巴氏杀菌间263.14m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restart"/>
                  <w:tcBorders>
                    <w:tl2br w:val="nil"/>
                    <w:tr2bl w:val="nil"/>
                  </w:tcBorders>
                  <w:vAlign w:val="center"/>
                </w:tcPr>
                <w:p>
                  <w:pPr>
                    <w:pStyle w:val="39"/>
                  </w:pPr>
                  <w:r>
                    <w:t>储运工程</w:t>
                  </w:r>
                </w:p>
              </w:tc>
              <w:tc>
                <w:tcPr>
                  <w:tcW w:w="1276" w:type="dxa"/>
                  <w:tcBorders>
                    <w:tl2br w:val="nil"/>
                    <w:tr2bl w:val="nil"/>
                  </w:tcBorders>
                  <w:vAlign w:val="center"/>
                </w:tcPr>
                <w:p>
                  <w:pPr>
                    <w:pStyle w:val="39"/>
                  </w:pPr>
                  <w:r>
                    <w:t>原料库</w:t>
                  </w:r>
                </w:p>
              </w:tc>
              <w:tc>
                <w:tcPr>
                  <w:tcW w:w="6070" w:type="dxa"/>
                  <w:tcBorders>
                    <w:tl2br w:val="nil"/>
                    <w:tr2bl w:val="nil"/>
                  </w:tcBorders>
                  <w:vAlign w:val="center"/>
                </w:tcPr>
                <w:p>
                  <w:pPr>
                    <w:pStyle w:val="39"/>
                  </w:pPr>
                  <w:r>
                    <w:t>位于厂房一层</w:t>
                  </w:r>
                  <w:r>
                    <w:rPr>
                      <w:rFonts w:hint="eastAsia"/>
                    </w:rPr>
                    <w:t>西南角（</w:t>
                  </w:r>
                  <w:r>
                    <w:t>107.87m</w:t>
                  </w:r>
                  <w:r>
                    <w:rPr>
                      <w:vertAlign w:val="superscript"/>
                    </w:rPr>
                    <w:t>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蔬菜原料冷藏库</w:t>
                  </w:r>
                </w:p>
              </w:tc>
              <w:tc>
                <w:tcPr>
                  <w:tcW w:w="6070" w:type="dxa"/>
                  <w:tcBorders>
                    <w:tl2br w:val="nil"/>
                    <w:tr2bl w:val="nil"/>
                  </w:tcBorders>
                  <w:vAlign w:val="center"/>
                </w:tcPr>
                <w:p>
                  <w:pPr>
                    <w:pStyle w:val="39"/>
                  </w:pPr>
                  <w:r>
                    <w:t>位于厂房一层</w:t>
                  </w:r>
                  <w:r>
                    <w:rPr>
                      <w:rFonts w:hint="eastAsia"/>
                    </w:rPr>
                    <w:t>东北侧（</w:t>
                  </w:r>
                  <w:r>
                    <w:t>128.34m</w:t>
                  </w:r>
                  <w:r>
                    <w:rPr>
                      <w:vertAlign w:val="superscript"/>
                    </w:rPr>
                    <w:t>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荤菜原料冷冻库</w:t>
                  </w:r>
                </w:p>
              </w:tc>
              <w:tc>
                <w:tcPr>
                  <w:tcW w:w="6070" w:type="dxa"/>
                  <w:tcBorders>
                    <w:tl2br w:val="nil"/>
                    <w:tr2bl w:val="nil"/>
                  </w:tcBorders>
                  <w:vAlign w:val="center"/>
                </w:tcPr>
                <w:p>
                  <w:pPr>
                    <w:pStyle w:val="39"/>
                  </w:pPr>
                  <w:r>
                    <w:t>位于厂房一层</w:t>
                  </w:r>
                  <w:r>
                    <w:rPr>
                      <w:rFonts w:hint="eastAsia"/>
                    </w:rPr>
                    <w:t>东北侧</w:t>
                  </w:r>
                  <w:r>
                    <w:t>，267.03m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成品冷冻库</w:t>
                  </w:r>
                </w:p>
              </w:tc>
              <w:tc>
                <w:tcPr>
                  <w:tcW w:w="6070" w:type="dxa"/>
                  <w:tcBorders>
                    <w:tl2br w:val="nil"/>
                    <w:tr2bl w:val="nil"/>
                  </w:tcBorders>
                  <w:vAlign w:val="center"/>
                </w:tcPr>
                <w:p>
                  <w:pPr>
                    <w:pStyle w:val="39"/>
                  </w:pPr>
                  <w:r>
                    <w:t>位于厂房一层</w:t>
                  </w:r>
                  <w:r>
                    <w:rPr>
                      <w:rFonts w:hint="eastAsia"/>
                    </w:rPr>
                    <w:t>东侧</w:t>
                  </w:r>
                  <w:r>
                    <w:t>，341.64m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速冷库</w:t>
                  </w:r>
                </w:p>
              </w:tc>
              <w:tc>
                <w:tcPr>
                  <w:tcW w:w="6070" w:type="dxa"/>
                  <w:tcBorders>
                    <w:tl2br w:val="nil"/>
                    <w:tr2bl w:val="nil"/>
                  </w:tcBorders>
                  <w:vAlign w:val="center"/>
                </w:tcPr>
                <w:p>
                  <w:pPr>
                    <w:pStyle w:val="39"/>
                  </w:pPr>
                  <w:r>
                    <w:t>位于厂房二层，共设5个速冷库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trPr>
              <w:tc>
                <w:tcPr>
                  <w:tcW w:w="568" w:type="dxa"/>
                  <w:tcBorders>
                    <w:tl2br w:val="nil"/>
                    <w:tr2bl w:val="nil"/>
                  </w:tcBorders>
                  <w:vAlign w:val="center"/>
                </w:tcPr>
                <w:p>
                  <w:pPr>
                    <w:pStyle w:val="39"/>
                  </w:pPr>
                  <w:r>
                    <w:t>辅助工程</w:t>
                  </w:r>
                </w:p>
              </w:tc>
              <w:tc>
                <w:tcPr>
                  <w:tcW w:w="1276" w:type="dxa"/>
                  <w:tcBorders>
                    <w:tl2br w:val="nil"/>
                    <w:tr2bl w:val="nil"/>
                  </w:tcBorders>
                  <w:vAlign w:val="center"/>
                </w:tcPr>
                <w:p>
                  <w:pPr>
                    <w:pStyle w:val="39"/>
                  </w:pPr>
                  <w:r>
                    <w:t>办公楼</w:t>
                  </w:r>
                </w:p>
              </w:tc>
              <w:tc>
                <w:tcPr>
                  <w:tcW w:w="6070" w:type="dxa"/>
                  <w:tcBorders>
                    <w:tl2br w:val="nil"/>
                    <w:tr2bl w:val="nil"/>
                  </w:tcBorders>
                  <w:vAlign w:val="center"/>
                </w:tcPr>
                <w:p>
                  <w:pPr>
                    <w:pStyle w:val="39"/>
                  </w:pPr>
                  <w:r>
                    <w:t>位于厂房一层及二层，用于日常办公及产品展示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restart"/>
                  <w:tcBorders>
                    <w:tl2br w:val="nil"/>
                    <w:tr2bl w:val="nil"/>
                  </w:tcBorders>
                  <w:vAlign w:val="center"/>
                </w:tcPr>
                <w:p>
                  <w:pPr>
                    <w:pStyle w:val="39"/>
                  </w:pPr>
                  <w:r>
                    <w:t>公用工程</w:t>
                  </w:r>
                </w:p>
              </w:tc>
              <w:tc>
                <w:tcPr>
                  <w:tcW w:w="1276" w:type="dxa"/>
                  <w:tcBorders>
                    <w:tl2br w:val="nil"/>
                    <w:tr2bl w:val="nil"/>
                  </w:tcBorders>
                  <w:vAlign w:val="center"/>
                </w:tcPr>
                <w:p>
                  <w:pPr>
                    <w:pStyle w:val="39"/>
                  </w:pPr>
                  <w:r>
                    <w:t>供水</w:t>
                  </w:r>
                </w:p>
              </w:tc>
              <w:tc>
                <w:tcPr>
                  <w:tcW w:w="6070" w:type="dxa"/>
                  <w:tcBorders>
                    <w:tl2br w:val="nil"/>
                    <w:tr2bl w:val="nil"/>
                  </w:tcBorders>
                  <w:vAlign w:val="center"/>
                </w:tcPr>
                <w:p>
                  <w:pPr>
                    <w:pStyle w:val="39"/>
                  </w:pPr>
                  <w:r>
                    <w:t>来自市政供水管网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排水</w:t>
                  </w:r>
                </w:p>
              </w:tc>
              <w:tc>
                <w:tcPr>
                  <w:tcW w:w="6070" w:type="dxa"/>
                  <w:tcBorders>
                    <w:tl2br w:val="nil"/>
                    <w:tr2bl w:val="nil"/>
                  </w:tcBorders>
                  <w:vAlign w:val="center"/>
                </w:tcPr>
                <w:p>
                  <w:pPr>
                    <w:pStyle w:val="39"/>
                    <w:jc w:val="left"/>
                  </w:pPr>
                  <w:r>
                    <w:t>生产废水经隔油预处理后进入本公司污水处理站处理后，进入石泉县污水管网；生活污水</w:t>
                  </w:r>
                  <w:r>
                    <w:rPr>
                      <w:rFonts w:hint="eastAsia"/>
                    </w:rPr>
                    <w:t>进入</w:t>
                  </w:r>
                  <w:r>
                    <w:t>化粪池处理后，进入石泉县污水管网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供电</w:t>
                  </w:r>
                </w:p>
              </w:tc>
              <w:tc>
                <w:tcPr>
                  <w:tcW w:w="6070" w:type="dxa"/>
                  <w:tcBorders>
                    <w:tl2br w:val="nil"/>
                    <w:tr2bl w:val="nil"/>
                  </w:tcBorders>
                  <w:vAlign w:val="center"/>
                </w:tcPr>
                <w:p>
                  <w:pPr>
                    <w:pStyle w:val="39"/>
                  </w:pPr>
                  <w:r>
                    <w:t>由市政电网供电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供气</w:t>
                  </w:r>
                </w:p>
              </w:tc>
              <w:tc>
                <w:tcPr>
                  <w:tcW w:w="6070" w:type="dxa"/>
                  <w:tcBorders>
                    <w:tl2br w:val="nil"/>
                    <w:tr2bl w:val="nil"/>
                  </w:tcBorders>
                  <w:vAlign w:val="center"/>
                </w:tcPr>
                <w:p>
                  <w:pPr>
                    <w:pStyle w:val="39"/>
                  </w:pPr>
                  <w:r>
                    <w:t>使用园区内的天然气管网为本项目供气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trPr>
              <w:tc>
                <w:tcPr>
                  <w:tcW w:w="568" w:type="dxa"/>
                  <w:vMerge w:val="restart"/>
                  <w:tcBorders>
                    <w:tl2br w:val="nil"/>
                    <w:tr2bl w:val="nil"/>
                  </w:tcBorders>
                  <w:vAlign w:val="center"/>
                </w:tcPr>
                <w:p>
                  <w:pPr>
                    <w:pStyle w:val="39"/>
                  </w:pPr>
                  <w:r>
                    <w:t>环保工程</w:t>
                  </w:r>
                </w:p>
              </w:tc>
              <w:tc>
                <w:tcPr>
                  <w:tcW w:w="1276" w:type="dxa"/>
                  <w:tcBorders>
                    <w:tl2br w:val="nil"/>
                    <w:tr2bl w:val="nil"/>
                  </w:tcBorders>
                  <w:vAlign w:val="center"/>
                </w:tcPr>
                <w:p>
                  <w:pPr>
                    <w:pStyle w:val="39"/>
                  </w:pPr>
                  <w:r>
                    <w:t>废气</w:t>
                  </w:r>
                </w:p>
              </w:tc>
              <w:tc>
                <w:tcPr>
                  <w:tcW w:w="6070" w:type="dxa"/>
                  <w:tcBorders>
                    <w:tl2br w:val="nil"/>
                    <w:tr2bl w:val="nil"/>
                  </w:tcBorders>
                  <w:vAlign w:val="center"/>
                </w:tcPr>
                <w:p>
                  <w:pPr>
                    <w:pStyle w:val="39"/>
                  </w:pPr>
                  <w:r>
                    <w:t>热烹调间油烟废气设</w:t>
                  </w:r>
                  <w:r>
                    <w:rPr>
                      <w:rFonts w:hint="eastAsia"/>
                    </w:rPr>
                    <w:t>四套</w:t>
                  </w:r>
                  <w:r>
                    <w:t>油烟净化器处理后由高于屋顶的排气筒排放（根据HJ554-2010中6.2.3 饮食业单位所在建筑物高度小于15m时，油烟排放口应高出屋顶）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废水</w:t>
                  </w:r>
                </w:p>
              </w:tc>
              <w:tc>
                <w:tcPr>
                  <w:tcW w:w="6070" w:type="dxa"/>
                  <w:tcBorders>
                    <w:tl2br w:val="nil"/>
                    <w:tr2bl w:val="nil"/>
                  </w:tcBorders>
                  <w:vAlign w:val="center"/>
                </w:tcPr>
                <w:p>
                  <w:pPr>
                    <w:pStyle w:val="39"/>
                    <w:jc w:val="left"/>
                  </w:pPr>
                  <w:r>
                    <w:t>生活污水经化粪池处理后排入园区污水管网；</w:t>
                  </w:r>
                </w:p>
                <w:p>
                  <w:pPr>
                    <w:pStyle w:val="39"/>
                    <w:jc w:val="left"/>
                  </w:pPr>
                  <w:r>
                    <w:t>生产废水经隔油池处理后进入本公司新建污水处理</w:t>
                  </w:r>
                  <w:r>
                    <w:rPr>
                      <w:rFonts w:hint="eastAsia"/>
                    </w:rPr>
                    <w:t>站</w:t>
                  </w:r>
                  <w:r>
                    <w:t>处理后排入污水管网，最终排至石泉县污水处理厂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pPr>
                    <w:pStyle w:val="39"/>
                  </w:pPr>
                </w:p>
              </w:tc>
              <w:tc>
                <w:tcPr>
                  <w:tcW w:w="1276" w:type="dxa"/>
                  <w:tcBorders>
                    <w:tl2br w:val="nil"/>
                    <w:tr2bl w:val="nil"/>
                  </w:tcBorders>
                  <w:vAlign w:val="center"/>
                </w:tcPr>
                <w:p>
                  <w:pPr>
                    <w:pStyle w:val="39"/>
                  </w:pPr>
                  <w:r>
                    <w:t>噪声</w:t>
                  </w:r>
                </w:p>
              </w:tc>
              <w:tc>
                <w:tcPr>
                  <w:tcW w:w="6070" w:type="dxa"/>
                  <w:tcBorders>
                    <w:tl2br w:val="nil"/>
                    <w:tr2bl w:val="nil"/>
                  </w:tcBorders>
                  <w:vAlign w:val="center"/>
                </w:tcPr>
                <w:p>
                  <w:pPr>
                    <w:pStyle w:val="39"/>
                  </w:pPr>
                  <w:r>
                    <w:t>选用低噪设备，减震基础，距离衰减等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pPr>
                    <w:pStyle w:val="39"/>
                  </w:pPr>
                </w:p>
              </w:tc>
              <w:tc>
                <w:tcPr>
                  <w:tcW w:w="1276" w:type="dxa"/>
                  <w:vMerge w:val="restart"/>
                  <w:tcBorders>
                    <w:tl2br w:val="nil"/>
                    <w:tr2bl w:val="nil"/>
                  </w:tcBorders>
                  <w:vAlign w:val="center"/>
                </w:tcPr>
                <w:p>
                  <w:pPr>
                    <w:pStyle w:val="39"/>
                  </w:pPr>
                  <w:r>
                    <w:t>固废</w:t>
                  </w:r>
                </w:p>
              </w:tc>
              <w:tc>
                <w:tcPr>
                  <w:tcW w:w="6070" w:type="dxa"/>
                  <w:tcBorders>
                    <w:tl2br w:val="nil"/>
                    <w:tr2bl w:val="nil"/>
                  </w:tcBorders>
                  <w:vAlign w:val="center"/>
                </w:tcPr>
                <w:p>
                  <w:pPr>
                    <w:pStyle w:val="39"/>
                  </w:pPr>
                  <w:r>
                    <w:t>生活垃圾设置垃圾收集桶，定期由环卫部门清运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pPr>
                    <w:pStyle w:val="39"/>
                  </w:pPr>
                </w:p>
              </w:tc>
              <w:tc>
                <w:tcPr>
                  <w:tcW w:w="1276" w:type="dxa"/>
                  <w:vMerge w:val="continue"/>
                  <w:tcBorders>
                    <w:tl2br w:val="nil"/>
                    <w:tr2bl w:val="nil"/>
                  </w:tcBorders>
                  <w:vAlign w:val="center"/>
                </w:tcPr>
                <w:p>
                  <w:pPr>
                    <w:pStyle w:val="39"/>
                  </w:pPr>
                </w:p>
              </w:tc>
              <w:tc>
                <w:tcPr>
                  <w:tcW w:w="6070" w:type="dxa"/>
                  <w:tcBorders>
                    <w:tl2br w:val="nil"/>
                    <w:tr2bl w:val="nil"/>
                  </w:tcBorders>
                  <w:vAlign w:val="center"/>
                </w:tcPr>
                <w:p>
                  <w:pPr>
                    <w:pStyle w:val="39"/>
                  </w:pPr>
                  <w:r>
                    <w:t>生产过程中的皮渣和霉烂蔬菜集中收集，</w:t>
                  </w:r>
                  <w:r>
                    <w:rPr>
                      <w:rFonts w:hint="eastAsia"/>
                    </w:rPr>
                    <w:t>外售至周边农户进行沤肥或者养殖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pPr>
                    <w:pStyle w:val="39"/>
                  </w:pPr>
                </w:p>
              </w:tc>
              <w:tc>
                <w:tcPr>
                  <w:tcW w:w="1276" w:type="dxa"/>
                  <w:vMerge w:val="continue"/>
                  <w:tcBorders>
                    <w:tl2br w:val="nil"/>
                    <w:tr2bl w:val="nil"/>
                  </w:tcBorders>
                  <w:vAlign w:val="center"/>
                </w:tcPr>
                <w:p>
                  <w:pPr>
                    <w:pStyle w:val="39"/>
                  </w:pPr>
                </w:p>
              </w:tc>
              <w:tc>
                <w:tcPr>
                  <w:tcW w:w="6070" w:type="dxa"/>
                  <w:tcBorders>
                    <w:tl2br w:val="nil"/>
                    <w:tr2bl w:val="nil"/>
                  </w:tcBorders>
                  <w:vAlign w:val="center"/>
                </w:tcPr>
                <w:p>
                  <w:pPr>
                    <w:pStyle w:val="39"/>
                  </w:pPr>
                  <w:r>
                    <w:t>废油脂采用密闭桶收集，厂区内暂存，定期由有资质单位回收处理</w:t>
                  </w:r>
                </w:p>
              </w:tc>
            </w:tr>
          </w:tbl>
          <w:p>
            <w:pPr>
              <w:pStyle w:val="5"/>
              <w:rPr>
                <w:b/>
                <w:bCs/>
              </w:rPr>
            </w:pPr>
            <w:r>
              <w:rPr>
                <w:b/>
                <w:bCs/>
              </w:rPr>
              <w:t>2.</w:t>
            </w:r>
            <w:r>
              <w:rPr>
                <w:rFonts w:hint="eastAsia"/>
                <w:b/>
                <w:bCs/>
              </w:rPr>
              <w:t>1</w:t>
            </w:r>
            <w:r>
              <w:rPr>
                <w:b/>
                <w:bCs/>
              </w:rPr>
              <w:t>.</w:t>
            </w:r>
            <w:r>
              <w:rPr>
                <w:rFonts w:hint="eastAsia"/>
                <w:b/>
                <w:bCs/>
              </w:rPr>
              <w:t>2</w:t>
            </w:r>
            <w:r>
              <w:rPr>
                <w:b/>
                <w:bCs/>
              </w:rPr>
              <w:t>产品方案</w:t>
            </w:r>
          </w:p>
          <w:p>
            <w:pPr>
              <w:pStyle w:val="16"/>
            </w:pPr>
            <w:r>
              <w:t>本项目</w:t>
            </w:r>
            <w:r>
              <w:rPr>
                <w:rFonts w:hint="eastAsia"/>
              </w:rPr>
              <w:t>产品为预制菜，</w:t>
            </w:r>
            <w:r>
              <w:t>具体</w:t>
            </w:r>
            <w:r>
              <w:rPr>
                <w:rFonts w:hint="eastAsia"/>
              </w:rPr>
              <w:t>生产情况</w:t>
            </w:r>
            <w:r>
              <w:t>见表</w:t>
            </w:r>
            <w:r>
              <w:rPr>
                <w:rFonts w:hint="eastAsia"/>
              </w:rPr>
              <w:t>2-2</w:t>
            </w:r>
            <w:r>
              <w:t>。</w:t>
            </w:r>
          </w:p>
          <w:p>
            <w:pPr>
              <w:pStyle w:val="37"/>
              <w:spacing w:line="240" w:lineRule="auto"/>
              <w:rPr>
                <w:rFonts w:hint="default"/>
              </w:rPr>
            </w:pPr>
            <w:r>
              <w:rPr>
                <w:rFonts w:hint="default"/>
              </w:rPr>
              <w:t>表</w:t>
            </w:r>
            <w:r>
              <w:t>2-2</w:t>
            </w:r>
            <w:r>
              <w:rPr>
                <w:rFonts w:hint="default"/>
              </w:rPr>
              <w:t xml:space="preserve"> </w:t>
            </w:r>
            <w:r>
              <w:t xml:space="preserve"> </w:t>
            </w:r>
            <w:r>
              <w:rPr>
                <w:rFonts w:hint="default"/>
              </w:rPr>
              <w:t>项目产品产量一览表</w:t>
            </w:r>
          </w:p>
          <w:tbl>
            <w:tblPr>
              <w:tblStyle w:val="17"/>
              <w:tblW w:w="686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1"/>
              <w:gridCol w:w="1619"/>
              <w:gridCol w:w="1246"/>
              <w:gridCol w:w="1740"/>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jc w:val="center"/>
              </w:trPr>
              <w:tc>
                <w:tcPr>
                  <w:tcW w:w="701" w:type="dxa"/>
                  <w:tcBorders>
                    <w:tl2br w:val="nil"/>
                    <w:tr2bl w:val="nil"/>
                  </w:tcBorders>
                  <w:vAlign w:val="center"/>
                </w:tcPr>
                <w:p>
                  <w:pPr>
                    <w:pStyle w:val="39"/>
                    <w:rPr>
                      <w:b/>
                      <w:bCs/>
                    </w:rPr>
                  </w:pPr>
                  <w:r>
                    <w:rPr>
                      <w:b/>
                      <w:bCs/>
                    </w:rPr>
                    <w:t>序号</w:t>
                  </w:r>
                </w:p>
              </w:tc>
              <w:tc>
                <w:tcPr>
                  <w:tcW w:w="1619" w:type="dxa"/>
                  <w:tcBorders>
                    <w:tl2br w:val="nil"/>
                    <w:tr2bl w:val="nil"/>
                  </w:tcBorders>
                  <w:tcMar>
                    <w:top w:w="0" w:type="dxa"/>
                    <w:left w:w="51" w:type="dxa"/>
                    <w:bottom w:w="0" w:type="dxa"/>
                    <w:right w:w="51" w:type="dxa"/>
                  </w:tcMar>
                  <w:vAlign w:val="center"/>
                </w:tcPr>
                <w:p>
                  <w:pPr>
                    <w:pStyle w:val="39"/>
                    <w:rPr>
                      <w:b/>
                      <w:bCs/>
                    </w:rPr>
                  </w:pPr>
                  <w:r>
                    <w:rPr>
                      <w:b/>
                      <w:bCs/>
                    </w:rPr>
                    <w:t>产品名称</w:t>
                  </w:r>
                </w:p>
              </w:tc>
              <w:tc>
                <w:tcPr>
                  <w:tcW w:w="1246" w:type="dxa"/>
                  <w:tcBorders>
                    <w:tl2br w:val="nil"/>
                    <w:tr2bl w:val="nil"/>
                  </w:tcBorders>
                  <w:tcMar>
                    <w:top w:w="0" w:type="dxa"/>
                    <w:left w:w="51" w:type="dxa"/>
                    <w:bottom w:w="0" w:type="dxa"/>
                    <w:right w:w="51" w:type="dxa"/>
                  </w:tcMar>
                  <w:vAlign w:val="center"/>
                </w:tcPr>
                <w:p>
                  <w:pPr>
                    <w:pStyle w:val="39"/>
                    <w:rPr>
                      <w:b/>
                      <w:bCs/>
                    </w:rPr>
                  </w:pPr>
                  <w:r>
                    <w:rPr>
                      <w:rFonts w:hint="eastAsia"/>
                      <w:b/>
                      <w:bCs/>
                    </w:rPr>
                    <w:t>规格</w:t>
                  </w:r>
                </w:p>
              </w:tc>
              <w:tc>
                <w:tcPr>
                  <w:tcW w:w="1740" w:type="dxa"/>
                  <w:tcBorders>
                    <w:tl2br w:val="nil"/>
                    <w:tr2bl w:val="nil"/>
                  </w:tcBorders>
                  <w:tcMar>
                    <w:top w:w="0" w:type="dxa"/>
                    <w:left w:w="51" w:type="dxa"/>
                    <w:bottom w:w="0" w:type="dxa"/>
                    <w:right w:w="51" w:type="dxa"/>
                  </w:tcMar>
                  <w:vAlign w:val="center"/>
                </w:tcPr>
                <w:p>
                  <w:pPr>
                    <w:pStyle w:val="39"/>
                    <w:rPr>
                      <w:b/>
                      <w:bCs/>
                    </w:rPr>
                  </w:pPr>
                  <w:r>
                    <w:rPr>
                      <w:b/>
                      <w:bCs/>
                    </w:rPr>
                    <w:t>单位</w:t>
                  </w:r>
                </w:p>
              </w:tc>
              <w:tc>
                <w:tcPr>
                  <w:tcW w:w="1560" w:type="dxa"/>
                  <w:tcBorders>
                    <w:tl2br w:val="nil"/>
                    <w:tr2bl w:val="nil"/>
                  </w:tcBorders>
                  <w:tcMar>
                    <w:top w:w="0" w:type="dxa"/>
                    <w:left w:w="51" w:type="dxa"/>
                    <w:bottom w:w="0" w:type="dxa"/>
                    <w:right w:w="51" w:type="dxa"/>
                  </w:tcMar>
                  <w:vAlign w:val="center"/>
                </w:tcPr>
                <w:p>
                  <w:pPr>
                    <w:pStyle w:val="39"/>
                    <w:rPr>
                      <w:b/>
                      <w:bCs/>
                    </w:rPr>
                  </w:pPr>
                  <w:r>
                    <w:rPr>
                      <w:rFonts w:hint="eastAsia"/>
                      <w:b/>
                      <w:bCs/>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jc w:val="center"/>
              </w:trPr>
              <w:tc>
                <w:tcPr>
                  <w:tcW w:w="701" w:type="dxa"/>
                  <w:tcBorders>
                    <w:tl2br w:val="nil"/>
                    <w:tr2bl w:val="nil"/>
                  </w:tcBorders>
                  <w:vAlign w:val="center"/>
                </w:tcPr>
                <w:p>
                  <w:pPr>
                    <w:pStyle w:val="39"/>
                  </w:pPr>
                  <w:r>
                    <w:t>1</w:t>
                  </w:r>
                </w:p>
              </w:tc>
              <w:tc>
                <w:tcPr>
                  <w:tcW w:w="1619" w:type="dxa"/>
                  <w:tcBorders>
                    <w:tl2br w:val="nil"/>
                    <w:tr2bl w:val="nil"/>
                  </w:tcBorders>
                  <w:tcMar>
                    <w:top w:w="0" w:type="dxa"/>
                    <w:left w:w="51" w:type="dxa"/>
                    <w:bottom w:w="0" w:type="dxa"/>
                    <w:right w:w="51" w:type="dxa"/>
                  </w:tcMar>
                  <w:vAlign w:val="center"/>
                </w:tcPr>
                <w:p>
                  <w:pPr>
                    <w:pStyle w:val="39"/>
                  </w:pPr>
                  <w:r>
                    <w:rPr>
                      <w:rFonts w:hint="eastAsia"/>
                    </w:rPr>
                    <w:t>预制菜</w:t>
                  </w:r>
                </w:p>
              </w:tc>
              <w:tc>
                <w:tcPr>
                  <w:tcW w:w="1246" w:type="dxa"/>
                  <w:tcBorders>
                    <w:tl2br w:val="nil"/>
                    <w:tr2bl w:val="nil"/>
                  </w:tcBorders>
                  <w:tcMar>
                    <w:top w:w="0" w:type="dxa"/>
                    <w:left w:w="51" w:type="dxa"/>
                    <w:bottom w:w="0" w:type="dxa"/>
                    <w:right w:w="51" w:type="dxa"/>
                  </w:tcMar>
                  <w:vAlign w:val="center"/>
                </w:tcPr>
                <w:p>
                  <w:pPr>
                    <w:pStyle w:val="39"/>
                  </w:pPr>
                  <w:r>
                    <w:rPr>
                      <w:rFonts w:hint="eastAsia"/>
                    </w:rPr>
                    <w:t>100~350g/袋</w:t>
                  </w:r>
                </w:p>
              </w:tc>
              <w:tc>
                <w:tcPr>
                  <w:tcW w:w="1740" w:type="dxa"/>
                  <w:tcBorders>
                    <w:tl2br w:val="nil"/>
                    <w:tr2bl w:val="nil"/>
                  </w:tcBorders>
                  <w:tcMar>
                    <w:top w:w="0" w:type="dxa"/>
                    <w:left w:w="51" w:type="dxa"/>
                    <w:bottom w:w="0" w:type="dxa"/>
                    <w:right w:w="51" w:type="dxa"/>
                  </w:tcMar>
                  <w:vAlign w:val="center"/>
                </w:tcPr>
                <w:p>
                  <w:pPr>
                    <w:pStyle w:val="39"/>
                  </w:pPr>
                  <w:r>
                    <w:rPr>
                      <w:rFonts w:hint="eastAsia"/>
                    </w:rPr>
                    <w:t>袋/a</w:t>
                  </w:r>
                </w:p>
              </w:tc>
              <w:tc>
                <w:tcPr>
                  <w:tcW w:w="1560" w:type="dxa"/>
                  <w:tcBorders>
                    <w:tl2br w:val="nil"/>
                    <w:tr2bl w:val="nil"/>
                  </w:tcBorders>
                  <w:tcMar>
                    <w:top w:w="0" w:type="dxa"/>
                    <w:left w:w="51" w:type="dxa"/>
                    <w:bottom w:w="0" w:type="dxa"/>
                    <w:right w:w="51" w:type="dxa"/>
                  </w:tcMar>
                  <w:vAlign w:val="center"/>
                </w:tcPr>
                <w:p>
                  <w:pPr>
                    <w:pStyle w:val="39"/>
                  </w:pPr>
                  <w:r>
                    <w:rPr>
                      <w:rFonts w:hint="eastAsia"/>
                    </w:rPr>
                    <w:t>3000万</w:t>
                  </w:r>
                </w:p>
              </w:tc>
            </w:tr>
          </w:tbl>
          <w:p>
            <w:pPr>
              <w:pStyle w:val="5"/>
              <w:rPr>
                <w:b/>
                <w:bCs/>
              </w:rPr>
            </w:pPr>
            <w:r>
              <w:rPr>
                <w:b/>
                <w:bCs/>
              </w:rPr>
              <w:t>2.</w:t>
            </w:r>
            <w:r>
              <w:rPr>
                <w:rFonts w:hint="eastAsia"/>
                <w:b/>
                <w:bCs/>
              </w:rPr>
              <w:t>1</w:t>
            </w:r>
            <w:r>
              <w:rPr>
                <w:b/>
                <w:bCs/>
              </w:rPr>
              <w:t>.</w:t>
            </w:r>
            <w:r>
              <w:rPr>
                <w:rFonts w:hint="eastAsia"/>
                <w:b/>
                <w:bCs/>
              </w:rPr>
              <w:t>3</w:t>
            </w:r>
            <w:r>
              <w:rPr>
                <w:b/>
                <w:bCs/>
              </w:rPr>
              <w:t>项目使用原辅材料</w:t>
            </w:r>
          </w:p>
          <w:p>
            <w:pPr>
              <w:pStyle w:val="37"/>
              <w:rPr>
                <w:rFonts w:hint="default"/>
              </w:rPr>
            </w:pPr>
            <w:r>
              <w:rPr>
                <w:rFonts w:hint="default"/>
              </w:rPr>
              <w:t>表</w:t>
            </w:r>
            <w:r>
              <w:t>2-3</w:t>
            </w:r>
            <w:r>
              <w:rPr>
                <w:rFonts w:hint="default"/>
              </w:rPr>
              <w:t xml:space="preserve">  </w:t>
            </w:r>
            <w:r>
              <w:t xml:space="preserve"> 项目</w:t>
            </w:r>
            <w:r>
              <w:rPr>
                <w:rFonts w:hint="default"/>
              </w:rPr>
              <w:t>主要原辅材料消耗一览表</w:t>
            </w:r>
          </w:p>
          <w:tbl>
            <w:tblPr>
              <w:tblStyle w:val="17"/>
              <w:tblW w:w="7375" w:type="dxa"/>
              <w:jc w:val="center"/>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
            <w:tblGrid>
              <w:gridCol w:w="724"/>
              <w:gridCol w:w="1580"/>
              <w:gridCol w:w="1540"/>
              <w:gridCol w:w="3531"/>
            </w:tblGrid>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90" w:hRule="atLeast"/>
                <w:jc w:val="center"/>
              </w:trPr>
              <w:tc>
                <w:tcPr>
                  <w:tcW w:w="724" w:type="dxa"/>
                  <w:tcBorders>
                    <w:tl2br w:val="nil"/>
                    <w:tr2bl w:val="nil"/>
                  </w:tcBorders>
                  <w:vAlign w:val="center"/>
                </w:tcPr>
                <w:p>
                  <w:pPr>
                    <w:pStyle w:val="39"/>
                    <w:rPr>
                      <w:b/>
                      <w:bCs/>
                    </w:rPr>
                  </w:pPr>
                  <w:r>
                    <w:rPr>
                      <w:b/>
                      <w:bCs/>
                    </w:rPr>
                    <w:t>序号</w:t>
                  </w:r>
                </w:p>
              </w:tc>
              <w:tc>
                <w:tcPr>
                  <w:tcW w:w="1580" w:type="dxa"/>
                  <w:tcBorders>
                    <w:tl2br w:val="nil"/>
                    <w:tr2bl w:val="nil"/>
                  </w:tcBorders>
                  <w:vAlign w:val="center"/>
                </w:tcPr>
                <w:p>
                  <w:pPr>
                    <w:pStyle w:val="39"/>
                    <w:rPr>
                      <w:b/>
                      <w:bCs/>
                    </w:rPr>
                  </w:pPr>
                  <w:r>
                    <w:rPr>
                      <w:b/>
                      <w:bCs/>
                    </w:rPr>
                    <w:t>原辅料</w:t>
                  </w:r>
                </w:p>
              </w:tc>
              <w:tc>
                <w:tcPr>
                  <w:tcW w:w="1540" w:type="dxa"/>
                  <w:tcBorders>
                    <w:tl2br w:val="nil"/>
                    <w:tr2bl w:val="nil"/>
                  </w:tcBorders>
                  <w:vAlign w:val="center"/>
                </w:tcPr>
                <w:p>
                  <w:pPr>
                    <w:pStyle w:val="39"/>
                    <w:rPr>
                      <w:b/>
                      <w:bCs/>
                    </w:rPr>
                  </w:pPr>
                  <w:r>
                    <w:rPr>
                      <w:b/>
                      <w:bCs/>
                    </w:rPr>
                    <w:t>数量（t/a）</w:t>
                  </w:r>
                </w:p>
              </w:tc>
              <w:tc>
                <w:tcPr>
                  <w:tcW w:w="3531" w:type="dxa"/>
                  <w:tcBorders>
                    <w:tl2br w:val="nil"/>
                    <w:tr2bl w:val="nil"/>
                  </w:tcBorders>
                  <w:vAlign w:val="center"/>
                </w:tcPr>
                <w:p>
                  <w:pPr>
                    <w:pStyle w:val="39"/>
                    <w:rPr>
                      <w:b/>
                      <w:bCs/>
                    </w:rPr>
                  </w:pPr>
                  <w:r>
                    <w:rPr>
                      <w:b/>
                      <w:bCs/>
                    </w:rPr>
                    <w:t>备注</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w:t>
                  </w:r>
                </w:p>
              </w:tc>
              <w:tc>
                <w:tcPr>
                  <w:tcW w:w="1580" w:type="dxa"/>
                  <w:tcBorders>
                    <w:tl2br w:val="nil"/>
                    <w:tr2bl w:val="nil"/>
                  </w:tcBorders>
                  <w:vAlign w:val="center"/>
                </w:tcPr>
                <w:p>
                  <w:pPr>
                    <w:widowControl/>
                    <w:spacing w:line="240" w:lineRule="auto"/>
                    <w:jc w:val="center"/>
                    <w:textAlignment w:val="center"/>
                  </w:pPr>
                  <w:r>
                    <w:rPr>
                      <w:kern w:val="0"/>
                    </w:rPr>
                    <w:t>猪肉</w:t>
                  </w:r>
                </w:p>
              </w:tc>
              <w:tc>
                <w:tcPr>
                  <w:tcW w:w="1540" w:type="dxa"/>
                  <w:tcBorders>
                    <w:tl2br w:val="nil"/>
                    <w:tr2bl w:val="nil"/>
                  </w:tcBorders>
                  <w:vAlign w:val="center"/>
                </w:tcPr>
                <w:p>
                  <w:pPr>
                    <w:widowControl/>
                    <w:spacing w:line="240" w:lineRule="auto"/>
                    <w:jc w:val="center"/>
                    <w:textAlignment w:val="center"/>
                  </w:pPr>
                  <w:r>
                    <w:rPr>
                      <w:kern w:val="0"/>
                    </w:rPr>
                    <w:t>600</w:t>
                  </w:r>
                </w:p>
              </w:tc>
              <w:tc>
                <w:tcPr>
                  <w:tcW w:w="3531"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2</w:t>
                  </w:r>
                </w:p>
              </w:tc>
              <w:tc>
                <w:tcPr>
                  <w:tcW w:w="1580" w:type="dxa"/>
                  <w:tcBorders>
                    <w:tl2br w:val="nil"/>
                    <w:tr2bl w:val="nil"/>
                  </w:tcBorders>
                  <w:vAlign w:val="center"/>
                </w:tcPr>
                <w:p>
                  <w:pPr>
                    <w:widowControl/>
                    <w:spacing w:line="240" w:lineRule="auto"/>
                    <w:jc w:val="center"/>
                    <w:textAlignment w:val="center"/>
                  </w:pPr>
                  <w:r>
                    <w:rPr>
                      <w:kern w:val="0"/>
                    </w:rPr>
                    <w:t>茄子</w:t>
                  </w:r>
                </w:p>
              </w:tc>
              <w:tc>
                <w:tcPr>
                  <w:tcW w:w="1540" w:type="dxa"/>
                  <w:tcBorders>
                    <w:tl2br w:val="nil"/>
                    <w:tr2bl w:val="nil"/>
                  </w:tcBorders>
                  <w:vAlign w:val="center"/>
                </w:tcPr>
                <w:p>
                  <w:pPr>
                    <w:widowControl/>
                    <w:spacing w:line="240" w:lineRule="auto"/>
                    <w:jc w:val="center"/>
                    <w:textAlignment w:val="center"/>
                  </w:pPr>
                  <w:r>
                    <w:rPr>
                      <w:kern w:val="0"/>
                    </w:rPr>
                    <w:t>860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3</w:t>
                  </w:r>
                </w:p>
              </w:tc>
              <w:tc>
                <w:tcPr>
                  <w:tcW w:w="1580" w:type="dxa"/>
                  <w:tcBorders>
                    <w:tl2br w:val="nil"/>
                    <w:tr2bl w:val="nil"/>
                  </w:tcBorders>
                  <w:vAlign w:val="center"/>
                </w:tcPr>
                <w:p>
                  <w:pPr>
                    <w:widowControl/>
                    <w:spacing w:line="240" w:lineRule="auto"/>
                    <w:jc w:val="center"/>
                    <w:textAlignment w:val="center"/>
                  </w:pPr>
                  <w:r>
                    <w:rPr>
                      <w:kern w:val="0"/>
                    </w:rPr>
                    <w:t>小米椒</w:t>
                  </w:r>
                </w:p>
              </w:tc>
              <w:tc>
                <w:tcPr>
                  <w:tcW w:w="1540" w:type="dxa"/>
                  <w:tcBorders>
                    <w:tl2br w:val="nil"/>
                    <w:tr2bl w:val="nil"/>
                  </w:tcBorders>
                  <w:vAlign w:val="center"/>
                </w:tcPr>
                <w:p>
                  <w:pPr>
                    <w:widowControl/>
                    <w:spacing w:line="240" w:lineRule="auto"/>
                    <w:jc w:val="center"/>
                    <w:textAlignment w:val="center"/>
                  </w:pPr>
                  <w:r>
                    <w:rPr>
                      <w:kern w:val="0"/>
                    </w:rPr>
                    <w:t>170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4</w:t>
                  </w:r>
                </w:p>
              </w:tc>
              <w:tc>
                <w:tcPr>
                  <w:tcW w:w="1580" w:type="dxa"/>
                  <w:tcBorders>
                    <w:tl2br w:val="nil"/>
                    <w:tr2bl w:val="nil"/>
                  </w:tcBorders>
                  <w:vAlign w:val="center"/>
                </w:tcPr>
                <w:p>
                  <w:pPr>
                    <w:widowControl/>
                    <w:spacing w:line="240" w:lineRule="auto"/>
                    <w:jc w:val="center"/>
                    <w:textAlignment w:val="center"/>
                  </w:pPr>
                  <w:r>
                    <w:rPr>
                      <w:kern w:val="0"/>
                    </w:rPr>
                    <w:t>萝卜</w:t>
                  </w:r>
                </w:p>
              </w:tc>
              <w:tc>
                <w:tcPr>
                  <w:tcW w:w="1540" w:type="dxa"/>
                  <w:tcBorders>
                    <w:tl2br w:val="nil"/>
                    <w:tr2bl w:val="nil"/>
                  </w:tcBorders>
                  <w:vAlign w:val="center"/>
                </w:tcPr>
                <w:p>
                  <w:pPr>
                    <w:widowControl/>
                    <w:spacing w:line="240" w:lineRule="auto"/>
                    <w:jc w:val="center"/>
                    <w:textAlignment w:val="center"/>
                  </w:pPr>
                  <w:r>
                    <w:rPr>
                      <w:kern w:val="0"/>
                    </w:rPr>
                    <w:t>1100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5</w:t>
                  </w:r>
                </w:p>
              </w:tc>
              <w:tc>
                <w:tcPr>
                  <w:tcW w:w="1580" w:type="dxa"/>
                  <w:tcBorders>
                    <w:tl2br w:val="nil"/>
                    <w:tr2bl w:val="nil"/>
                  </w:tcBorders>
                  <w:vAlign w:val="center"/>
                </w:tcPr>
                <w:p>
                  <w:pPr>
                    <w:widowControl/>
                    <w:spacing w:line="240" w:lineRule="auto"/>
                    <w:jc w:val="center"/>
                    <w:textAlignment w:val="center"/>
                  </w:pPr>
                  <w:r>
                    <w:rPr>
                      <w:kern w:val="0"/>
                    </w:rPr>
                    <w:t>豇豆</w:t>
                  </w:r>
                </w:p>
              </w:tc>
              <w:tc>
                <w:tcPr>
                  <w:tcW w:w="1540" w:type="dxa"/>
                  <w:tcBorders>
                    <w:tl2br w:val="nil"/>
                    <w:tr2bl w:val="nil"/>
                  </w:tcBorders>
                  <w:vAlign w:val="center"/>
                </w:tcPr>
                <w:p>
                  <w:pPr>
                    <w:widowControl/>
                    <w:spacing w:line="240" w:lineRule="auto"/>
                    <w:jc w:val="center"/>
                    <w:textAlignment w:val="center"/>
                  </w:pPr>
                  <w:r>
                    <w:rPr>
                      <w:kern w:val="0"/>
                    </w:rPr>
                    <w:t>1200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6</w:t>
                  </w:r>
                </w:p>
              </w:tc>
              <w:tc>
                <w:tcPr>
                  <w:tcW w:w="1580" w:type="dxa"/>
                  <w:tcBorders>
                    <w:tl2br w:val="nil"/>
                    <w:tr2bl w:val="nil"/>
                  </w:tcBorders>
                  <w:vAlign w:val="center"/>
                </w:tcPr>
                <w:p>
                  <w:pPr>
                    <w:widowControl/>
                    <w:spacing w:line="240" w:lineRule="auto"/>
                    <w:jc w:val="center"/>
                    <w:textAlignment w:val="center"/>
                  </w:pPr>
                  <w:r>
                    <w:rPr>
                      <w:kern w:val="0"/>
                    </w:rPr>
                    <w:t>土豆</w:t>
                  </w:r>
                </w:p>
              </w:tc>
              <w:tc>
                <w:tcPr>
                  <w:tcW w:w="1540" w:type="dxa"/>
                  <w:tcBorders>
                    <w:tl2br w:val="nil"/>
                    <w:tr2bl w:val="nil"/>
                  </w:tcBorders>
                  <w:vAlign w:val="center"/>
                </w:tcPr>
                <w:p>
                  <w:pPr>
                    <w:widowControl/>
                    <w:spacing w:line="240" w:lineRule="auto"/>
                    <w:jc w:val="center"/>
                    <w:textAlignment w:val="center"/>
                  </w:pPr>
                  <w:r>
                    <w:rPr>
                      <w:kern w:val="0"/>
                    </w:rPr>
                    <w:t>300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7</w:t>
                  </w:r>
                </w:p>
              </w:tc>
              <w:tc>
                <w:tcPr>
                  <w:tcW w:w="1580" w:type="dxa"/>
                  <w:tcBorders>
                    <w:tl2br w:val="nil"/>
                    <w:tr2bl w:val="nil"/>
                  </w:tcBorders>
                  <w:vAlign w:val="center"/>
                </w:tcPr>
                <w:p>
                  <w:pPr>
                    <w:widowControl/>
                    <w:spacing w:line="240" w:lineRule="auto"/>
                    <w:jc w:val="center"/>
                    <w:textAlignment w:val="center"/>
                  </w:pPr>
                  <w:r>
                    <w:rPr>
                      <w:kern w:val="0"/>
                    </w:rPr>
                    <w:t>豆制品</w:t>
                  </w:r>
                </w:p>
              </w:tc>
              <w:tc>
                <w:tcPr>
                  <w:tcW w:w="1540" w:type="dxa"/>
                  <w:tcBorders>
                    <w:tl2br w:val="nil"/>
                    <w:tr2bl w:val="nil"/>
                  </w:tcBorders>
                  <w:vAlign w:val="center"/>
                </w:tcPr>
                <w:p>
                  <w:pPr>
                    <w:widowControl/>
                    <w:spacing w:line="240" w:lineRule="auto"/>
                    <w:jc w:val="center"/>
                    <w:textAlignment w:val="center"/>
                  </w:pPr>
                  <w:r>
                    <w:rPr>
                      <w:kern w:val="0"/>
                    </w:rPr>
                    <w:t>440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8</w:t>
                  </w:r>
                </w:p>
              </w:tc>
              <w:tc>
                <w:tcPr>
                  <w:tcW w:w="1580" w:type="dxa"/>
                  <w:tcBorders>
                    <w:tl2br w:val="nil"/>
                    <w:tr2bl w:val="nil"/>
                  </w:tcBorders>
                  <w:vAlign w:val="center"/>
                </w:tcPr>
                <w:p>
                  <w:pPr>
                    <w:widowControl/>
                    <w:spacing w:line="240" w:lineRule="auto"/>
                    <w:jc w:val="center"/>
                    <w:textAlignment w:val="center"/>
                  </w:pPr>
                  <w:r>
                    <w:rPr>
                      <w:kern w:val="0"/>
                    </w:rPr>
                    <w:t>鸭肉</w:t>
                  </w:r>
                </w:p>
              </w:tc>
              <w:tc>
                <w:tcPr>
                  <w:tcW w:w="1540" w:type="dxa"/>
                  <w:tcBorders>
                    <w:tl2br w:val="nil"/>
                    <w:tr2bl w:val="nil"/>
                  </w:tcBorders>
                  <w:vAlign w:val="center"/>
                </w:tcPr>
                <w:p>
                  <w:pPr>
                    <w:widowControl/>
                    <w:spacing w:line="240" w:lineRule="auto"/>
                    <w:jc w:val="center"/>
                    <w:textAlignment w:val="center"/>
                  </w:pPr>
                  <w:r>
                    <w:rPr>
                      <w:kern w:val="0"/>
                    </w:rPr>
                    <w:t>1200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9</w:t>
                  </w:r>
                </w:p>
              </w:tc>
              <w:tc>
                <w:tcPr>
                  <w:tcW w:w="1580" w:type="dxa"/>
                  <w:tcBorders>
                    <w:tl2br w:val="nil"/>
                    <w:tr2bl w:val="nil"/>
                  </w:tcBorders>
                  <w:vAlign w:val="center"/>
                </w:tcPr>
                <w:p>
                  <w:pPr>
                    <w:widowControl/>
                    <w:spacing w:line="240" w:lineRule="auto"/>
                    <w:jc w:val="center"/>
                    <w:textAlignment w:val="center"/>
                  </w:pPr>
                  <w:r>
                    <w:rPr>
                      <w:kern w:val="0"/>
                    </w:rPr>
                    <w:t>鸡肉</w:t>
                  </w:r>
                </w:p>
              </w:tc>
              <w:tc>
                <w:tcPr>
                  <w:tcW w:w="1540" w:type="dxa"/>
                  <w:tcBorders>
                    <w:tl2br w:val="nil"/>
                    <w:tr2bl w:val="nil"/>
                  </w:tcBorders>
                  <w:vAlign w:val="center"/>
                </w:tcPr>
                <w:p>
                  <w:pPr>
                    <w:widowControl/>
                    <w:spacing w:line="240" w:lineRule="auto"/>
                    <w:jc w:val="center"/>
                    <w:textAlignment w:val="center"/>
                  </w:pPr>
                  <w:r>
                    <w:rPr>
                      <w:kern w:val="0"/>
                    </w:rPr>
                    <w:t>640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10</w:t>
                  </w:r>
                </w:p>
              </w:tc>
              <w:tc>
                <w:tcPr>
                  <w:tcW w:w="1580" w:type="dxa"/>
                  <w:tcBorders>
                    <w:tl2br w:val="nil"/>
                    <w:tr2bl w:val="nil"/>
                  </w:tcBorders>
                  <w:vAlign w:val="center"/>
                </w:tcPr>
                <w:p>
                  <w:pPr>
                    <w:widowControl/>
                    <w:spacing w:line="240" w:lineRule="auto"/>
                    <w:jc w:val="center"/>
                    <w:textAlignment w:val="center"/>
                  </w:pPr>
                  <w:r>
                    <w:rPr>
                      <w:kern w:val="0"/>
                    </w:rPr>
                    <w:t>魔芋制品</w:t>
                  </w:r>
                </w:p>
              </w:tc>
              <w:tc>
                <w:tcPr>
                  <w:tcW w:w="1540" w:type="dxa"/>
                  <w:tcBorders>
                    <w:tl2br w:val="nil"/>
                    <w:tr2bl w:val="nil"/>
                  </w:tcBorders>
                  <w:vAlign w:val="center"/>
                </w:tcPr>
                <w:p>
                  <w:pPr>
                    <w:widowControl/>
                    <w:spacing w:line="240" w:lineRule="auto"/>
                    <w:jc w:val="center"/>
                    <w:textAlignment w:val="center"/>
                  </w:pPr>
                  <w:r>
                    <w:rPr>
                      <w:kern w:val="0"/>
                    </w:rPr>
                    <w:t>1400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11</w:t>
                  </w:r>
                </w:p>
              </w:tc>
              <w:tc>
                <w:tcPr>
                  <w:tcW w:w="1580" w:type="dxa"/>
                  <w:tcBorders>
                    <w:tl2br w:val="nil"/>
                    <w:tr2bl w:val="nil"/>
                  </w:tcBorders>
                  <w:vAlign w:val="center"/>
                </w:tcPr>
                <w:p>
                  <w:pPr>
                    <w:widowControl/>
                    <w:spacing w:line="240" w:lineRule="auto"/>
                    <w:jc w:val="center"/>
                    <w:textAlignment w:val="center"/>
                  </w:pPr>
                  <w:r>
                    <w:rPr>
                      <w:kern w:val="0"/>
                    </w:rPr>
                    <w:t>牛肉</w:t>
                  </w:r>
                </w:p>
              </w:tc>
              <w:tc>
                <w:tcPr>
                  <w:tcW w:w="1540" w:type="dxa"/>
                  <w:tcBorders>
                    <w:tl2br w:val="nil"/>
                    <w:tr2bl w:val="nil"/>
                  </w:tcBorders>
                  <w:vAlign w:val="center"/>
                </w:tcPr>
                <w:p>
                  <w:pPr>
                    <w:widowControl/>
                    <w:spacing w:line="240" w:lineRule="auto"/>
                    <w:jc w:val="center"/>
                    <w:textAlignment w:val="center"/>
                  </w:pPr>
                  <w:r>
                    <w:rPr>
                      <w:kern w:val="0"/>
                    </w:rPr>
                    <w:t>1200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12</w:t>
                  </w:r>
                </w:p>
              </w:tc>
              <w:tc>
                <w:tcPr>
                  <w:tcW w:w="1580" w:type="dxa"/>
                  <w:tcBorders>
                    <w:tl2br w:val="nil"/>
                    <w:tr2bl w:val="nil"/>
                  </w:tcBorders>
                  <w:vAlign w:val="center"/>
                </w:tcPr>
                <w:p>
                  <w:pPr>
                    <w:widowControl/>
                    <w:spacing w:line="240" w:lineRule="auto"/>
                    <w:jc w:val="center"/>
                    <w:textAlignment w:val="center"/>
                  </w:pPr>
                  <w:r>
                    <w:rPr>
                      <w:kern w:val="0"/>
                    </w:rPr>
                    <w:t>生姜</w:t>
                  </w:r>
                </w:p>
              </w:tc>
              <w:tc>
                <w:tcPr>
                  <w:tcW w:w="1540" w:type="dxa"/>
                  <w:tcBorders>
                    <w:tl2br w:val="nil"/>
                    <w:tr2bl w:val="nil"/>
                  </w:tcBorders>
                  <w:vAlign w:val="center"/>
                </w:tcPr>
                <w:p>
                  <w:pPr>
                    <w:widowControl/>
                    <w:spacing w:line="240" w:lineRule="auto"/>
                    <w:jc w:val="center"/>
                    <w:textAlignment w:val="center"/>
                  </w:pPr>
                  <w:r>
                    <w:rPr>
                      <w:kern w:val="0"/>
                    </w:rPr>
                    <w:t>420</w:t>
                  </w:r>
                </w:p>
              </w:tc>
              <w:tc>
                <w:tcPr>
                  <w:tcW w:w="3531" w:type="dxa"/>
                  <w:tcBorders>
                    <w:tl2br w:val="nil"/>
                    <w:tr2bl w:val="nil"/>
                  </w:tcBorders>
                  <w:vAlign w:val="center"/>
                </w:tcPr>
                <w:p>
                  <w:pPr>
                    <w:pStyle w:val="39"/>
                  </w:pPr>
                  <w:r>
                    <w:t>/</w:t>
                  </w: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13</w:t>
                  </w:r>
                </w:p>
              </w:tc>
              <w:tc>
                <w:tcPr>
                  <w:tcW w:w="1580" w:type="dxa"/>
                  <w:tcBorders>
                    <w:tl2br w:val="nil"/>
                    <w:tr2bl w:val="nil"/>
                  </w:tcBorders>
                  <w:vAlign w:val="center"/>
                </w:tcPr>
                <w:p>
                  <w:pPr>
                    <w:widowControl/>
                    <w:spacing w:line="240" w:lineRule="auto"/>
                    <w:jc w:val="center"/>
                    <w:textAlignment w:val="center"/>
                    <w:rPr>
                      <w:kern w:val="0"/>
                    </w:rPr>
                  </w:pPr>
                  <w:r>
                    <w:rPr>
                      <w:kern w:val="0"/>
                    </w:rPr>
                    <w:t>大蒜</w:t>
                  </w:r>
                </w:p>
              </w:tc>
              <w:tc>
                <w:tcPr>
                  <w:tcW w:w="1540" w:type="dxa"/>
                  <w:tcBorders>
                    <w:tl2br w:val="nil"/>
                    <w:tr2bl w:val="nil"/>
                  </w:tcBorders>
                  <w:vAlign w:val="center"/>
                </w:tcPr>
                <w:p>
                  <w:pPr>
                    <w:widowControl/>
                    <w:spacing w:line="240" w:lineRule="auto"/>
                    <w:jc w:val="center"/>
                    <w:textAlignment w:val="center"/>
                  </w:pPr>
                  <w:r>
                    <w:rPr>
                      <w:kern w:val="0"/>
                    </w:rPr>
                    <w:t>600</w:t>
                  </w:r>
                </w:p>
              </w:tc>
              <w:tc>
                <w:tcPr>
                  <w:tcW w:w="3531" w:type="dxa"/>
                  <w:tcBorders>
                    <w:tl2br w:val="nil"/>
                    <w:tr2bl w:val="nil"/>
                  </w:tcBorders>
                  <w:vAlign w:val="center"/>
                </w:tcPr>
                <w:p>
                  <w:pPr>
                    <w:pStyle w:val="39"/>
                  </w:pP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14</w:t>
                  </w:r>
                </w:p>
              </w:tc>
              <w:tc>
                <w:tcPr>
                  <w:tcW w:w="1580" w:type="dxa"/>
                  <w:tcBorders>
                    <w:tl2br w:val="nil"/>
                    <w:tr2bl w:val="nil"/>
                  </w:tcBorders>
                  <w:vAlign w:val="center"/>
                </w:tcPr>
                <w:p>
                  <w:pPr>
                    <w:widowControl/>
                    <w:spacing w:line="240" w:lineRule="auto"/>
                    <w:jc w:val="center"/>
                    <w:textAlignment w:val="center"/>
                    <w:rPr>
                      <w:kern w:val="0"/>
                    </w:rPr>
                  </w:pPr>
                  <w:r>
                    <w:rPr>
                      <w:kern w:val="0"/>
                    </w:rPr>
                    <w:t>米酒</w:t>
                  </w:r>
                </w:p>
              </w:tc>
              <w:tc>
                <w:tcPr>
                  <w:tcW w:w="1540" w:type="dxa"/>
                  <w:tcBorders>
                    <w:tl2br w:val="nil"/>
                    <w:tr2bl w:val="nil"/>
                  </w:tcBorders>
                  <w:vAlign w:val="center"/>
                </w:tcPr>
                <w:p>
                  <w:pPr>
                    <w:widowControl/>
                    <w:spacing w:line="240" w:lineRule="auto"/>
                    <w:jc w:val="center"/>
                    <w:textAlignment w:val="center"/>
                  </w:pPr>
                  <w:r>
                    <w:rPr>
                      <w:kern w:val="0"/>
                    </w:rPr>
                    <w:t>500</w:t>
                  </w:r>
                </w:p>
              </w:tc>
              <w:tc>
                <w:tcPr>
                  <w:tcW w:w="3531" w:type="dxa"/>
                  <w:tcBorders>
                    <w:tl2br w:val="nil"/>
                    <w:tr2bl w:val="nil"/>
                  </w:tcBorders>
                  <w:vAlign w:val="center"/>
                </w:tcPr>
                <w:p>
                  <w:pPr>
                    <w:pStyle w:val="39"/>
                  </w:pP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15</w:t>
                  </w:r>
                </w:p>
              </w:tc>
              <w:tc>
                <w:tcPr>
                  <w:tcW w:w="1580" w:type="dxa"/>
                  <w:tcBorders>
                    <w:tl2br w:val="nil"/>
                    <w:tr2bl w:val="nil"/>
                  </w:tcBorders>
                  <w:vAlign w:val="center"/>
                </w:tcPr>
                <w:p>
                  <w:pPr>
                    <w:widowControl/>
                    <w:spacing w:line="240" w:lineRule="auto"/>
                    <w:jc w:val="center"/>
                    <w:textAlignment w:val="center"/>
                    <w:rPr>
                      <w:kern w:val="0"/>
                    </w:rPr>
                  </w:pPr>
                  <w:r>
                    <w:rPr>
                      <w:kern w:val="0"/>
                    </w:rPr>
                    <w:t>食用油</w:t>
                  </w:r>
                </w:p>
              </w:tc>
              <w:tc>
                <w:tcPr>
                  <w:tcW w:w="1540" w:type="dxa"/>
                  <w:tcBorders>
                    <w:tl2br w:val="nil"/>
                    <w:tr2bl w:val="nil"/>
                  </w:tcBorders>
                  <w:vAlign w:val="center"/>
                </w:tcPr>
                <w:p>
                  <w:pPr>
                    <w:widowControl/>
                    <w:spacing w:line="240" w:lineRule="auto"/>
                    <w:jc w:val="center"/>
                    <w:textAlignment w:val="center"/>
                  </w:pPr>
                  <w:r>
                    <w:rPr>
                      <w:kern w:val="0"/>
                    </w:rPr>
                    <w:t>20</w:t>
                  </w:r>
                </w:p>
              </w:tc>
              <w:tc>
                <w:tcPr>
                  <w:tcW w:w="3531" w:type="dxa"/>
                  <w:tcBorders>
                    <w:tl2br w:val="nil"/>
                    <w:tr2bl w:val="nil"/>
                  </w:tcBorders>
                  <w:vAlign w:val="center"/>
                </w:tcPr>
                <w:p>
                  <w:pPr>
                    <w:pStyle w:val="39"/>
                  </w:pPr>
                </w:p>
              </w:tc>
            </w:tr>
            <w:tr>
              <w:tblPrEx>
                <w:tblBorders>
                  <w:top w:val="single" w:color="auto" w:sz="8" w:space="0"/>
                  <w:left w:val="single" w:color="auto" w:sz="8" w:space="0"/>
                  <w:bottom w:val="single" w:color="auto" w:sz="6"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24" w:type="dxa"/>
                  <w:tcBorders>
                    <w:tl2br w:val="nil"/>
                    <w:tr2bl w:val="nil"/>
                  </w:tcBorders>
                  <w:vAlign w:val="center"/>
                </w:tcPr>
                <w:p>
                  <w:pPr>
                    <w:pStyle w:val="39"/>
                  </w:pPr>
                  <w:r>
                    <w:t>1</w:t>
                  </w:r>
                  <w:r>
                    <w:rPr>
                      <w:rFonts w:hint="eastAsia"/>
                    </w:rPr>
                    <w:t>6</w:t>
                  </w:r>
                </w:p>
              </w:tc>
              <w:tc>
                <w:tcPr>
                  <w:tcW w:w="1580" w:type="dxa"/>
                  <w:tcBorders>
                    <w:tl2br w:val="nil"/>
                    <w:tr2bl w:val="nil"/>
                  </w:tcBorders>
                  <w:vAlign w:val="center"/>
                </w:tcPr>
                <w:p>
                  <w:pPr>
                    <w:pStyle w:val="39"/>
                  </w:pPr>
                  <w:r>
                    <w:t>制冷剂（R404A）</w:t>
                  </w:r>
                </w:p>
              </w:tc>
              <w:tc>
                <w:tcPr>
                  <w:tcW w:w="1540" w:type="dxa"/>
                  <w:tcBorders>
                    <w:tl2br w:val="nil"/>
                    <w:tr2bl w:val="nil"/>
                  </w:tcBorders>
                  <w:vAlign w:val="center"/>
                </w:tcPr>
                <w:p>
                  <w:pPr>
                    <w:pStyle w:val="39"/>
                  </w:pPr>
                  <w:r>
                    <w:t>6</w:t>
                  </w:r>
                </w:p>
              </w:tc>
              <w:tc>
                <w:tcPr>
                  <w:tcW w:w="3531" w:type="dxa"/>
                  <w:tcBorders>
                    <w:tl2br w:val="nil"/>
                    <w:tr2bl w:val="nil"/>
                  </w:tcBorders>
                  <w:vAlign w:val="center"/>
                </w:tcPr>
                <w:p>
                  <w:pPr>
                    <w:pStyle w:val="39"/>
                  </w:pPr>
                  <w:r>
                    <w:t>不含氟的非共沸混合制冷剂，常温下为无色气体，贮存在钢瓶内为被压缩的液化气体，由44%R125、4%R134A和52%的R143A组成，具有清洁、低毒、不燃、制冷效果好的特点</w:t>
                  </w:r>
                </w:p>
              </w:tc>
            </w:tr>
          </w:tbl>
          <w:p>
            <w:pPr>
              <w:pStyle w:val="5"/>
              <w:rPr>
                <w:b/>
                <w:bCs/>
              </w:rPr>
            </w:pPr>
            <w:r>
              <w:rPr>
                <w:b/>
                <w:bCs/>
              </w:rPr>
              <w:t>2.</w:t>
            </w:r>
            <w:r>
              <w:rPr>
                <w:rFonts w:hint="eastAsia"/>
                <w:b/>
                <w:bCs/>
              </w:rPr>
              <w:t>1</w:t>
            </w:r>
            <w:r>
              <w:rPr>
                <w:b/>
                <w:bCs/>
              </w:rPr>
              <w:t>.</w:t>
            </w:r>
            <w:r>
              <w:rPr>
                <w:rFonts w:hint="eastAsia"/>
                <w:b/>
                <w:bCs/>
              </w:rPr>
              <w:t>4</w:t>
            </w:r>
            <w:r>
              <w:rPr>
                <w:b/>
                <w:bCs/>
              </w:rPr>
              <w:t>项目主要设备</w:t>
            </w:r>
          </w:p>
          <w:p>
            <w:pPr>
              <w:pStyle w:val="37"/>
              <w:rPr>
                <w:rFonts w:hint="default"/>
              </w:rPr>
            </w:pPr>
            <w:r>
              <w:rPr>
                <w:rFonts w:hint="default"/>
              </w:rPr>
              <w:t>表</w:t>
            </w:r>
            <w:r>
              <w:t>2-4</w:t>
            </w:r>
            <w:r>
              <w:rPr>
                <w:rFonts w:hint="default"/>
              </w:rPr>
              <w:t xml:space="preserve"> </w:t>
            </w:r>
            <w:r>
              <w:t xml:space="preserve"> </w:t>
            </w:r>
            <w:r>
              <w:rPr>
                <w:rFonts w:hint="default"/>
              </w:rPr>
              <w:t>生产设备清单</w:t>
            </w:r>
          </w:p>
          <w:tbl>
            <w:tblPr>
              <w:tblStyle w:val="18"/>
              <w:tblW w:w="6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250"/>
              <w:gridCol w:w="124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rPr>
                      <w:b/>
                      <w:bCs/>
                    </w:rPr>
                  </w:pPr>
                  <w:r>
                    <w:rPr>
                      <w:b/>
                      <w:bCs/>
                    </w:rPr>
                    <w:t>序号</w:t>
                  </w:r>
                </w:p>
              </w:tc>
              <w:tc>
                <w:tcPr>
                  <w:tcW w:w="2250" w:type="dxa"/>
                  <w:vAlign w:val="center"/>
                </w:tcPr>
                <w:p>
                  <w:pPr>
                    <w:spacing w:line="240" w:lineRule="auto"/>
                    <w:jc w:val="center"/>
                    <w:rPr>
                      <w:b/>
                      <w:bCs/>
                    </w:rPr>
                  </w:pPr>
                  <w:r>
                    <w:rPr>
                      <w:b/>
                      <w:bCs/>
                    </w:rPr>
                    <w:t>设备</w:t>
                  </w:r>
                </w:p>
              </w:tc>
              <w:tc>
                <w:tcPr>
                  <w:tcW w:w="1241" w:type="dxa"/>
                  <w:vAlign w:val="center"/>
                </w:tcPr>
                <w:p>
                  <w:pPr>
                    <w:spacing w:line="240" w:lineRule="auto"/>
                    <w:jc w:val="center"/>
                    <w:rPr>
                      <w:b/>
                      <w:bCs/>
                    </w:rPr>
                  </w:pPr>
                  <w:r>
                    <w:rPr>
                      <w:b/>
                      <w:bCs/>
                    </w:rPr>
                    <w:t>单位</w:t>
                  </w:r>
                </w:p>
              </w:tc>
              <w:tc>
                <w:tcPr>
                  <w:tcW w:w="1695" w:type="dxa"/>
                  <w:vAlign w:val="center"/>
                </w:tcPr>
                <w:p>
                  <w:pPr>
                    <w:spacing w:line="240" w:lineRule="auto"/>
                    <w:jc w:val="center"/>
                    <w:rPr>
                      <w:b/>
                      <w:bCs/>
                    </w:rPr>
                  </w:pPr>
                  <w:r>
                    <w:rPr>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spacing w:line="240" w:lineRule="auto"/>
                    <w:jc w:val="center"/>
                  </w:pPr>
                  <w:r>
                    <w:t>1</w:t>
                  </w:r>
                </w:p>
              </w:tc>
              <w:tc>
                <w:tcPr>
                  <w:tcW w:w="2250" w:type="dxa"/>
                  <w:vAlign w:val="center"/>
                </w:tcPr>
                <w:p>
                  <w:pPr>
                    <w:widowControl/>
                    <w:spacing w:line="240" w:lineRule="auto"/>
                    <w:jc w:val="center"/>
                    <w:textAlignment w:val="center"/>
                  </w:pPr>
                  <w:r>
                    <w:rPr>
                      <w:kern w:val="0"/>
                    </w:rPr>
                    <w:t>清洗池</w:t>
                  </w:r>
                </w:p>
              </w:tc>
              <w:tc>
                <w:tcPr>
                  <w:tcW w:w="1241" w:type="dxa"/>
                  <w:vAlign w:val="center"/>
                </w:tcPr>
                <w:p>
                  <w:pPr>
                    <w:widowControl/>
                    <w:spacing w:line="240" w:lineRule="auto"/>
                    <w:jc w:val="center"/>
                    <w:textAlignment w:val="center"/>
                  </w:pPr>
                  <w:r>
                    <w:rPr>
                      <w:kern w:val="0"/>
                    </w:rPr>
                    <w:t>套</w:t>
                  </w:r>
                </w:p>
              </w:tc>
              <w:tc>
                <w:tcPr>
                  <w:tcW w:w="1695" w:type="dxa"/>
                  <w:vAlign w:val="center"/>
                </w:tcPr>
                <w:p>
                  <w:pPr>
                    <w:widowControl/>
                    <w:spacing w:line="240" w:lineRule="auto"/>
                    <w:jc w:val="center"/>
                    <w:textAlignment w:val="center"/>
                  </w:pPr>
                  <w:r>
                    <w:rPr>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2</w:t>
                  </w:r>
                </w:p>
              </w:tc>
              <w:tc>
                <w:tcPr>
                  <w:tcW w:w="2250" w:type="dxa"/>
                  <w:vAlign w:val="center"/>
                </w:tcPr>
                <w:p>
                  <w:pPr>
                    <w:widowControl/>
                    <w:spacing w:line="240" w:lineRule="auto"/>
                    <w:jc w:val="center"/>
                    <w:textAlignment w:val="center"/>
                  </w:pPr>
                  <w:r>
                    <w:rPr>
                      <w:kern w:val="0"/>
                    </w:rPr>
                    <w:t>工作台</w:t>
                  </w:r>
                </w:p>
              </w:tc>
              <w:tc>
                <w:tcPr>
                  <w:tcW w:w="1241" w:type="dxa"/>
                  <w:vAlign w:val="center"/>
                </w:tcPr>
                <w:p>
                  <w:pPr>
                    <w:widowControl/>
                    <w:spacing w:line="240" w:lineRule="auto"/>
                    <w:jc w:val="center"/>
                    <w:textAlignment w:val="center"/>
                  </w:pPr>
                  <w:r>
                    <w:rPr>
                      <w:kern w:val="0"/>
                    </w:rPr>
                    <w:t>套</w:t>
                  </w:r>
                </w:p>
              </w:tc>
              <w:tc>
                <w:tcPr>
                  <w:tcW w:w="1695" w:type="dxa"/>
                  <w:vAlign w:val="center"/>
                </w:tcPr>
                <w:p>
                  <w:pPr>
                    <w:widowControl/>
                    <w:spacing w:line="240" w:lineRule="auto"/>
                    <w:jc w:val="center"/>
                    <w:textAlignment w:val="center"/>
                  </w:pPr>
                  <w:r>
                    <w:rPr>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3</w:t>
                  </w:r>
                </w:p>
              </w:tc>
              <w:tc>
                <w:tcPr>
                  <w:tcW w:w="2250" w:type="dxa"/>
                  <w:vAlign w:val="center"/>
                </w:tcPr>
                <w:p>
                  <w:pPr>
                    <w:widowControl/>
                    <w:spacing w:line="240" w:lineRule="auto"/>
                    <w:jc w:val="center"/>
                    <w:textAlignment w:val="center"/>
                  </w:pPr>
                  <w:r>
                    <w:rPr>
                      <w:kern w:val="0"/>
                    </w:rPr>
                    <w:t>清洗去皮机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4</w:t>
                  </w:r>
                </w:p>
              </w:tc>
              <w:tc>
                <w:tcPr>
                  <w:tcW w:w="2250" w:type="dxa"/>
                  <w:vAlign w:val="center"/>
                </w:tcPr>
                <w:p>
                  <w:pPr>
                    <w:widowControl/>
                    <w:spacing w:line="240" w:lineRule="auto"/>
                    <w:jc w:val="center"/>
                    <w:textAlignment w:val="center"/>
                  </w:pPr>
                  <w:r>
                    <w:rPr>
                      <w:kern w:val="0"/>
                    </w:rPr>
                    <w:t>切片切丝机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5</w:t>
                  </w:r>
                </w:p>
              </w:tc>
              <w:tc>
                <w:tcPr>
                  <w:tcW w:w="2250" w:type="dxa"/>
                  <w:vAlign w:val="center"/>
                </w:tcPr>
                <w:p>
                  <w:pPr>
                    <w:widowControl/>
                    <w:spacing w:line="240" w:lineRule="auto"/>
                    <w:jc w:val="center"/>
                    <w:textAlignment w:val="center"/>
                  </w:pPr>
                  <w:r>
                    <w:rPr>
                      <w:kern w:val="0"/>
                    </w:rPr>
                    <w:t>切丁机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6</w:t>
                  </w:r>
                </w:p>
              </w:tc>
              <w:tc>
                <w:tcPr>
                  <w:tcW w:w="2250" w:type="dxa"/>
                  <w:vAlign w:val="center"/>
                </w:tcPr>
                <w:p>
                  <w:pPr>
                    <w:widowControl/>
                    <w:spacing w:line="240" w:lineRule="auto"/>
                    <w:jc w:val="center"/>
                    <w:textAlignment w:val="center"/>
                  </w:pPr>
                  <w:r>
                    <w:rPr>
                      <w:kern w:val="0"/>
                    </w:rPr>
                    <w:t>锯骨机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7</w:t>
                  </w:r>
                </w:p>
              </w:tc>
              <w:tc>
                <w:tcPr>
                  <w:tcW w:w="2250" w:type="dxa"/>
                  <w:vAlign w:val="center"/>
                </w:tcPr>
                <w:p>
                  <w:pPr>
                    <w:widowControl/>
                    <w:spacing w:line="240" w:lineRule="auto"/>
                    <w:jc w:val="center"/>
                    <w:textAlignment w:val="center"/>
                  </w:pPr>
                  <w:r>
                    <w:rPr>
                      <w:kern w:val="0"/>
                    </w:rPr>
                    <w:t>带骨切块机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8</w:t>
                  </w:r>
                </w:p>
              </w:tc>
              <w:tc>
                <w:tcPr>
                  <w:tcW w:w="2250" w:type="dxa"/>
                  <w:vAlign w:val="center"/>
                </w:tcPr>
                <w:p>
                  <w:pPr>
                    <w:widowControl/>
                    <w:spacing w:line="240" w:lineRule="auto"/>
                    <w:jc w:val="center"/>
                    <w:textAlignment w:val="center"/>
                  </w:pPr>
                  <w:r>
                    <w:rPr>
                      <w:kern w:val="0"/>
                    </w:rPr>
                    <w:t>切肉丝肉片机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9</w:t>
                  </w:r>
                </w:p>
              </w:tc>
              <w:tc>
                <w:tcPr>
                  <w:tcW w:w="2250" w:type="dxa"/>
                  <w:vAlign w:val="center"/>
                </w:tcPr>
                <w:p>
                  <w:pPr>
                    <w:widowControl/>
                    <w:spacing w:line="240" w:lineRule="auto"/>
                    <w:jc w:val="center"/>
                    <w:textAlignment w:val="center"/>
                  </w:pPr>
                  <w:r>
                    <w:rPr>
                      <w:kern w:val="0"/>
                    </w:rPr>
                    <w:t>切肉丁机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10</w:t>
                  </w:r>
                </w:p>
              </w:tc>
              <w:tc>
                <w:tcPr>
                  <w:tcW w:w="2250" w:type="dxa"/>
                  <w:vAlign w:val="center"/>
                </w:tcPr>
                <w:p>
                  <w:pPr>
                    <w:widowControl/>
                    <w:spacing w:line="240" w:lineRule="auto"/>
                    <w:jc w:val="center"/>
                    <w:textAlignment w:val="center"/>
                  </w:pPr>
                  <w:r>
                    <w:rPr>
                      <w:kern w:val="0"/>
                    </w:rPr>
                    <w:t>砍排机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11</w:t>
                  </w:r>
                </w:p>
              </w:tc>
              <w:tc>
                <w:tcPr>
                  <w:tcW w:w="2250" w:type="dxa"/>
                  <w:vAlign w:val="center"/>
                </w:tcPr>
                <w:p>
                  <w:pPr>
                    <w:widowControl/>
                    <w:spacing w:line="240" w:lineRule="auto"/>
                    <w:jc w:val="center"/>
                    <w:textAlignment w:val="center"/>
                  </w:pPr>
                  <w:r>
                    <w:rPr>
                      <w:kern w:val="0"/>
                    </w:rPr>
                    <w:t>卧式搅拌机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12</w:t>
                  </w:r>
                </w:p>
              </w:tc>
              <w:tc>
                <w:tcPr>
                  <w:tcW w:w="2250" w:type="dxa"/>
                  <w:vAlign w:val="center"/>
                </w:tcPr>
                <w:p>
                  <w:pPr>
                    <w:widowControl/>
                    <w:spacing w:line="240" w:lineRule="auto"/>
                    <w:jc w:val="center"/>
                    <w:textAlignment w:val="center"/>
                  </w:pPr>
                  <w:r>
                    <w:rPr>
                      <w:kern w:val="0"/>
                    </w:rPr>
                    <w:t>立式搅拌机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13</w:t>
                  </w:r>
                </w:p>
              </w:tc>
              <w:tc>
                <w:tcPr>
                  <w:tcW w:w="2250" w:type="dxa"/>
                  <w:vAlign w:val="center"/>
                </w:tcPr>
                <w:p>
                  <w:pPr>
                    <w:widowControl/>
                    <w:spacing w:line="240" w:lineRule="auto"/>
                    <w:jc w:val="center"/>
                    <w:textAlignment w:val="center"/>
                  </w:pPr>
                  <w:r>
                    <w:rPr>
                      <w:kern w:val="0"/>
                    </w:rPr>
                    <w:t>可倾式燃气炒锅</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rFonts w:hint="eastAsia"/>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14</w:t>
                  </w:r>
                </w:p>
              </w:tc>
              <w:tc>
                <w:tcPr>
                  <w:tcW w:w="2250" w:type="dxa"/>
                  <w:vAlign w:val="center"/>
                </w:tcPr>
                <w:p>
                  <w:pPr>
                    <w:widowControl/>
                    <w:spacing w:line="240" w:lineRule="auto"/>
                    <w:jc w:val="center"/>
                    <w:textAlignment w:val="center"/>
                  </w:pPr>
                  <w:r>
                    <w:rPr>
                      <w:kern w:val="0"/>
                    </w:rPr>
                    <w:t>全钢可倾燃气汤锅</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15</w:t>
                  </w:r>
                </w:p>
              </w:tc>
              <w:tc>
                <w:tcPr>
                  <w:tcW w:w="2250" w:type="dxa"/>
                  <w:vAlign w:val="center"/>
                </w:tcPr>
                <w:p>
                  <w:pPr>
                    <w:widowControl/>
                    <w:spacing w:line="240" w:lineRule="auto"/>
                    <w:jc w:val="center"/>
                    <w:textAlignment w:val="center"/>
                  </w:pPr>
                  <w:r>
                    <w:rPr>
                      <w:kern w:val="0"/>
                    </w:rPr>
                    <w:t>自动翻转锅</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16</w:t>
                  </w:r>
                </w:p>
              </w:tc>
              <w:tc>
                <w:tcPr>
                  <w:tcW w:w="2250" w:type="dxa"/>
                  <w:vAlign w:val="center"/>
                </w:tcPr>
                <w:p>
                  <w:pPr>
                    <w:widowControl/>
                    <w:spacing w:line="240" w:lineRule="auto"/>
                    <w:jc w:val="center"/>
                    <w:textAlignment w:val="center"/>
                  </w:pPr>
                  <w:r>
                    <w:rPr>
                      <w:kern w:val="0"/>
                    </w:rPr>
                    <w:t>自动油炸机</w:t>
                  </w:r>
                </w:p>
              </w:tc>
              <w:tc>
                <w:tcPr>
                  <w:tcW w:w="1241" w:type="dxa"/>
                  <w:vAlign w:val="center"/>
                </w:tcPr>
                <w:p>
                  <w:pPr>
                    <w:widowControl/>
                    <w:spacing w:line="240" w:lineRule="auto"/>
                    <w:jc w:val="center"/>
                    <w:textAlignment w:val="center"/>
                  </w:pPr>
                  <w:r>
                    <w:rPr>
                      <w:kern w:val="0"/>
                    </w:rPr>
                    <w:t>条</w:t>
                  </w:r>
                </w:p>
              </w:tc>
              <w:tc>
                <w:tcPr>
                  <w:tcW w:w="1695" w:type="dxa"/>
                  <w:vAlign w:val="center"/>
                </w:tcPr>
                <w:p>
                  <w:pPr>
                    <w:widowControl/>
                    <w:spacing w:line="240" w:lineRule="auto"/>
                    <w:jc w:val="center"/>
                    <w:textAlignment w:val="center"/>
                  </w:pPr>
                  <w:r>
                    <w:rPr>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66" w:type="dxa"/>
                  <w:vAlign w:val="center"/>
                </w:tcPr>
                <w:p>
                  <w:pPr>
                    <w:spacing w:line="240" w:lineRule="auto"/>
                    <w:jc w:val="center"/>
                  </w:pPr>
                  <w:r>
                    <w:t>17</w:t>
                  </w:r>
                </w:p>
              </w:tc>
              <w:tc>
                <w:tcPr>
                  <w:tcW w:w="2250" w:type="dxa"/>
                  <w:vAlign w:val="center"/>
                </w:tcPr>
                <w:p>
                  <w:pPr>
                    <w:widowControl/>
                    <w:spacing w:line="240" w:lineRule="auto"/>
                    <w:jc w:val="center"/>
                    <w:textAlignment w:val="center"/>
                  </w:pPr>
                  <w:r>
                    <w:rPr>
                      <w:kern w:val="0"/>
                    </w:rPr>
                    <w:t>真空包装机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18</w:t>
                  </w:r>
                </w:p>
              </w:tc>
              <w:tc>
                <w:tcPr>
                  <w:tcW w:w="2250" w:type="dxa"/>
                  <w:vAlign w:val="center"/>
                </w:tcPr>
                <w:p>
                  <w:pPr>
                    <w:widowControl/>
                    <w:spacing w:line="240" w:lineRule="auto"/>
                    <w:jc w:val="center"/>
                    <w:textAlignment w:val="center"/>
                  </w:pPr>
                  <w:r>
                    <w:rPr>
                      <w:kern w:val="0"/>
                    </w:rPr>
                    <w:t>小型封口机</w:t>
                  </w:r>
                </w:p>
              </w:tc>
              <w:tc>
                <w:tcPr>
                  <w:tcW w:w="1241" w:type="dxa"/>
                  <w:vAlign w:val="center"/>
                </w:tcPr>
                <w:p>
                  <w:pPr>
                    <w:widowControl/>
                    <w:spacing w:line="240" w:lineRule="auto"/>
                    <w:jc w:val="center"/>
                    <w:textAlignment w:val="center"/>
                  </w:pPr>
                  <w:r>
                    <w:rPr>
                      <w:kern w:val="0"/>
                    </w:rPr>
                    <w:t>台</w:t>
                  </w:r>
                </w:p>
              </w:tc>
              <w:tc>
                <w:tcPr>
                  <w:tcW w:w="1695" w:type="dxa"/>
                  <w:vAlign w:val="center"/>
                </w:tcPr>
                <w:p>
                  <w:pPr>
                    <w:widowControl/>
                    <w:spacing w:line="240" w:lineRule="auto"/>
                    <w:jc w:val="center"/>
                    <w:textAlignment w:val="center"/>
                  </w:pPr>
                  <w:r>
                    <w:rPr>
                      <w:kern w:val="0"/>
                    </w:rPr>
                    <w:t>45</w:t>
                  </w:r>
                </w:p>
              </w:tc>
            </w:tr>
            <w:tr>
              <w:tblPrEx>
                <w:tblCellMar>
                  <w:top w:w="0" w:type="dxa"/>
                  <w:left w:w="108" w:type="dxa"/>
                  <w:bottom w:w="0" w:type="dxa"/>
                  <w:right w:w="108" w:type="dxa"/>
                </w:tblCellMar>
              </w:tblPrEx>
              <w:trPr>
                <w:jc w:val="center"/>
              </w:trPr>
              <w:tc>
                <w:tcPr>
                  <w:tcW w:w="1166" w:type="dxa"/>
                  <w:vAlign w:val="center"/>
                </w:tcPr>
                <w:p>
                  <w:pPr>
                    <w:spacing w:line="240" w:lineRule="auto"/>
                    <w:jc w:val="center"/>
                  </w:pPr>
                  <w:r>
                    <w:t>19</w:t>
                  </w:r>
                </w:p>
              </w:tc>
              <w:tc>
                <w:tcPr>
                  <w:tcW w:w="2250" w:type="dxa"/>
                  <w:vAlign w:val="center"/>
                </w:tcPr>
                <w:p>
                  <w:pPr>
                    <w:widowControl/>
                    <w:spacing w:line="240" w:lineRule="auto"/>
                    <w:jc w:val="center"/>
                    <w:textAlignment w:val="center"/>
                  </w:pPr>
                  <w:r>
                    <w:rPr>
                      <w:kern w:val="0"/>
                    </w:rPr>
                    <w:t>自动化包装线</w:t>
                  </w:r>
                </w:p>
              </w:tc>
              <w:tc>
                <w:tcPr>
                  <w:tcW w:w="1241" w:type="dxa"/>
                  <w:vAlign w:val="center"/>
                </w:tcPr>
                <w:p>
                  <w:pPr>
                    <w:widowControl/>
                    <w:spacing w:line="240" w:lineRule="auto"/>
                    <w:jc w:val="center"/>
                    <w:textAlignment w:val="center"/>
                  </w:pPr>
                  <w:r>
                    <w:rPr>
                      <w:kern w:val="0"/>
                    </w:rPr>
                    <w:t>条</w:t>
                  </w:r>
                </w:p>
              </w:tc>
              <w:tc>
                <w:tcPr>
                  <w:tcW w:w="1695" w:type="dxa"/>
                  <w:vAlign w:val="center"/>
                </w:tcPr>
                <w:p>
                  <w:pPr>
                    <w:widowControl/>
                    <w:spacing w:line="240" w:lineRule="auto"/>
                    <w:jc w:val="center"/>
                    <w:textAlignment w:val="center"/>
                  </w:pPr>
                  <w:r>
                    <w:rPr>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20</w:t>
                  </w:r>
                </w:p>
              </w:tc>
              <w:tc>
                <w:tcPr>
                  <w:tcW w:w="2250" w:type="dxa"/>
                  <w:vAlign w:val="center"/>
                </w:tcPr>
                <w:p>
                  <w:pPr>
                    <w:widowControl/>
                    <w:spacing w:line="240" w:lineRule="auto"/>
                    <w:jc w:val="center"/>
                    <w:textAlignment w:val="center"/>
                  </w:pPr>
                  <w:r>
                    <w:rPr>
                      <w:kern w:val="0"/>
                    </w:rPr>
                    <w:t>分装工作台</w:t>
                  </w:r>
                </w:p>
              </w:tc>
              <w:tc>
                <w:tcPr>
                  <w:tcW w:w="1241" w:type="dxa"/>
                  <w:vAlign w:val="center"/>
                </w:tcPr>
                <w:p>
                  <w:pPr>
                    <w:widowControl/>
                    <w:spacing w:line="240" w:lineRule="auto"/>
                    <w:jc w:val="center"/>
                    <w:textAlignment w:val="center"/>
                  </w:pPr>
                  <w:r>
                    <w:rPr>
                      <w:kern w:val="0"/>
                    </w:rPr>
                    <w:t>条</w:t>
                  </w:r>
                </w:p>
              </w:tc>
              <w:tc>
                <w:tcPr>
                  <w:tcW w:w="1695" w:type="dxa"/>
                  <w:vAlign w:val="center"/>
                </w:tcPr>
                <w:p>
                  <w:pPr>
                    <w:widowControl/>
                    <w:spacing w:line="240" w:lineRule="auto"/>
                    <w:jc w:val="center"/>
                    <w:textAlignment w:val="center"/>
                  </w:pPr>
                  <w:r>
                    <w:rPr>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21</w:t>
                  </w:r>
                </w:p>
              </w:tc>
              <w:tc>
                <w:tcPr>
                  <w:tcW w:w="2250" w:type="dxa"/>
                  <w:vAlign w:val="center"/>
                </w:tcPr>
                <w:p>
                  <w:pPr>
                    <w:widowControl/>
                    <w:spacing w:line="240" w:lineRule="auto"/>
                    <w:jc w:val="center"/>
                    <w:textAlignment w:val="center"/>
                  </w:pPr>
                  <w:r>
                    <w:rPr>
                      <w:kern w:val="0"/>
                    </w:rPr>
                    <w:t>蒸煮漂洗生产线</w:t>
                  </w:r>
                </w:p>
              </w:tc>
              <w:tc>
                <w:tcPr>
                  <w:tcW w:w="1241" w:type="dxa"/>
                  <w:vAlign w:val="center"/>
                </w:tcPr>
                <w:p>
                  <w:pPr>
                    <w:widowControl/>
                    <w:spacing w:line="240" w:lineRule="auto"/>
                    <w:jc w:val="center"/>
                    <w:textAlignment w:val="center"/>
                  </w:pPr>
                  <w:r>
                    <w:rPr>
                      <w:kern w:val="0"/>
                    </w:rPr>
                    <w:t>条</w:t>
                  </w:r>
                </w:p>
              </w:tc>
              <w:tc>
                <w:tcPr>
                  <w:tcW w:w="1695" w:type="dxa"/>
                  <w:vAlign w:val="center"/>
                </w:tcPr>
                <w:p>
                  <w:pPr>
                    <w:widowControl/>
                    <w:spacing w:line="240" w:lineRule="auto"/>
                    <w:jc w:val="center"/>
                    <w:textAlignment w:val="cente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22</w:t>
                  </w:r>
                </w:p>
              </w:tc>
              <w:tc>
                <w:tcPr>
                  <w:tcW w:w="2250" w:type="dxa"/>
                  <w:vAlign w:val="center"/>
                </w:tcPr>
                <w:p>
                  <w:pPr>
                    <w:widowControl/>
                    <w:spacing w:line="240" w:lineRule="auto"/>
                    <w:jc w:val="center"/>
                    <w:textAlignment w:val="center"/>
                  </w:pPr>
                  <w:r>
                    <w:rPr>
                      <w:kern w:val="0"/>
                    </w:rPr>
                    <w:t>电动叉车</w:t>
                  </w:r>
                </w:p>
              </w:tc>
              <w:tc>
                <w:tcPr>
                  <w:tcW w:w="1241" w:type="dxa"/>
                  <w:vAlign w:val="center"/>
                </w:tcPr>
                <w:p>
                  <w:pPr>
                    <w:widowControl/>
                    <w:spacing w:line="240" w:lineRule="auto"/>
                    <w:jc w:val="center"/>
                    <w:textAlignment w:val="center"/>
                  </w:pPr>
                  <w:r>
                    <w:rPr>
                      <w:kern w:val="0"/>
                    </w:rPr>
                    <w:t>台</w:t>
                  </w:r>
                </w:p>
              </w:tc>
              <w:tc>
                <w:tcPr>
                  <w:tcW w:w="1695" w:type="dxa"/>
                  <w:vAlign w:val="center"/>
                </w:tcPr>
                <w:p>
                  <w:pPr>
                    <w:spacing w:line="240" w:lineRule="auto"/>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66" w:type="dxa"/>
                  <w:vAlign w:val="center"/>
                </w:tcPr>
                <w:p>
                  <w:pPr>
                    <w:spacing w:line="240" w:lineRule="auto"/>
                    <w:jc w:val="center"/>
                  </w:pPr>
                  <w:r>
                    <w:t>23</w:t>
                  </w:r>
                </w:p>
              </w:tc>
              <w:tc>
                <w:tcPr>
                  <w:tcW w:w="2250" w:type="dxa"/>
                  <w:vAlign w:val="center"/>
                </w:tcPr>
                <w:p>
                  <w:pPr>
                    <w:widowControl/>
                    <w:spacing w:line="240" w:lineRule="auto"/>
                    <w:jc w:val="center"/>
                    <w:textAlignment w:val="center"/>
                  </w:pPr>
                  <w:r>
                    <w:rPr>
                      <w:kern w:val="0"/>
                    </w:rPr>
                    <w:t>冷藏运输车</w:t>
                  </w:r>
                </w:p>
              </w:tc>
              <w:tc>
                <w:tcPr>
                  <w:tcW w:w="1241" w:type="dxa"/>
                  <w:vAlign w:val="center"/>
                </w:tcPr>
                <w:p>
                  <w:pPr>
                    <w:widowControl/>
                    <w:spacing w:line="240" w:lineRule="auto"/>
                    <w:jc w:val="center"/>
                    <w:textAlignment w:val="center"/>
                  </w:pPr>
                  <w:r>
                    <w:rPr>
                      <w:kern w:val="0"/>
                    </w:rPr>
                    <w:t>辆</w:t>
                  </w:r>
                </w:p>
              </w:tc>
              <w:tc>
                <w:tcPr>
                  <w:tcW w:w="1695" w:type="dxa"/>
                  <w:vAlign w:val="center"/>
                </w:tcPr>
                <w:p>
                  <w:pPr>
                    <w:spacing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t>24</w:t>
                  </w:r>
                </w:p>
              </w:tc>
              <w:tc>
                <w:tcPr>
                  <w:tcW w:w="2250" w:type="dxa"/>
                  <w:vAlign w:val="center"/>
                </w:tcPr>
                <w:p>
                  <w:pPr>
                    <w:widowControl/>
                    <w:spacing w:line="240" w:lineRule="auto"/>
                    <w:jc w:val="center"/>
                    <w:textAlignment w:val="center"/>
                    <w:rPr>
                      <w:kern w:val="0"/>
                    </w:rPr>
                  </w:pPr>
                  <w:r>
                    <w:rPr>
                      <w:kern w:val="0"/>
                    </w:rPr>
                    <w:t>速冻螺旋隧道</w:t>
                  </w:r>
                </w:p>
              </w:tc>
              <w:tc>
                <w:tcPr>
                  <w:tcW w:w="1241" w:type="dxa"/>
                  <w:vAlign w:val="center"/>
                </w:tcPr>
                <w:p>
                  <w:pPr>
                    <w:widowControl/>
                    <w:spacing w:line="240" w:lineRule="auto"/>
                    <w:jc w:val="center"/>
                    <w:textAlignment w:val="center"/>
                    <w:rPr>
                      <w:kern w:val="0"/>
                    </w:rPr>
                  </w:pPr>
                  <w:r>
                    <w:rPr>
                      <w:kern w:val="0"/>
                    </w:rPr>
                    <w:t>m</w:t>
                  </w:r>
                  <w:r>
                    <w:rPr>
                      <w:kern w:val="0"/>
                      <w:vertAlign w:val="superscript"/>
                    </w:rPr>
                    <w:t>3</w:t>
                  </w:r>
                </w:p>
              </w:tc>
              <w:tc>
                <w:tcPr>
                  <w:tcW w:w="1695" w:type="dxa"/>
                  <w:vAlign w:val="center"/>
                </w:tcPr>
                <w:p>
                  <w:pPr>
                    <w:spacing w:line="24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spacing w:line="240" w:lineRule="auto"/>
                    <w:jc w:val="center"/>
                  </w:pPr>
                  <w:r>
                    <w:rPr>
                      <w:rFonts w:hint="eastAsia"/>
                    </w:rPr>
                    <w:t>25</w:t>
                  </w:r>
                </w:p>
              </w:tc>
              <w:tc>
                <w:tcPr>
                  <w:tcW w:w="2250" w:type="dxa"/>
                  <w:vAlign w:val="center"/>
                </w:tcPr>
                <w:p>
                  <w:pPr>
                    <w:widowControl/>
                    <w:spacing w:line="240" w:lineRule="auto"/>
                    <w:jc w:val="center"/>
                    <w:textAlignment w:val="center"/>
                    <w:rPr>
                      <w:kern w:val="0"/>
                    </w:rPr>
                  </w:pPr>
                  <w:r>
                    <w:rPr>
                      <w:rFonts w:hint="eastAsia" w:ascii="宋体" w:hAnsi="宋体" w:cs="宋体"/>
                      <w:kern w:val="0"/>
                    </w:rPr>
                    <w:t>压缩冷藏机组</w:t>
                  </w:r>
                </w:p>
              </w:tc>
              <w:tc>
                <w:tcPr>
                  <w:tcW w:w="1241" w:type="dxa"/>
                  <w:vAlign w:val="center"/>
                </w:tcPr>
                <w:p>
                  <w:pPr>
                    <w:widowControl/>
                    <w:spacing w:line="240" w:lineRule="auto"/>
                    <w:jc w:val="center"/>
                    <w:textAlignment w:val="center"/>
                    <w:rPr>
                      <w:kern w:val="0"/>
                    </w:rPr>
                  </w:pPr>
                  <w:r>
                    <w:rPr>
                      <w:rFonts w:hint="eastAsia"/>
                      <w:kern w:val="0"/>
                    </w:rPr>
                    <w:t>台</w:t>
                  </w:r>
                </w:p>
              </w:tc>
              <w:tc>
                <w:tcPr>
                  <w:tcW w:w="1695" w:type="dxa"/>
                  <w:vAlign w:val="center"/>
                </w:tcPr>
                <w:p>
                  <w:pPr>
                    <w:spacing w:line="240" w:lineRule="auto"/>
                    <w:jc w:val="center"/>
                  </w:pPr>
                  <w:r>
                    <w:rPr>
                      <w:rFonts w:hint="eastAsia"/>
                    </w:rPr>
                    <w:t>4</w:t>
                  </w:r>
                </w:p>
              </w:tc>
            </w:tr>
          </w:tbl>
          <w:p>
            <w:pPr>
              <w:pStyle w:val="4"/>
              <w:rPr>
                <w:b/>
                <w:bCs/>
              </w:rPr>
            </w:pPr>
            <w:r>
              <w:rPr>
                <w:rFonts w:hint="eastAsia"/>
                <w:b/>
                <w:bCs/>
              </w:rPr>
              <w:t>2.2公用工程</w:t>
            </w:r>
          </w:p>
          <w:p>
            <w:pPr>
              <w:pStyle w:val="5"/>
              <w:rPr>
                <w:b/>
                <w:bCs/>
              </w:rPr>
            </w:pPr>
            <w:r>
              <w:rPr>
                <w:rFonts w:hint="eastAsia"/>
                <w:b/>
                <w:bCs/>
              </w:rPr>
              <w:t>2.2.1给排水</w:t>
            </w:r>
          </w:p>
          <w:p>
            <w:pPr>
              <w:pStyle w:val="16"/>
            </w:pPr>
            <w:r>
              <w:t>本项目用水</w:t>
            </w:r>
            <w:r>
              <w:rPr>
                <w:rFonts w:hint="eastAsia"/>
              </w:rPr>
              <w:t>主要为生活用水和生产用水</w:t>
            </w:r>
            <w:r>
              <w:t>。</w:t>
            </w:r>
          </w:p>
          <w:p>
            <w:pPr>
              <w:pStyle w:val="16"/>
            </w:pPr>
            <w:r>
              <w:rPr>
                <w:rFonts w:hint="eastAsia"/>
              </w:rPr>
              <w:t>①生活用水</w:t>
            </w:r>
          </w:p>
          <w:p>
            <w:pPr>
              <w:pStyle w:val="16"/>
            </w:pPr>
            <w:r>
              <w:rPr>
                <w:rFonts w:hint="eastAsia"/>
              </w:rPr>
              <w:t>项目生产人员120人，不在厂区内食宿。根据《陕西省行业用水定额》（DB 61/T943-2020）并结合本项目实际用水情况，用水系数为55L/人</w:t>
            </w:r>
            <w:r>
              <w:rPr>
                <w:rFonts w:hint="eastAsia" w:ascii="宋体" w:hAnsi="宋体" w:cs="宋体"/>
              </w:rPr>
              <w:t>·</w:t>
            </w:r>
            <w:r>
              <w:rPr>
                <w:rFonts w:hint="eastAsia"/>
              </w:rPr>
              <w:t>d，则用水量为6.6m</w:t>
            </w:r>
            <w:r>
              <w:rPr>
                <w:rFonts w:hint="eastAsia"/>
                <w:vertAlign w:val="superscript"/>
              </w:rPr>
              <w:t>3</w:t>
            </w:r>
            <w:r>
              <w:rPr>
                <w:rFonts w:hint="eastAsia"/>
              </w:rPr>
              <w:t>/d，1980m</w:t>
            </w:r>
            <w:r>
              <w:rPr>
                <w:rFonts w:hint="eastAsia"/>
                <w:vertAlign w:val="superscript"/>
              </w:rPr>
              <w:t>3</w:t>
            </w:r>
            <w:r>
              <w:rPr>
                <w:rFonts w:hint="eastAsia"/>
              </w:rPr>
              <w:t>/a；排水系数按照0.8计，则排水量为5.28m</w:t>
            </w:r>
            <w:r>
              <w:rPr>
                <w:rFonts w:hint="eastAsia"/>
                <w:vertAlign w:val="superscript"/>
              </w:rPr>
              <w:t>3</w:t>
            </w:r>
            <w:r>
              <w:rPr>
                <w:rFonts w:hint="eastAsia"/>
              </w:rPr>
              <w:t>/d。</w:t>
            </w:r>
          </w:p>
          <w:p>
            <w:pPr>
              <w:pStyle w:val="16"/>
            </w:pPr>
            <w:r>
              <w:rPr>
                <w:rFonts w:hint="eastAsia"/>
              </w:rPr>
              <w:t>②生产用水</w:t>
            </w:r>
          </w:p>
          <w:p>
            <w:pPr>
              <w:pStyle w:val="16"/>
            </w:pPr>
            <w:r>
              <w:rPr>
                <w:rFonts w:hint="eastAsia"/>
              </w:rPr>
              <w:t>肉类加工用水：本项目肉类用量为3640t/a，肉类解冻、清洗、蒸制废水量参照《排放源统计调查产排污核算方法和系数手册》的“135 屠宰及肉类加工行业系数手册”中“1353肉制品及副产品加工行业产物系数表”，</w:t>
            </w:r>
            <w:r>
              <w:rPr>
                <w:rFonts w:ascii="宋体" w:hAnsi="宋体" w:cs="宋体"/>
              </w:rPr>
              <w:t>酱卤制品、糟肉制品、肉松、肉干、肉脯、血肠、调理肉制品、肉糕</w:t>
            </w:r>
            <w:r>
              <w:rPr>
                <w:rFonts w:hint="eastAsia"/>
              </w:rPr>
              <w:t>的工业废水量为18.7t/t-产品，即68068t/a，226.89</w:t>
            </w:r>
            <w:r>
              <w:t>m</w:t>
            </w:r>
            <w:r>
              <w:rPr>
                <w:vertAlign w:val="superscript"/>
              </w:rPr>
              <w:t>3</w:t>
            </w:r>
            <w:r>
              <w:t>/d</w:t>
            </w:r>
            <w:r>
              <w:rPr>
                <w:rFonts w:hint="eastAsia"/>
              </w:rPr>
              <w:t>，用水量为252.1</w:t>
            </w:r>
            <w:r>
              <w:t>m</w:t>
            </w:r>
            <w:r>
              <w:rPr>
                <w:vertAlign w:val="superscript"/>
              </w:rPr>
              <w:t>3</w:t>
            </w:r>
            <w:r>
              <w:t>/d</w:t>
            </w:r>
            <w:r>
              <w:rPr>
                <w:rFonts w:hint="eastAsia"/>
              </w:rPr>
              <w:t>，75631.1m</w:t>
            </w:r>
            <w:r>
              <w:rPr>
                <w:rFonts w:hint="eastAsia"/>
                <w:vertAlign w:val="superscript"/>
              </w:rPr>
              <w:t>3</w:t>
            </w:r>
            <w:r>
              <w:rPr>
                <w:rFonts w:hint="eastAsia"/>
              </w:rPr>
              <w:t>/a。</w:t>
            </w:r>
          </w:p>
          <w:p>
            <w:pPr>
              <w:pStyle w:val="16"/>
            </w:pPr>
            <w:r>
              <w:rPr>
                <w:rFonts w:hint="eastAsia"/>
              </w:rPr>
              <w:t>蔬菜清洗用水：本项目蔬菜用量为5470t/a，废水量参照《排放源统计调查产排污核算方法和系数手册》的“137 蔬菜、菌类、水果和坚果加工行业系数手册”中“1371蔬菜加工行业”，根茎类、薯类、茄果类、瓜菜类水洗工艺的工业废水量为5.4t/t-产品，则该部分废水量为98.46</w:t>
            </w:r>
            <w:r>
              <w:t>m</w:t>
            </w:r>
            <w:r>
              <w:rPr>
                <w:vertAlign w:val="superscript"/>
              </w:rPr>
              <w:t>3</w:t>
            </w:r>
            <w:r>
              <w:t>/d</w:t>
            </w:r>
            <w:r>
              <w:rPr>
                <w:rFonts w:hint="eastAsia"/>
              </w:rPr>
              <w:t>，29538m</w:t>
            </w:r>
            <w:r>
              <w:rPr>
                <w:rFonts w:hint="eastAsia"/>
                <w:vertAlign w:val="superscript"/>
              </w:rPr>
              <w:t>3</w:t>
            </w:r>
            <w:r>
              <w:rPr>
                <w:rFonts w:hint="eastAsia"/>
              </w:rPr>
              <w:t>/a，用水量为109.4</w:t>
            </w:r>
            <w:r>
              <w:t>m</w:t>
            </w:r>
            <w:r>
              <w:rPr>
                <w:vertAlign w:val="superscript"/>
              </w:rPr>
              <w:t>3</w:t>
            </w:r>
            <w:r>
              <w:t>/d</w:t>
            </w:r>
            <w:r>
              <w:rPr>
                <w:rFonts w:hint="eastAsia"/>
              </w:rPr>
              <w:t>，32820m</w:t>
            </w:r>
            <w:r>
              <w:rPr>
                <w:rFonts w:hint="eastAsia"/>
                <w:vertAlign w:val="superscript"/>
              </w:rPr>
              <w:t>3</w:t>
            </w:r>
            <w:r>
              <w:rPr>
                <w:rFonts w:hint="eastAsia"/>
              </w:rPr>
              <w:t>/a。</w:t>
            </w:r>
          </w:p>
          <w:p>
            <w:pPr>
              <w:pStyle w:val="16"/>
            </w:pPr>
            <w:r>
              <w:rPr>
                <w:rFonts w:hint="eastAsia"/>
              </w:rPr>
              <w:t>豆制品、魔芋制品清洗用水：本项目豆制品、魔芋制品用量为1840t/a，清洗废水量根据行业经验废水量为1.62t/t-产品，则该部分废水量为9.94</w:t>
            </w:r>
            <w:r>
              <w:t>m</w:t>
            </w:r>
            <w:r>
              <w:rPr>
                <w:vertAlign w:val="superscript"/>
              </w:rPr>
              <w:t>3</w:t>
            </w:r>
            <w:r>
              <w:t>/d</w:t>
            </w:r>
            <w:r>
              <w:rPr>
                <w:rFonts w:hint="eastAsia"/>
              </w:rPr>
              <w:t>，2980.8m</w:t>
            </w:r>
            <w:r>
              <w:rPr>
                <w:rFonts w:hint="eastAsia"/>
                <w:vertAlign w:val="superscript"/>
              </w:rPr>
              <w:t>3</w:t>
            </w:r>
            <w:r>
              <w:rPr>
                <w:rFonts w:hint="eastAsia"/>
              </w:rPr>
              <w:t>/a，用水量为11.04</w:t>
            </w:r>
            <w:r>
              <w:t>m</w:t>
            </w:r>
            <w:r>
              <w:rPr>
                <w:vertAlign w:val="superscript"/>
              </w:rPr>
              <w:t>3</w:t>
            </w:r>
            <w:r>
              <w:t>/d</w:t>
            </w:r>
            <w:r>
              <w:rPr>
                <w:rFonts w:hint="eastAsia"/>
              </w:rPr>
              <w:t>，3312m</w:t>
            </w:r>
            <w:r>
              <w:rPr>
                <w:rFonts w:hint="eastAsia"/>
                <w:vertAlign w:val="superscript"/>
              </w:rPr>
              <w:t>3</w:t>
            </w:r>
            <w:r>
              <w:rPr>
                <w:rFonts w:hint="eastAsia"/>
              </w:rPr>
              <w:t>/a。</w:t>
            </w:r>
          </w:p>
          <w:p>
            <w:pPr>
              <w:pStyle w:val="16"/>
            </w:pPr>
            <w:r>
              <w:rPr>
                <w:rFonts w:hint="eastAsia"/>
              </w:rPr>
              <w:t>汤锅用水：根据建设单位提供资料汤锅用水量为3t/d，900t/a，该环节不产生废水。</w:t>
            </w:r>
          </w:p>
          <w:p>
            <w:pPr>
              <w:pStyle w:val="16"/>
            </w:pPr>
            <w:r>
              <w:rPr>
                <w:rFonts w:hint="eastAsia"/>
              </w:rPr>
              <w:t>设备清洗用水：每天生产完毕后进行设备清洗。根据建设单位提供资料，设备清洗水用量平均约35m</w:t>
            </w:r>
            <w:r>
              <w:rPr>
                <w:rFonts w:hint="eastAsia"/>
                <w:vertAlign w:val="superscript"/>
              </w:rPr>
              <w:t>3</w:t>
            </w:r>
            <w:r>
              <w:rPr>
                <w:rFonts w:hint="eastAsia"/>
              </w:rPr>
              <w:t>/d，清洗废水量按用水量的93%计，则清洗废水产生量为32.55m</w:t>
            </w:r>
            <w:r>
              <w:rPr>
                <w:rFonts w:hint="eastAsia"/>
                <w:vertAlign w:val="superscript"/>
              </w:rPr>
              <w:t>3</w:t>
            </w:r>
            <w:r>
              <w:rPr>
                <w:rFonts w:hint="eastAsia"/>
              </w:rPr>
              <w:t>/d。主要污染物为COD、BOD</w:t>
            </w:r>
            <w:r>
              <w:rPr>
                <w:rFonts w:hint="eastAsia"/>
                <w:vertAlign w:val="subscript"/>
              </w:rPr>
              <w:t>5</w:t>
            </w:r>
            <w:r>
              <w:rPr>
                <w:rFonts w:hint="eastAsia"/>
              </w:rPr>
              <w:t>、NH</w:t>
            </w:r>
            <w:r>
              <w:rPr>
                <w:rFonts w:hint="eastAsia"/>
                <w:vertAlign w:val="subscript"/>
              </w:rPr>
              <w:t>3</w:t>
            </w:r>
            <w:r>
              <w:rPr>
                <w:rFonts w:hint="eastAsia"/>
              </w:rPr>
              <w:t>-N和SS，动植物油等。</w:t>
            </w:r>
          </w:p>
          <w:p>
            <w:pPr>
              <w:pStyle w:val="16"/>
            </w:pPr>
            <w:r>
              <w:rPr>
                <w:rFonts w:hint="eastAsia"/>
              </w:rPr>
              <w:t>本项目给排水情况见表2-5；水平衡图见图2-1。</w:t>
            </w:r>
          </w:p>
          <w:p>
            <w:pPr>
              <w:pStyle w:val="37"/>
              <w:rPr>
                <w:rFonts w:hint="default"/>
              </w:rPr>
            </w:pPr>
            <w:r>
              <w:rPr>
                <w:rFonts w:hint="default"/>
              </w:rPr>
              <w:t>表</w:t>
            </w:r>
            <w:r>
              <w:t>2</w:t>
            </w:r>
            <w:r>
              <w:rPr>
                <w:rFonts w:hint="default"/>
              </w:rPr>
              <w:t>-</w:t>
            </w:r>
            <w:r>
              <w:t>5</w:t>
            </w:r>
            <w:r>
              <w:rPr>
                <w:rFonts w:hint="default"/>
              </w:rPr>
              <w:t xml:space="preserve"> </w:t>
            </w:r>
            <w:r>
              <w:t xml:space="preserve"> </w:t>
            </w:r>
            <w:r>
              <w:rPr>
                <w:rFonts w:hint="default"/>
              </w:rPr>
              <w:t>项目给排水情况</w:t>
            </w:r>
          </w:p>
          <w:tbl>
            <w:tblPr>
              <w:tblStyle w:val="17"/>
              <w:tblW w:w="69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4"/>
              <w:gridCol w:w="1275"/>
              <w:gridCol w:w="913"/>
              <w:gridCol w:w="1025"/>
              <w:gridCol w:w="875"/>
              <w:gridCol w:w="1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rPr>
                      <w:b/>
                      <w:bCs/>
                    </w:rPr>
                  </w:pPr>
                  <w:r>
                    <w:rPr>
                      <w:b/>
                      <w:bCs/>
                    </w:rPr>
                    <w:t>工序</w:t>
                  </w:r>
                </w:p>
              </w:tc>
              <w:tc>
                <w:tcPr>
                  <w:tcW w:w="1275" w:type="dxa"/>
                  <w:tcBorders>
                    <w:tl2br w:val="nil"/>
                    <w:tr2bl w:val="nil"/>
                  </w:tcBorders>
                  <w:vAlign w:val="center"/>
                </w:tcPr>
                <w:p>
                  <w:pPr>
                    <w:pStyle w:val="39"/>
                    <w:rPr>
                      <w:b/>
                      <w:bCs/>
                    </w:rPr>
                  </w:pPr>
                  <w:r>
                    <w:rPr>
                      <w:b/>
                      <w:bCs/>
                    </w:rPr>
                    <w:t>总用水量t/a</w:t>
                  </w:r>
                </w:p>
              </w:tc>
              <w:tc>
                <w:tcPr>
                  <w:tcW w:w="913" w:type="dxa"/>
                  <w:tcBorders>
                    <w:tl2br w:val="nil"/>
                    <w:tr2bl w:val="nil"/>
                  </w:tcBorders>
                  <w:vAlign w:val="center"/>
                </w:tcPr>
                <w:p>
                  <w:pPr>
                    <w:pStyle w:val="39"/>
                    <w:rPr>
                      <w:b/>
                      <w:bCs/>
                    </w:rPr>
                  </w:pPr>
                  <w:r>
                    <w:rPr>
                      <w:b/>
                      <w:bCs/>
                    </w:rPr>
                    <w:t>给水量m</w:t>
                  </w:r>
                  <w:r>
                    <w:rPr>
                      <w:b/>
                      <w:bCs/>
                      <w:vertAlign w:val="superscript"/>
                    </w:rPr>
                    <w:t>3</w:t>
                  </w:r>
                  <w:r>
                    <w:rPr>
                      <w:b/>
                      <w:bCs/>
                    </w:rPr>
                    <w:t>/d</w:t>
                  </w:r>
                </w:p>
              </w:tc>
              <w:tc>
                <w:tcPr>
                  <w:tcW w:w="1025" w:type="dxa"/>
                  <w:tcBorders>
                    <w:tl2br w:val="nil"/>
                    <w:tr2bl w:val="nil"/>
                  </w:tcBorders>
                  <w:vAlign w:val="center"/>
                </w:tcPr>
                <w:p>
                  <w:pPr>
                    <w:pStyle w:val="39"/>
                    <w:rPr>
                      <w:b/>
                      <w:bCs/>
                    </w:rPr>
                  </w:pPr>
                  <w:r>
                    <w:rPr>
                      <w:b/>
                      <w:bCs/>
                    </w:rPr>
                    <w:t>损失量m</w:t>
                  </w:r>
                  <w:r>
                    <w:rPr>
                      <w:b/>
                      <w:bCs/>
                      <w:vertAlign w:val="superscript"/>
                    </w:rPr>
                    <w:t>3</w:t>
                  </w:r>
                  <w:r>
                    <w:rPr>
                      <w:b/>
                      <w:bCs/>
                    </w:rPr>
                    <w:t>/d</w:t>
                  </w:r>
                </w:p>
              </w:tc>
              <w:tc>
                <w:tcPr>
                  <w:tcW w:w="875" w:type="dxa"/>
                  <w:tcBorders>
                    <w:tl2br w:val="nil"/>
                    <w:tr2bl w:val="nil"/>
                  </w:tcBorders>
                  <w:vAlign w:val="center"/>
                </w:tcPr>
                <w:p>
                  <w:pPr>
                    <w:pStyle w:val="39"/>
                    <w:rPr>
                      <w:b/>
                      <w:bCs/>
                    </w:rPr>
                  </w:pPr>
                  <w:r>
                    <w:rPr>
                      <w:b/>
                      <w:bCs/>
                    </w:rPr>
                    <w:t>排水量m</w:t>
                  </w:r>
                  <w:r>
                    <w:rPr>
                      <w:b/>
                      <w:bCs/>
                      <w:vertAlign w:val="superscript"/>
                    </w:rPr>
                    <w:t>3</w:t>
                  </w:r>
                  <w:r>
                    <w:rPr>
                      <w:b/>
                      <w:bCs/>
                    </w:rPr>
                    <w:t>/d</w:t>
                  </w:r>
                </w:p>
              </w:tc>
              <w:tc>
                <w:tcPr>
                  <w:tcW w:w="1653" w:type="dxa"/>
                  <w:tcBorders>
                    <w:tl2br w:val="nil"/>
                    <w:tr2bl w:val="nil"/>
                  </w:tcBorders>
                  <w:vAlign w:val="center"/>
                </w:tcPr>
                <w:p>
                  <w:pPr>
                    <w:pStyle w:val="39"/>
                    <w:rPr>
                      <w:b/>
                      <w:bCs/>
                    </w:rPr>
                  </w:pPr>
                  <w:r>
                    <w:rPr>
                      <w:b/>
                      <w:bCs/>
                    </w:rPr>
                    <w:t>排水去向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1184" w:type="dxa"/>
                  <w:tcBorders>
                    <w:tl2br w:val="nil"/>
                    <w:tr2bl w:val="nil"/>
                  </w:tcBorders>
                  <w:vAlign w:val="center"/>
                </w:tcPr>
                <w:p>
                  <w:pPr>
                    <w:pStyle w:val="39"/>
                  </w:pPr>
                  <w:r>
                    <w:t>生活用水</w:t>
                  </w:r>
                </w:p>
              </w:tc>
              <w:tc>
                <w:tcPr>
                  <w:tcW w:w="1275" w:type="dxa"/>
                  <w:tcBorders>
                    <w:tl2br w:val="nil"/>
                    <w:tr2bl w:val="nil"/>
                  </w:tcBorders>
                  <w:vAlign w:val="center"/>
                </w:tcPr>
                <w:p>
                  <w:pPr>
                    <w:pStyle w:val="39"/>
                  </w:pPr>
                  <w:r>
                    <w:t>1980</w:t>
                  </w:r>
                </w:p>
              </w:tc>
              <w:tc>
                <w:tcPr>
                  <w:tcW w:w="913" w:type="dxa"/>
                  <w:tcBorders>
                    <w:tl2br w:val="nil"/>
                    <w:tr2bl w:val="nil"/>
                  </w:tcBorders>
                  <w:vAlign w:val="center"/>
                </w:tcPr>
                <w:p>
                  <w:pPr>
                    <w:pStyle w:val="39"/>
                  </w:pPr>
                  <w:r>
                    <w:t>6.6</w:t>
                  </w:r>
                </w:p>
              </w:tc>
              <w:tc>
                <w:tcPr>
                  <w:tcW w:w="1025" w:type="dxa"/>
                  <w:tcBorders>
                    <w:tl2br w:val="nil"/>
                    <w:tr2bl w:val="nil"/>
                  </w:tcBorders>
                  <w:vAlign w:val="center"/>
                </w:tcPr>
                <w:p>
                  <w:pPr>
                    <w:pStyle w:val="39"/>
                    <w:tabs>
                      <w:tab w:val="left" w:pos="535"/>
                    </w:tabs>
                  </w:pPr>
                  <w:r>
                    <w:rPr>
                      <w:rFonts w:hint="eastAsia"/>
                    </w:rPr>
                    <w:t>1.32</w:t>
                  </w:r>
                </w:p>
              </w:tc>
              <w:tc>
                <w:tcPr>
                  <w:tcW w:w="875" w:type="dxa"/>
                  <w:tcBorders>
                    <w:tl2br w:val="nil"/>
                    <w:tr2bl w:val="nil"/>
                  </w:tcBorders>
                  <w:vAlign w:val="center"/>
                </w:tcPr>
                <w:p>
                  <w:pPr>
                    <w:pStyle w:val="39"/>
                  </w:pPr>
                  <w:r>
                    <w:t>5.28</w:t>
                  </w:r>
                </w:p>
              </w:tc>
              <w:tc>
                <w:tcPr>
                  <w:tcW w:w="1653" w:type="dxa"/>
                  <w:tcBorders>
                    <w:tl2br w:val="nil"/>
                    <w:tr2bl w:val="nil"/>
                  </w:tcBorders>
                  <w:vAlign w:val="center"/>
                </w:tcPr>
                <w:p>
                  <w:pPr>
                    <w:pStyle w:val="39"/>
                  </w:pPr>
                  <w:r>
                    <w:t>化粪池处理后进入污水管网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t>肉类加工用水</w:t>
                  </w:r>
                </w:p>
              </w:tc>
              <w:tc>
                <w:tcPr>
                  <w:tcW w:w="1275" w:type="dxa"/>
                  <w:tcBorders>
                    <w:tl2br w:val="nil"/>
                    <w:tr2bl w:val="nil"/>
                  </w:tcBorders>
                  <w:vAlign w:val="center"/>
                </w:tcPr>
                <w:p>
                  <w:pPr>
                    <w:pStyle w:val="39"/>
                  </w:pPr>
                  <w:r>
                    <w:rPr>
                      <w:rFonts w:hint="eastAsia"/>
                    </w:rPr>
                    <w:t>75631.1</w:t>
                  </w:r>
                </w:p>
              </w:tc>
              <w:tc>
                <w:tcPr>
                  <w:tcW w:w="913" w:type="dxa"/>
                  <w:tcBorders>
                    <w:tl2br w:val="nil"/>
                    <w:tr2bl w:val="nil"/>
                  </w:tcBorders>
                  <w:vAlign w:val="center"/>
                </w:tcPr>
                <w:p>
                  <w:pPr>
                    <w:pStyle w:val="39"/>
                  </w:pPr>
                  <w:r>
                    <w:rPr>
                      <w:rFonts w:hint="eastAsia"/>
                    </w:rPr>
                    <w:t>252.1</w:t>
                  </w:r>
                </w:p>
              </w:tc>
              <w:tc>
                <w:tcPr>
                  <w:tcW w:w="1025" w:type="dxa"/>
                  <w:tcBorders>
                    <w:tl2br w:val="nil"/>
                    <w:tr2bl w:val="nil"/>
                  </w:tcBorders>
                  <w:vAlign w:val="center"/>
                </w:tcPr>
                <w:p>
                  <w:pPr>
                    <w:pStyle w:val="39"/>
                  </w:pPr>
                  <w:r>
                    <w:rPr>
                      <w:rFonts w:hint="eastAsia"/>
                    </w:rPr>
                    <w:t>25.21</w:t>
                  </w:r>
                </w:p>
              </w:tc>
              <w:tc>
                <w:tcPr>
                  <w:tcW w:w="875" w:type="dxa"/>
                  <w:tcBorders>
                    <w:tl2br w:val="nil"/>
                    <w:tr2bl w:val="nil"/>
                  </w:tcBorders>
                  <w:vAlign w:val="center"/>
                </w:tcPr>
                <w:p>
                  <w:pPr>
                    <w:pStyle w:val="39"/>
                  </w:pPr>
                  <w:r>
                    <w:rPr>
                      <w:rFonts w:hint="eastAsia"/>
                    </w:rPr>
                    <w:t>226.89</w:t>
                  </w:r>
                </w:p>
              </w:tc>
              <w:tc>
                <w:tcPr>
                  <w:tcW w:w="1653" w:type="dxa"/>
                  <w:vMerge w:val="restart"/>
                  <w:tcBorders>
                    <w:tl2br w:val="nil"/>
                    <w:tr2bl w:val="nil"/>
                  </w:tcBorders>
                  <w:vAlign w:val="center"/>
                </w:tcPr>
                <w:p>
                  <w:pPr>
                    <w:pStyle w:val="39"/>
                  </w:pPr>
                  <w:r>
                    <w:t>经隔油处理后进入本公司污水处理站通过污水管网排至石泉县污水处理厂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t>蔬菜清洗用水</w:t>
                  </w:r>
                </w:p>
              </w:tc>
              <w:tc>
                <w:tcPr>
                  <w:tcW w:w="1275" w:type="dxa"/>
                  <w:tcBorders>
                    <w:tl2br w:val="nil"/>
                    <w:tr2bl w:val="nil"/>
                  </w:tcBorders>
                  <w:vAlign w:val="center"/>
                </w:tcPr>
                <w:p>
                  <w:pPr>
                    <w:pStyle w:val="39"/>
                  </w:pPr>
                  <w:r>
                    <w:rPr>
                      <w:rFonts w:hint="eastAsia"/>
                    </w:rPr>
                    <w:t>32820</w:t>
                  </w:r>
                </w:p>
              </w:tc>
              <w:tc>
                <w:tcPr>
                  <w:tcW w:w="913" w:type="dxa"/>
                  <w:tcBorders>
                    <w:tl2br w:val="nil"/>
                    <w:tr2bl w:val="nil"/>
                  </w:tcBorders>
                  <w:vAlign w:val="center"/>
                </w:tcPr>
                <w:p>
                  <w:pPr>
                    <w:pStyle w:val="39"/>
                  </w:pPr>
                  <w:r>
                    <w:rPr>
                      <w:rFonts w:hint="eastAsia"/>
                    </w:rPr>
                    <w:t>109.4</w:t>
                  </w:r>
                </w:p>
              </w:tc>
              <w:tc>
                <w:tcPr>
                  <w:tcW w:w="1025" w:type="dxa"/>
                  <w:tcBorders>
                    <w:tl2br w:val="nil"/>
                    <w:tr2bl w:val="nil"/>
                  </w:tcBorders>
                  <w:vAlign w:val="center"/>
                </w:tcPr>
                <w:p>
                  <w:pPr>
                    <w:pStyle w:val="39"/>
                  </w:pPr>
                  <w:r>
                    <w:rPr>
                      <w:rFonts w:hint="eastAsia"/>
                    </w:rPr>
                    <w:t>130.94</w:t>
                  </w:r>
                </w:p>
              </w:tc>
              <w:tc>
                <w:tcPr>
                  <w:tcW w:w="875" w:type="dxa"/>
                  <w:tcBorders>
                    <w:tl2br w:val="nil"/>
                    <w:tr2bl w:val="nil"/>
                  </w:tcBorders>
                  <w:vAlign w:val="center"/>
                </w:tcPr>
                <w:p>
                  <w:pPr>
                    <w:pStyle w:val="39"/>
                  </w:pPr>
                  <w:r>
                    <w:rPr>
                      <w:rFonts w:hint="eastAsia"/>
                    </w:rPr>
                    <w:t>98.46</w:t>
                  </w:r>
                </w:p>
              </w:tc>
              <w:tc>
                <w:tcPr>
                  <w:tcW w:w="1653"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rPr>
                      <w:rFonts w:hint="eastAsia"/>
                    </w:rPr>
                    <w:t>豆制品、魔芋制品清洗用水</w:t>
                  </w:r>
                </w:p>
              </w:tc>
              <w:tc>
                <w:tcPr>
                  <w:tcW w:w="1275" w:type="dxa"/>
                  <w:tcBorders>
                    <w:tl2br w:val="nil"/>
                    <w:tr2bl w:val="nil"/>
                  </w:tcBorders>
                  <w:vAlign w:val="center"/>
                </w:tcPr>
                <w:p>
                  <w:pPr>
                    <w:pStyle w:val="39"/>
                  </w:pPr>
                  <w:r>
                    <w:rPr>
                      <w:rFonts w:hint="eastAsia"/>
                    </w:rPr>
                    <w:t>2980.8</w:t>
                  </w:r>
                </w:p>
              </w:tc>
              <w:tc>
                <w:tcPr>
                  <w:tcW w:w="913" w:type="dxa"/>
                  <w:tcBorders>
                    <w:tl2br w:val="nil"/>
                    <w:tr2bl w:val="nil"/>
                  </w:tcBorders>
                  <w:vAlign w:val="center"/>
                </w:tcPr>
                <w:p>
                  <w:pPr>
                    <w:pStyle w:val="39"/>
                  </w:pPr>
                  <w:r>
                    <w:rPr>
                      <w:rFonts w:hint="eastAsia"/>
                    </w:rPr>
                    <w:t>11.04</w:t>
                  </w:r>
                </w:p>
              </w:tc>
              <w:tc>
                <w:tcPr>
                  <w:tcW w:w="1025" w:type="dxa"/>
                  <w:tcBorders>
                    <w:tl2br w:val="nil"/>
                    <w:tr2bl w:val="nil"/>
                  </w:tcBorders>
                  <w:vAlign w:val="center"/>
                </w:tcPr>
                <w:p>
                  <w:pPr>
                    <w:pStyle w:val="39"/>
                  </w:pPr>
                  <w:r>
                    <w:rPr>
                      <w:rFonts w:hint="eastAsia"/>
                    </w:rPr>
                    <w:t>3.68</w:t>
                  </w:r>
                </w:p>
              </w:tc>
              <w:tc>
                <w:tcPr>
                  <w:tcW w:w="875" w:type="dxa"/>
                  <w:tcBorders>
                    <w:tl2br w:val="nil"/>
                    <w:tr2bl w:val="nil"/>
                  </w:tcBorders>
                  <w:vAlign w:val="center"/>
                </w:tcPr>
                <w:p>
                  <w:pPr>
                    <w:pStyle w:val="39"/>
                  </w:pPr>
                  <w:r>
                    <w:rPr>
                      <w:rFonts w:hint="eastAsia"/>
                    </w:rPr>
                    <w:t>9.94</w:t>
                  </w:r>
                </w:p>
              </w:tc>
              <w:tc>
                <w:tcPr>
                  <w:tcW w:w="1653"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rPr>
                      <w:rFonts w:hint="eastAsia"/>
                    </w:rPr>
                    <w:t>汤锅用水</w:t>
                  </w:r>
                </w:p>
              </w:tc>
              <w:tc>
                <w:tcPr>
                  <w:tcW w:w="1275" w:type="dxa"/>
                  <w:tcBorders>
                    <w:tl2br w:val="nil"/>
                    <w:tr2bl w:val="nil"/>
                  </w:tcBorders>
                  <w:vAlign w:val="center"/>
                </w:tcPr>
                <w:p>
                  <w:pPr>
                    <w:pStyle w:val="39"/>
                  </w:pPr>
                  <w:r>
                    <w:rPr>
                      <w:rFonts w:hint="eastAsia"/>
                    </w:rPr>
                    <w:t>900</w:t>
                  </w:r>
                </w:p>
              </w:tc>
              <w:tc>
                <w:tcPr>
                  <w:tcW w:w="913" w:type="dxa"/>
                  <w:tcBorders>
                    <w:tl2br w:val="nil"/>
                    <w:tr2bl w:val="nil"/>
                  </w:tcBorders>
                  <w:vAlign w:val="center"/>
                </w:tcPr>
                <w:p>
                  <w:pPr>
                    <w:pStyle w:val="39"/>
                  </w:pPr>
                  <w:r>
                    <w:rPr>
                      <w:rFonts w:hint="eastAsia"/>
                    </w:rPr>
                    <w:t>3</w:t>
                  </w:r>
                </w:p>
              </w:tc>
              <w:tc>
                <w:tcPr>
                  <w:tcW w:w="1025" w:type="dxa"/>
                  <w:tcBorders>
                    <w:tl2br w:val="nil"/>
                    <w:tr2bl w:val="nil"/>
                  </w:tcBorders>
                  <w:vAlign w:val="center"/>
                </w:tcPr>
                <w:p>
                  <w:pPr>
                    <w:pStyle w:val="39"/>
                  </w:pPr>
                  <w:r>
                    <w:rPr>
                      <w:rFonts w:hint="eastAsia"/>
                    </w:rPr>
                    <w:t>/</w:t>
                  </w:r>
                </w:p>
              </w:tc>
              <w:tc>
                <w:tcPr>
                  <w:tcW w:w="875" w:type="dxa"/>
                  <w:tcBorders>
                    <w:tl2br w:val="nil"/>
                    <w:tr2bl w:val="nil"/>
                  </w:tcBorders>
                  <w:vAlign w:val="center"/>
                </w:tcPr>
                <w:p>
                  <w:pPr>
                    <w:pStyle w:val="39"/>
                  </w:pPr>
                  <w:r>
                    <w:rPr>
                      <w:rFonts w:hint="eastAsia"/>
                    </w:rPr>
                    <w:t>/</w:t>
                  </w:r>
                </w:p>
              </w:tc>
              <w:tc>
                <w:tcPr>
                  <w:tcW w:w="1653"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t>设备清洗用水</w:t>
                  </w:r>
                </w:p>
              </w:tc>
              <w:tc>
                <w:tcPr>
                  <w:tcW w:w="1275" w:type="dxa"/>
                  <w:tcBorders>
                    <w:tl2br w:val="nil"/>
                    <w:tr2bl w:val="nil"/>
                  </w:tcBorders>
                  <w:vAlign w:val="center"/>
                </w:tcPr>
                <w:p>
                  <w:pPr>
                    <w:pStyle w:val="39"/>
                  </w:pPr>
                  <w:r>
                    <w:rPr>
                      <w:rFonts w:hint="eastAsia"/>
                    </w:rPr>
                    <w:t>10500</w:t>
                  </w:r>
                </w:p>
              </w:tc>
              <w:tc>
                <w:tcPr>
                  <w:tcW w:w="913" w:type="dxa"/>
                  <w:tcBorders>
                    <w:tl2br w:val="nil"/>
                    <w:tr2bl w:val="nil"/>
                  </w:tcBorders>
                  <w:vAlign w:val="center"/>
                </w:tcPr>
                <w:p>
                  <w:pPr>
                    <w:pStyle w:val="39"/>
                  </w:pPr>
                  <w:r>
                    <w:t>35.00</w:t>
                  </w:r>
                </w:p>
              </w:tc>
              <w:tc>
                <w:tcPr>
                  <w:tcW w:w="1025" w:type="dxa"/>
                  <w:tcBorders>
                    <w:tl2br w:val="nil"/>
                    <w:tr2bl w:val="nil"/>
                  </w:tcBorders>
                  <w:vAlign w:val="center"/>
                </w:tcPr>
                <w:p>
                  <w:pPr>
                    <w:pStyle w:val="39"/>
                  </w:pPr>
                  <w:r>
                    <w:rPr>
                      <w:rFonts w:hint="eastAsia"/>
                    </w:rPr>
                    <w:t>2.45</w:t>
                  </w:r>
                </w:p>
              </w:tc>
              <w:tc>
                <w:tcPr>
                  <w:tcW w:w="875" w:type="dxa"/>
                  <w:tcBorders>
                    <w:tl2br w:val="nil"/>
                    <w:tr2bl w:val="nil"/>
                  </w:tcBorders>
                  <w:vAlign w:val="center"/>
                </w:tcPr>
                <w:p>
                  <w:pPr>
                    <w:pStyle w:val="39"/>
                  </w:pPr>
                  <w:r>
                    <w:rPr>
                      <w:rFonts w:hint="eastAsia"/>
                    </w:rPr>
                    <w:t>32.55</w:t>
                  </w:r>
                </w:p>
              </w:tc>
              <w:tc>
                <w:tcPr>
                  <w:tcW w:w="1653"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184" w:type="dxa"/>
                  <w:tcBorders>
                    <w:tl2br w:val="nil"/>
                    <w:tr2bl w:val="nil"/>
                  </w:tcBorders>
                  <w:vAlign w:val="center"/>
                </w:tcPr>
                <w:p>
                  <w:pPr>
                    <w:pStyle w:val="39"/>
                  </w:pPr>
                  <w:r>
                    <w:t>合计</w:t>
                  </w:r>
                </w:p>
              </w:tc>
              <w:tc>
                <w:tcPr>
                  <w:tcW w:w="1275" w:type="dxa"/>
                  <w:tcBorders>
                    <w:tl2br w:val="nil"/>
                    <w:tr2bl w:val="nil"/>
                  </w:tcBorders>
                  <w:vAlign w:val="center"/>
                </w:tcPr>
                <w:p>
                  <w:pPr>
                    <w:pStyle w:val="39"/>
                  </w:pPr>
                  <w:r>
                    <w:rPr>
                      <w:rFonts w:hint="eastAsia"/>
                    </w:rPr>
                    <w:t>124811.9</w:t>
                  </w:r>
                </w:p>
              </w:tc>
              <w:tc>
                <w:tcPr>
                  <w:tcW w:w="913" w:type="dxa"/>
                  <w:tcBorders>
                    <w:tl2br w:val="nil"/>
                    <w:tr2bl w:val="nil"/>
                  </w:tcBorders>
                  <w:vAlign w:val="center"/>
                </w:tcPr>
                <w:p>
                  <w:pPr>
                    <w:pStyle w:val="39"/>
                  </w:pPr>
                  <w:r>
                    <w:rPr>
                      <w:rFonts w:hint="eastAsia"/>
                    </w:rPr>
                    <w:t>417.14</w:t>
                  </w:r>
                </w:p>
              </w:tc>
              <w:tc>
                <w:tcPr>
                  <w:tcW w:w="1025" w:type="dxa"/>
                  <w:tcBorders>
                    <w:tl2br w:val="nil"/>
                    <w:tr2bl w:val="nil"/>
                  </w:tcBorders>
                  <w:vAlign w:val="center"/>
                </w:tcPr>
                <w:p>
                  <w:pPr>
                    <w:pStyle w:val="39"/>
                  </w:pPr>
                  <w:r>
                    <w:rPr>
                      <w:rFonts w:hint="eastAsia"/>
                    </w:rPr>
                    <w:t>163.6</w:t>
                  </w:r>
                </w:p>
              </w:tc>
              <w:tc>
                <w:tcPr>
                  <w:tcW w:w="875" w:type="dxa"/>
                  <w:tcBorders>
                    <w:tl2br w:val="nil"/>
                    <w:tr2bl w:val="nil"/>
                  </w:tcBorders>
                  <w:vAlign w:val="center"/>
                </w:tcPr>
                <w:p>
                  <w:pPr>
                    <w:pStyle w:val="39"/>
                  </w:pPr>
                  <w:r>
                    <w:rPr>
                      <w:rFonts w:hint="eastAsia"/>
                    </w:rPr>
                    <w:t>373.12</w:t>
                  </w:r>
                </w:p>
              </w:tc>
              <w:tc>
                <w:tcPr>
                  <w:tcW w:w="1653" w:type="dxa"/>
                  <w:tcBorders>
                    <w:tl2br w:val="nil"/>
                    <w:tr2bl w:val="nil"/>
                  </w:tcBorders>
                  <w:vAlign w:val="center"/>
                </w:tcPr>
                <w:p>
                  <w:pPr>
                    <w:pStyle w:val="39"/>
                  </w:pPr>
                  <w:r>
                    <w:t>/</w:t>
                  </w:r>
                </w:p>
              </w:tc>
            </w:tr>
          </w:tbl>
          <w:p/>
          <w:p>
            <w:pPr>
              <w:pStyle w:val="2"/>
              <w:jc w:val="center"/>
            </w:pPr>
            <w:r>
              <w:object>
                <v:shape id="_x0000_i1025" o:spt="75" type="#_x0000_t75" style="height:233.25pt;width:397.5pt;" o:ole="t" filled="f" o:preferrelative="t" stroked="f" coordsize="21600,21600">
                  <v:path/>
                  <v:fill on="f" focussize="0,0"/>
                  <v:stroke on="f" joinstyle="miter"/>
                  <v:imagedata r:id="rId11" o:title=""/>
                  <o:lock v:ext="edit" aspectratio="f"/>
                  <w10:wrap type="none"/>
                  <w10:anchorlock/>
                </v:shape>
                <o:OLEObject Type="Embed" ProgID="Visio.Drawing.11" ShapeID="_x0000_i1025" DrawAspect="Content" ObjectID="_1468075725" r:id="rId10">
                  <o:LockedField>false</o:LockedField>
                </o:OLEObject>
              </w:object>
            </w:r>
            <w:r>
              <w:rPr>
                <w:rFonts w:hint="eastAsia"/>
                <w:sz w:val="21"/>
                <w:szCs w:val="22"/>
              </w:rPr>
              <w:t>图2-1  项目水平衡图 m</w:t>
            </w:r>
            <w:r>
              <w:rPr>
                <w:rFonts w:hint="eastAsia"/>
                <w:sz w:val="21"/>
                <w:szCs w:val="22"/>
                <w:vertAlign w:val="superscript"/>
              </w:rPr>
              <w:t>3</w:t>
            </w:r>
            <w:r>
              <w:rPr>
                <w:rFonts w:hint="eastAsia"/>
                <w:sz w:val="21"/>
                <w:szCs w:val="22"/>
              </w:rPr>
              <w:t>/d</w:t>
            </w:r>
          </w:p>
          <w:p>
            <w:pPr>
              <w:pStyle w:val="5"/>
              <w:rPr>
                <w:b/>
                <w:bCs/>
              </w:rPr>
            </w:pPr>
            <w:r>
              <w:rPr>
                <w:rFonts w:hint="eastAsia"/>
                <w:b/>
                <w:bCs/>
              </w:rPr>
              <w:t>2.2.2供电</w:t>
            </w:r>
          </w:p>
          <w:p>
            <w:pPr>
              <w:pStyle w:val="16"/>
            </w:pPr>
            <w:r>
              <w:rPr>
                <w:rFonts w:hint="eastAsia"/>
              </w:rPr>
              <w:t>项目用电由市政电网提供。</w:t>
            </w:r>
          </w:p>
          <w:p>
            <w:pPr>
              <w:pStyle w:val="4"/>
              <w:rPr>
                <w:b/>
                <w:bCs/>
              </w:rPr>
            </w:pPr>
            <w:r>
              <w:rPr>
                <w:rFonts w:hint="eastAsia"/>
                <w:b/>
                <w:bCs/>
              </w:rPr>
              <w:t>2.3</w:t>
            </w:r>
            <w:r>
              <w:rPr>
                <w:b/>
                <w:bCs/>
              </w:rPr>
              <w:t>劳动定员与工作制度</w:t>
            </w:r>
          </w:p>
          <w:p>
            <w:pPr>
              <w:pStyle w:val="16"/>
            </w:pPr>
            <w:r>
              <w:t>劳动定员</w:t>
            </w:r>
            <w:r>
              <w:rPr>
                <w:rFonts w:hint="eastAsia"/>
              </w:rPr>
              <w:t>120</w:t>
            </w:r>
            <w:r>
              <w:t>人</w:t>
            </w:r>
            <w:r>
              <w:rPr>
                <w:rFonts w:hint="eastAsia"/>
              </w:rPr>
              <w:t>，不在厂区内食宿，</w:t>
            </w:r>
            <w:r>
              <w:t>年工作时间300天，</w:t>
            </w:r>
            <w:r>
              <w:rPr>
                <w:rFonts w:hint="eastAsia"/>
              </w:rPr>
              <w:t>工作时间8h/d</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23" w:type="dxa"/>
            <w:vAlign w:val="center"/>
          </w:tcPr>
          <w:p>
            <w:pPr>
              <w:adjustRightInd w:val="0"/>
              <w:snapToGrid w:val="0"/>
              <w:jc w:val="center"/>
            </w:pPr>
            <w:r>
              <w:t>工艺流程和产排污环节</w:t>
            </w:r>
          </w:p>
        </w:tc>
        <w:tc>
          <w:tcPr>
            <w:tcW w:w="8161" w:type="dxa"/>
          </w:tcPr>
          <w:p>
            <w:pPr>
              <w:pStyle w:val="4"/>
              <w:rPr>
                <w:b/>
                <w:bCs/>
              </w:rPr>
            </w:pPr>
            <w:r>
              <w:rPr>
                <w:rFonts w:hint="eastAsia"/>
                <w:b/>
                <w:bCs/>
              </w:rPr>
              <w:t>2.4施工期工艺流程及产排污环节</w:t>
            </w:r>
          </w:p>
          <w:p>
            <w:pPr>
              <w:ind w:firstLine="420" w:firstLineChars="200"/>
            </w:pPr>
            <w:r>
              <w:t>项目</w:t>
            </w:r>
            <w:r>
              <w:rPr>
                <w:rFonts w:hint="eastAsia"/>
              </w:rPr>
              <w:t>厂房租用石泉县经济技术开发区投资开发有限公司的厂房，厂房已建成，施工期主要为设备安装，主要污染物为噪声和固废</w:t>
            </w:r>
            <w:r>
              <w:t>。</w:t>
            </w:r>
          </w:p>
          <w:p>
            <w:pPr>
              <w:pStyle w:val="4"/>
              <w:rPr>
                <w:b/>
                <w:bCs/>
              </w:rPr>
            </w:pPr>
            <w:r>
              <w:rPr>
                <w:b/>
                <w:bCs/>
              </w:rPr>
              <w:t>2.</w:t>
            </w:r>
            <w:r>
              <w:rPr>
                <w:rFonts w:hint="eastAsia"/>
                <w:b/>
                <w:bCs/>
              </w:rPr>
              <w:t>6</w:t>
            </w:r>
            <w:r>
              <w:rPr>
                <w:b/>
                <w:bCs/>
              </w:rPr>
              <w:t>运营期工艺流程及产污环节</w:t>
            </w:r>
          </w:p>
          <w:p>
            <w:pPr>
              <w:pStyle w:val="16"/>
            </w:pPr>
            <w:r>
              <w:t>项目运营期对环境的影响主要为废气、</w:t>
            </w:r>
            <w:r>
              <w:rPr>
                <w:rFonts w:hint="eastAsia"/>
              </w:rPr>
              <w:t>废水、</w:t>
            </w:r>
            <w:r>
              <w:t>噪声和固废，产污环节及工艺流程见图</w:t>
            </w:r>
            <w:r>
              <w:rPr>
                <w:rFonts w:hint="eastAsia"/>
              </w:rPr>
              <w:t>2-2</w:t>
            </w:r>
            <w:r>
              <w:t>。</w:t>
            </w:r>
          </w:p>
          <w:p>
            <w:pPr>
              <w:ind w:firstLine="422" w:firstLineChars="200"/>
              <w:rPr>
                <w:b/>
                <w:bCs/>
              </w:rPr>
            </w:pPr>
            <w:r>
              <w:rPr>
                <w:b/>
                <w:bCs/>
              </w:rPr>
              <w:t>主要工艺流程简述:</w:t>
            </w:r>
          </w:p>
          <w:p>
            <w:pPr>
              <w:ind w:firstLine="420" w:firstLineChars="200"/>
            </w:pPr>
            <w:r>
              <w:rPr>
                <w:rFonts w:hint="eastAsia"/>
              </w:rPr>
              <w:t>（1）</w:t>
            </w:r>
            <w:r>
              <w:t>冲洗:进行冲洗之前，先将购进的新鲜蔬菜进行挑选，会产生部分皮渣和霉烂蔬菜。将新鲜蔬菜和畜禽制品分开清洗，清洗过程中会产生废水和部分固体废物。</w:t>
            </w:r>
          </w:p>
          <w:p>
            <w:pPr>
              <w:ind w:firstLine="420" w:firstLineChars="200"/>
            </w:pPr>
            <w:r>
              <w:rPr>
                <w:rFonts w:hint="eastAsia"/>
              </w:rPr>
              <w:t>（2）</w:t>
            </w:r>
            <w:r>
              <w:t>漂洗:经流动水二次冲洗，清洗完成后的蔬菜、畜禽制品分别进入下一工序。漂洗会有废水产生。</w:t>
            </w:r>
          </w:p>
          <w:p>
            <w:pPr>
              <w:ind w:firstLine="420" w:firstLineChars="200"/>
            </w:pPr>
            <w:r>
              <w:rPr>
                <w:rFonts w:hint="eastAsia"/>
              </w:rPr>
              <w:t>（3）</w:t>
            </w:r>
            <w:r>
              <w:t>分切:用切菜、切肉机将蔬菜、肉分别进行均匀切块。分切完毕后，清洗设备</w:t>
            </w:r>
            <w:r>
              <w:rPr>
                <w:rFonts w:hint="eastAsia"/>
              </w:rPr>
              <w:t>（搅拌机，炒锅等）</w:t>
            </w:r>
            <w:r>
              <w:t>会产生废水。</w:t>
            </w:r>
          </w:p>
          <w:p>
            <w:pPr>
              <w:ind w:firstLine="420" w:firstLineChars="200"/>
            </w:pPr>
            <w:r>
              <w:rPr>
                <w:rFonts w:hint="eastAsia"/>
              </w:rPr>
              <w:t>（4）</w:t>
            </w:r>
            <w:r>
              <w:t>计量分类:按照一定比例将切好的蔬菜、肉进行配比。</w:t>
            </w:r>
          </w:p>
          <w:p>
            <w:pPr>
              <w:ind w:firstLine="420" w:firstLineChars="200"/>
            </w:pPr>
            <w:r>
              <w:rPr>
                <w:rFonts w:hint="eastAsia"/>
              </w:rPr>
              <w:t>（5）</w:t>
            </w:r>
            <w:r>
              <w:t>加热熟制:用燃气炒锅对不同菜品进行烹制，使其充分熟制。加热过程中会有油烟废气产生</w:t>
            </w:r>
            <w:r>
              <w:rPr>
                <w:rFonts w:hint="eastAsia"/>
              </w:rPr>
              <w:t>。</w:t>
            </w:r>
          </w:p>
          <w:p>
            <w:pPr>
              <w:ind w:firstLine="420" w:firstLineChars="200"/>
            </w:pPr>
            <w:r>
              <w:rPr>
                <w:rFonts w:hint="eastAsia"/>
              </w:rPr>
              <w:t>（6）</w:t>
            </w:r>
            <w:r>
              <w:t>分装:计量分装并封口。</w:t>
            </w:r>
          </w:p>
          <w:p>
            <w:pPr>
              <w:ind w:firstLine="420" w:firstLineChars="200"/>
            </w:pPr>
            <w:r>
              <w:rPr>
                <w:rFonts w:hint="eastAsia"/>
              </w:rPr>
              <w:t>（7）</w:t>
            </w:r>
            <w:r>
              <w:t>喷码:包装袋上喷上生产日期。</w:t>
            </w:r>
          </w:p>
          <w:p>
            <w:pPr>
              <w:ind w:firstLine="420" w:firstLineChars="200"/>
            </w:pPr>
            <w:r>
              <w:rPr>
                <w:rFonts w:hint="eastAsia"/>
              </w:rPr>
              <w:t>（8）</w:t>
            </w:r>
            <w:r>
              <w:t>速冻:在-38</w:t>
            </w:r>
            <w:r>
              <w:rPr>
                <w:rFonts w:hint="eastAsia"/>
              </w:rPr>
              <w:t>℃</w:t>
            </w:r>
            <w:r>
              <w:t>环境下，30分钟内使物品中心点温度低于-18度。</w:t>
            </w:r>
          </w:p>
          <w:p>
            <w:pPr>
              <w:ind w:firstLine="420" w:firstLineChars="200"/>
            </w:pPr>
            <w:r>
              <w:rPr>
                <w:rFonts w:hint="eastAsia"/>
              </w:rPr>
              <w:t>（8）</w:t>
            </w:r>
            <w:r>
              <w:t>冷藏:在-18</w:t>
            </w:r>
            <w:r>
              <w:rPr>
                <w:rFonts w:hint="eastAsia"/>
              </w:rPr>
              <w:t>℃</w:t>
            </w:r>
            <w:r>
              <w:t>冷库中储存。</w:t>
            </w:r>
          </w:p>
          <w:p>
            <w:pPr>
              <w:pStyle w:val="16"/>
              <w:ind w:firstLine="0" w:firstLineChars="0"/>
            </w:pPr>
            <w:r>
              <w:object>
                <v:shape id="_x0000_i1026" o:spt="75" type="#_x0000_t75" style="height:108.75pt;width:395.25pt;" o:ole="t" filled="f" o:preferrelative="t" stroked="f" coordsize="21600,21600">
                  <v:path/>
                  <v:fill on="f" focussize="0,0"/>
                  <v:stroke on="f" joinstyle="miter"/>
                  <v:imagedata r:id="rId13" o:title=""/>
                  <o:lock v:ext="edit" aspectratio="f"/>
                  <w10:wrap type="none"/>
                  <w10:anchorlock/>
                </v:shape>
                <o:OLEObject Type="Embed" ProgID="Visio.Drawing.15" ShapeID="_x0000_i1026" DrawAspect="Content" ObjectID="_1468075726" r:id="rId12">
                  <o:LockedField>false</o:LockedField>
                </o:OLEObject>
              </w:object>
            </w:r>
          </w:p>
          <w:p>
            <w:pPr>
              <w:pStyle w:val="37"/>
              <w:rPr>
                <w:rFonts w:hint="default"/>
              </w:rPr>
            </w:pPr>
            <w:r>
              <w:rPr>
                <w:rFonts w:hint="default"/>
              </w:rPr>
              <w:t>图</w:t>
            </w:r>
            <w:r>
              <w:t>2-2</w:t>
            </w:r>
            <w:r>
              <w:rPr>
                <w:rFonts w:hint="default"/>
              </w:rPr>
              <w:t xml:space="preserve"> </w:t>
            </w:r>
            <w:r>
              <w:t xml:space="preserve"> </w:t>
            </w:r>
            <w:r>
              <w:rPr>
                <w:rFonts w:hint="default"/>
              </w:rPr>
              <w:t>生产工艺及产污环节</w:t>
            </w:r>
          </w:p>
          <w:p>
            <w:pPr>
              <w:pStyle w:val="37"/>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23" w:type="dxa"/>
            <w:vAlign w:val="center"/>
          </w:tcPr>
          <w:p>
            <w:pPr>
              <w:adjustRightInd w:val="0"/>
              <w:snapToGrid w:val="0"/>
              <w:spacing w:line="240" w:lineRule="auto"/>
              <w:jc w:val="center"/>
            </w:pPr>
            <w:r>
              <w:rPr>
                <w:bCs/>
              </w:rPr>
              <w:t>与项目有关的原有环境污染问题</w:t>
            </w:r>
          </w:p>
        </w:tc>
        <w:tc>
          <w:tcPr>
            <w:tcW w:w="8161" w:type="dxa"/>
          </w:tcPr>
          <w:p>
            <w:pPr>
              <w:pStyle w:val="16"/>
            </w:pPr>
            <w:r>
              <w:t>本项目为新建项目，根据现场调查，厂区周边为无原有污染，且本项目用地周边区域环境质量较好，无与本项目有关的原有污染及主要环境问题。</w:t>
            </w:r>
          </w:p>
          <w:p>
            <w:pPr>
              <w:pStyle w:val="16"/>
            </w:pPr>
          </w:p>
          <w:p/>
          <w:p>
            <w:pPr>
              <w:pStyle w:val="32"/>
            </w:pPr>
          </w:p>
          <w:p/>
        </w:tc>
      </w:tr>
    </w:tbl>
    <w:p>
      <w:pPr>
        <w:jc w:val="center"/>
        <w:rPr>
          <w:rFonts w:eastAsia="黑体"/>
          <w:snapToGrid w:val="0"/>
          <w:sz w:val="36"/>
          <w:szCs w:val="36"/>
        </w:rPr>
        <w:sectPr>
          <w:pgSz w:w="11906" w:h="16838"/>
          <w:pgMar w:top="1701" w:right="1531" w:bottom="1701" w:left="1531" w:header="851" w:footer="851" w:gutter="0"/>
          <w:cols w:space="720" w:num="1"/>
          <w:docGrid w:linePitch="312" w:charSpace="0"/>
        </w:sectPr>
      </w:pPr>
    </w:p>
    <w:p>
      <w:pPr>
        <w:adjustRightInd w:val="0"/>
        <w:snapToGrid w:val="0"/>
        <w:spacing w:line="14" w:lineRule="auto"/>
        <w:jc w:val="center"/>
        <w:outlineLvl w:val="0"/>
        <w:rPr>
          <w:rFonts w:eastAsia="黑体"/>
          <w:snapToGrid w:val="0"/>
          <w:sz w:val="30"/>
          <w:szCs w:val="30"/>
        </w:rPr>
      </w:pPr>
    </w:p>
    <w:p>
      <w:pPr>
        <w:pStyle w:val="3"/>
        <w:rPr>
          <w:color w:val="auto"/>
        </w:rPr>
      </w:pPr>
      <w:r>
        <w:rPr>
          <w:color w:val="auto"/>
        </w:rPr>
        <w:t>区域环境质量现状、环境保护目标及评价标准</w:t>
      </w:r>
    </w:p>
    <w:tbl>
      <w:tblPr>
        <w:tblStyle w:val="17"/>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kern w:val="0"/>
              </w:rPr>
            </w:pPr>
            <w:r>
              <w:rPr>
                <w:kern w:val="0"/>
              </w:rPr>
              <w:t>区域</w:t>
            </w:r>
          </w:p>
          <w:p>
            <w:pPr>
              <w:adjustRightInd w:val="0"/>
              <w:snapToGrid w:val="0"/>
              <w:jc w:val="center"/>
              <w:rPr>
                <w:kern w:val="0"/>
              </w:rPr>
            </w:pPr>
            <w:r>
              <w:rPr>
                <w:kern w:val="0"/>
              </w:rPr>
              <w:t>环境</w:t>
            </w:r>
          </w:p>
          <w:p>
            <w:pPr>
              <w:adjustRightInd w:val="0"/>
              <w:snapToGrid w:val="0"/>
              <w:jc w:val="center"/>
              <w:rPr>
                <w:kern w:val="0"/>
              </w:rPr>
            </w:pPr>
            <w:r>
              <w:rPr>
                <w:kern w:val="0"/>
              </w:rPr>
              <w:t>质量</w:t>
            </w:r>
          </w:p>
          <w:p>
            <w:pPr>
              <w:adjustRightInd w:val="0"/>
              <w:snapToGrid w:val="0"/>
              <w:jc w:val="center"/>
              <w:rPr>
                <w:kern w:val="0"/>
              </w:rPr>
            </w:pPr>
            <w:r>
              <w:rPr>
                <w:kern w:val="0"/>
              </w:rPr>
              <w:t>现状</w:t>
            </w:r>
          </w:p>
        </w:tc>
        <w:tc>
          <w:tcPr>
            <w:tcW w:w="8190" w:type="dxa"/>
            <w:vAlign w:val="center"/>
          </w:tcPr>
          <w:p>
            <w:pPr>
              <w:pStyle w:val="4"/>
              <w:rPr>
                <w:b/>
                <w:bCs/>
              </w:rPr>
            </w:pPr>
            <w:r>
              <w:rPr>
                <w:b/>
                <w:bCs/>
              </w:rPr>
              <w:t>3.1大气环境质量现状</w:t>
            </w:r>
          </w:p>
          <w:p>
            <w:pPr>
              <w:keepNext/>
              <w:keepLines/>
              <w:ind w:firstLine="420" w:firstLineChars="200"/>
            </w:pPr>
            <w:r>
              <w:t>基本污染物环境质量现状</w:t>
            </w:r>
            <w:r>
              <w:rPr>
                <w:rFonts w:hint="eastAsia"/>
              </w:rPr>
              <w:t>：</w:t>
            </w:r>
            <w:r>
              <w:t>本项目所在地属环境空气二类功能区，基本项目SO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执行《环境空气质量标准》（GB3095-2012）及其修改单中二级标准。数据引用陕西省生态环境厅202</w:t>
            </w:r>
            <w:r>
              <w:rPr>
                <w:rFonts w:hint="eastAsia"/>
              </w:rPr>
              <w:t>2</w:t>
            </w:r>
            <w:r>
              <w:t>年1月</w:t>
            </w:r>
            <w:r>
              <w:rPr>
                <w:rFonts w:hint="eastAsia"/>
              </w:rPr>
              <w:t>13</w:t>
            </w:r>
            <w:r>
              <w:t>日发布的环保快报《202</w:t>
            </w:r>
            <w:r>
              <w:rPr>
                <w:rFonts w:hint="eastAsia"/>
              </w:rPr>
              <w:t>1</w:t>
            </w:r>
            <w:r>
              <w:t>年12月及1~12月全省环境空气质量状况》中</w:t>
            </w:r>
            <w:r>
              <w:rPr>
                <w:rFonts w:hint="eastAsia"/>
              </w:rPr>
              <w:t>安康市石泉县</w:t>
            </w:r>
            <w:r>
              <w:t>的环境空气质量数据，统计结果如下。</w:t>
            </w:r>
          </w:p>
          <w:p>
            <w:pPr>
              <w:pStyle w:val="37"/>
              <w:rPr>
                <w:rFonts w:hint="default"/>
              </w:rPr>
            </w:pPr>
            <w:r>
              <w:rPr>
                <w:rFonts w:hint="default"/>
              </w:rPr>
              <w:t>表3-1 区域空气质量现状评价表 单位：µg/m</w:t>
            </w:r>
            <w:r>
              <w:rPr>
                <w:rFonts w:hint="default"/>
                <w:vertAlign w:val="superscript"/>
              </w:rPr>
              <w:t>3</w:t>
            </w:r>
          </w:p>
          <w:tbl>
            <w:tblPr>
              <w:tblStyle w:val="17"/>
              <w:tblW w:w="793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3050"/>
              <w:gridCol w:w="975"/>
              <w:gridCol w:w="938"/>
              <w:gridCol w:w="1064"/>
              <w:gridCol w:w="101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895" w:type="dxa"/>
                  <w:tcBorders>
                    <w:tl2br w:val="nil"/>
                    <w:tr2bl w:val="nil"/>
                  </w:tcBorders>
                  <w:vAlign w:val="center"/>
                </w:tcPr>
                <w:p>
                  <w:pPr>
                    <w:pStyle w:val="39"/>
                    <w:rPr>
                      <w:b/>
                      <w:bCs/>
                    </w:rPr>
                  </w:pPr>
                  <w:r>
                    <w:rPr>
                      <w:b/>
                      <w:bCs/>
                    </w:rPr>
                    <w:t>污染物</w:t>
                  </w:r>
                </w:p>
              </w:tc>
              <w:tc>
                <w:tcPr>
                  <w:tcW w:w="3050" w:type="dxa"/>
                  <w:tcBorders>
                    <w:tl2br w:val="nil"/>
                    <w:tr2bl w:val="nil"/>
                  </w:tcBorders>
                  <w:tcMar>
                    <w:top w:w="0" w:type="dxa"/>
                    <w:left w:w="51" w:type="dxa"/>
                    <w:bottom w:w="0" w:type="dxa"/>
                    <w:right w:w="51" w:type="dxa"/>
                  </w:tcMar>
                  <w:vAlign w:val="center"/>
                </w:tcPr>
                <w:p>
                  <w:pPr>
                    <w:pStyle w:val="39"/>
                    <w:rPr>
                      <w:b/>
                      <w:bCs/>
                    </w:rPr>
                  </w:pPr>
                  <w:r>
                    <w:rPr>
                      <w:b/>
                      <w:bCs/>
                    </w:rPr>
                    <w:t>年评价指标</w:t>
                  </w:r>
                </w:p>
              </w:tc>
              <w:tc>
                <w:tcPr>
                  <w:tcW w:w="975" w:type="dxa"/>
                  <w:tcBorders>
                    <w:tl2br w:val="nil"/>
                    <w:tr2bl w:val="nil"/>
                  </w:tcBorders>
                  <w:tcMar>
                    <w:top w:w="0" w:type="dxa"/>
                    <w:left w:w="51" w:type="dxa"/>
                    <w:bottom w:w="0" w:type="dxa"/>
                    <w:right w:w="51" w:type="dxa"/>
                  </w:tcMar>
                  <w:vAlign w:val="center"/>
                </w:tcPr>
                <w:p>
                  <w:pPr>
                    <w:pStyle w:val="39"/>
                    <w:rPr>
                      <w:b/>
                      <w:bCs/>
                    </w:rPr>
                  </w:pPr>
                  <w:r>
                    <w:rPr>
                      <w:b/>
                      <w:bCs/>
                    </w:rPr>
                    <w:t>现状浓度</w:t>
                  </w:r>
                </w:p>
              </w:tc>
              <w:tc>
                <w:tcPr>
                  <w:tcW w:w="938" w:type="dxa"/>
                  <w:tcBorders>
                    <w:tl2br w:val="nil"/>
                    <w:tr2bl w:val="nil"/>
                  </w:tcBorders>
                  <w:tcMar>
                    <w:top w:w="0" w:type="dxa"/>
                    <w:left w:w="51" w:type="dxa"/>
                    <w:bottom w:w="0" w:type="dxa"/>
                    <w:right w:w="51" w:type="dxa"/>
                  </w:tcMar>
                  <w:vAlign w:val="center"/>
                </w:tcPr>
                <w:p>
                  <w:pPr>
                    <w:pStyle w:val="39"/>
                    <w:rPr>
                      <w:b/>
                      <w:bCs/>
                    </w:rPr>
                  </w:pPr>
                  <w:r>
                    <w:rPr>
                      <w:b/>
                      <w:bCs/>
                    </w:rPr>
                    <w:t>标准值</w:t>
                  </w:r>
                </w:p>
              </w:tc>
              <w:tc>
                <w:tcPr>
                  <w:tcW w:w="1064" w:type="dxa"/>
                  <w:tcBorders>
                    <w:tl2br w:val="nil"/>
                    <w:tr2bl w:val="nil"/>
                  </w:tcBorders>
                  <w:tcMar>
                    <w:top w:w="0" w:type="dxa"/>
                    <w:left w:w="51" w:type="dxa"/>
                    <w:bottom w:w="0" w:type="dxa"/>
                    <w:right w:w="51" w:type="dxa"/>
                  </w:tcMar>
                  <w:vAlign w:val="center"/>
                </w:tcPr>
                <w:p>
                  <w:pPr>
                    <w:pStyle w:val="39"/>
                    <w:rPr>
                      <w:b/>
                      <w:bCs/>
                    </w:rPr>
                  </w:pPr>
                  <w:r>
                    <w:rPr>
                      <w:b/>
                      <w:bCs/>
                    </w:rPr>
                    <w:t>占标率%</w:t>
                  </w:r>
                </w:p>
              </w:tc>
              <w:tc>
                <w:tcPr>
                  <w:tcW w:w="1015" w:type="dxa"/>
                  <w:tcBorders>
                    <w:tl2br w:val="nil"/>
                    <w:tr2bl w:val="nil"/>
                  </w:tcBorders>
                  <w:tcMar>
                    <w:top w:w="0" w:type="dxa"/>
                    <w:left w:w="51" w:type="dxa"/>
                    <w:bottom w:w="0" w:type="dxa"/>
                    <w:right w:w="51" w:type="dxa"/>
                  </w:tcMar>
                  <w:vAlign w:val="center"/>
                </w:tcPr>
                <w:p>
                  <w:pPr>
                    <w:pStyle w:val="39"/>
                    <w:rPr>
                      <w:b/>
                      <w:bCs/>
                    </w:rPr>
                  </w:pPr>
                  <w:r>
                    <w:rPr>
                      <w:b/>
                      <w:bCs/>
                    </w:rPr>
                    <w:t>达标情况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tcBorders>
                    <w:tl2br w:val="nil"/>
                    <w:tr2bl w:val="nil"/>
                  </w:tcBorders>
                  <w:vAlign w:val="center"/>
                </w:tcPr>
                <w:p>
                  <w:pPr>
                    <w:pStyle w:val="39"/>
                  </w:pPr>
                  <w:r>
                    <w:t>PM</w:t>
                  </w:r>
                  <w:r>
                    <w:rPr>
                      <w:vertAlign w:val="subscript"/>
                    </w:rPr>
                    <w:t>10</w:t>
                  </w:r>
                </w:p>
              </w:tc>
              <w:tc>
                <w:tcPr>
                  <w:tcW w:w="3050" w:type="dxa"/>
                  <w:vMerge w:val="restart"/>
                  <w:tcBorders>
                    <w:tl2br w:val="nil"/>
                    <w:tr2bl w:val="nil"/>
                  </w:tcBorders>
                  <w:tcMar>
                    <w:top w:w="0" w:type="dxa"/>
                    <w:left w:w="51" w:type="dxa"/>
                    <w:bottom w:w="0" w:type="dxa"/>
                    <w:right w:w="51" w:type="dxa"/>
                  </w:tcMar>
                  <w:vAlign w:val="center"/>
                </w:tcPr>
                <w:p>
                  <w:pPr>
                    <w:pStyle w:val="39"/>
                  </w:pPr>
                  <w:r>
                    <w:t>年平均质量浓度</w:t>
                  </w:r>
                </w:p>
              </w:tc>
              <w:tc>
                <w:tcPr>
                  <w:tcW w:w="975" w:type="dxa"/>
                  <w:tcBorders>
                    <w:tl2br w:val="nil"/>
                    <w:tr2bl w:val="nil"/>
                  </w:tcBorders>
                  <w:tcMar>
                    <w:top w:w="0" w:type="dxa"/>
                    <w:left w:w="51" w:type="dxa"/>
                    <w:bottom w:w="0" w:type="dxa"/>
                    <w:right w:w="51" w:type="dxa"/>
                  </w:tcMar>
                  <w:vAlign w:val="center"/>
                </w:tcPr>
                <w:p>
                  <w:pPr>
                    <w:pStyle w:val="39"/>
                  </w:pPr>
                  <w:r>
                    <w:rPr>
                      <w:rFonts w:hint="eastAsia"/>
                    </w:rPr>
                    <w:t>37</w:t>
                  </w:r>
                </w:p>
              </w:tc>
              <w:tc>
                <w:tcPr>
                  <w:tcW w:w="938" w:type="dxa"/>
                  <w:tcBorders>
                    <w:tl2br w:val="nil"/>
                    <w:tr2bl w:val="nil"/>
                  </w:tcBorders>
                  <w:tcMar>
                    <w:top w:w="0" w:type="dxa"/>
                    <w:left w:w="51" w:type="dxa"/>
                    <w:bottom w:w="0" w:type="dxa"/>
                    <w:right w:w="51" w:type="dxa"/>
                  </w:tcMar>
                  <w:vAlign w:val="center"/>
                </w:tcPr>
                <w:p>
                  <w:pPr>
                    <w:pStyle w:val="39"/>
                  </w:pPr>
                  <w:r>
                    <w:t>70</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52.8</w:t>
                  </w:r>
                </w:p>
              </w:tc>
              <w:tc>
                <w:tcPr>
                  <w:tcW w:w="1015" w:type="dxa"/>
                  <w:tcBorders>
                    <w:tl2br w:val="nil"/>
                    <w:tr2bl w:val="nil"/>
                  </w:tcBorders>
                  <w:tcMar>
                    <w:top w:w="0" w:type="dxa"/>
                    <w:left w:w="51" w:type="dxa"/>
                    <w:bottom w:w="0" w:type="dxa"/>
                    <w:right w:w="51" w:type="dxa"/>
                  </w:tcMar>
                  <w:vAlign w:val="center"/>
                </w:tcPr>
                <w:p>
                  <w:pPr>
                    <w:pStyle w:val="39"/>
                  </w:pPr>
                  <w: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tcBorders>
                    <w:tl2br w:val="nil"/>
                    <w:tr2bl w:val="nil"/>
                  </w:tcBorders>
                  <w:vAlign w:val="center"/>
                </w:tcPr>
                <w:p>
                  <w:pPr>
                    <w:pStyle w:val="39"/>
                  </w:pPr>
                  <w:r>
                    <w:t>PM</w:t>
                  </w:r>
                  <w:r>
                    <w:rPr>
                      <w:vertAlign w:val="subscript"/>
                    </w:rPr>
                    <w:t>2.5</w:t>
                  </w:r>
                </w:p>
              </w:tc>
              <w:tc>
                <w:tcPr>
                  <w:tcW w:w="3050" w:type="dxa"/>
                  <w:vMerge w:val="continue"/>
                  <w:tcBorders>
                    <w:tl2br w:val="nil"/>
                    <w:tr2bl w:val="nil"/>
                  </w:tcBorders>
                  <w:tcMar>
                    <w:top w:w="0" w:type="dxa"/>
                    <w:left w:w="51" w:type="dxa"/>
                    <w:bottom w:w="0" w:type="dxa"/>
                    <w:right w:w="51" w:type="dxa"/>
                  </w:tcMar>
                  <w:vAlign w:val="center"/>
                </w:tcPr>
                <w:p>
                  <w:pPr>
                    <w:pStyle w:val="39"/>
                  </w:pPr>
                </w:p>
              </w:tc>
              <w:tc>
                <w:tcPr>
                  <w:tcW w:w="975" w:type="dxa"/>
                  <w:tcBorders>
                    <w:tl2br w:val="nil"/>
                    <w:tr2bl w:val="nil"/>
                  </w:tcBorders>
                  <w:tcMar>
                    <w:top w:w="0" w:type="dxa"/>
                    <w:left w:w="51" w:type="dxa"/>
                    <w:bottom w:w="0" w:type="dxa"/>
                    <w:right w:w="51" w:type="dxa"/>
                  </w:tcMar>
                  <w:vAlign w:val="center"/>
                </w:tcPr>
                <w:p>
                  <w:pPr>
                    <w:pStyle w:val="39"/>
                  </w:pPr>
                  <w:r>
                    <w:rPr>
                      <w:rFonts w:hint="eastAsia"/>
                    </w:rPr>
                    <w:t>23</w:t>
                  </w:r>
                </w:p>
              </w:tc>
              <w:tc>
                <w:tcPr>
                  <w:tcW w:w="938" w:type="dxa"/>
                  <w:tcBorders>
                    <w:tl2br w:val="nil"/>
                    <w:tr2bl w:val="nil"/>
                  </w:tcBorders>
                  <w:tcMar>
                    <w:top w:w="0" w:type="dxa"/>
                    <w:left w:w="51" w:type="dxa"/>
                    <w:bottom w:w="0" w:type="dxa"/>
                    <w:right w:w="51" w:type="dxa"/>
                  </w:tcMar>
                  <w:vAlign w:val="center"/>
                </w:tcPr>
                <w:p>
                  <w:pPr>
                    <w:pStyle w:val="39"/>
                  </w:pPr>
                  <w:r>
                    <w:t>35</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65.7</w:t>
                  </w:r>
                </w:p>
              </w:tc>
              <w:tc>
                <w:tcPr>
                  <w:tcW w:w="1015" w:type="dxa"/>
                  <w:tcBorders>
                    <w:tl2br w:val="nil"/>
                    <w:tr2bl w:val="nil"/>
                  </w:tcBorders>
                  <w:tcMar>
                    <w:top w:w="0" w:type="dxa"/>
                    <w:left w:w="51" w:type="dxa"/>
                    <w:bottom w:w="0" w:type="dxa"/>
                    <w:right w:w="51" w:type="dxa"/>
                  </w:tcMar>
                  <w:vAlign w:val="center"/>
                </w:tcPr>
                <w:p>
                  <w:pPr>
                    <w:pStyle w:val="39"/>
                  </w:pPr>
                  <w: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tcBorders>
                    <w:tl2br w:val="nil"/>
                    <w:tr2bl w:val="nil"/>
                  </w:tcBorders>
                  <w:vAlign w:val="center"/>
                </w:tcPr>
                <w:p>
                  <w:pPr>
                    <w:pStyle w:val="39"/>
                  </w:pPr>
                  <w:r>
                    <w:t>SO</w:t>
                  </w:r>
                  <w:r>
                    <w:rPr>
                      <w:vertAlign w:val="subscript"/>
                    </w:rPr>
                    <w:t>2</w:t>
                  </w:r>
                </w:p>
              </w:tc>
              <w:tc>
                <w:tcPr>
                  <w:tcW w:w="3050" w:type="dxa"/>
                  <w:vMerge w:val="continue"/>
                  <w:tcBorders>
                    <w:tl2br w:val="nil"/>
                    <w:tr2bl w:val="nil"/>
                  </w:tcBorders>
                  <w:tcMar>
                    <w:top w:w="0" w:type="dxa"/>
                    <w:left w:w="51" w:type="dxa"/>
                    <w:bottom w:w="0" w:type="dxa"/>
                    <w:right w:w="51" w:type="dxa"/>
                  </w:tcMar>
                  <w:vAlign w:val="center"/>
                </w:tcPr>
                <w:p>
                  <w:pPr>
                    <w:pStyle w:val="39"/>
                  </w:pPr>
                </w:p>
              </w:tc>
              <w:tc>
                <w:tcPr>
                  <w:tcW w:w="975" w:type="dxa"/>
                  <w:tcBorders>
                    <w:tl2br w:val="nil"/>
                    <w:tr2bl w:val="nil"/>
                  </w:tcBorders>
                  <w:tcMar>
                    <w:top w:w="0" w:type="dxa"/>
                    <w:left w:w="51" w:type="dxa"/>
                    <w:bottom w:w="0" w:type="dxa"/>
                    <w:right w:w="51" w:type="dxa"/>
                  </w:tcMar>
                  <w:vAlign w:val="center"/>
                </w:tcPr>
                <w:p>
                  <w:pPr>
                    <w:pStyle w:val="39"/>
                  </w:pPr>
                  <w:r>
                    <w:rPr>
                      <w:rFonts w:hint="eastAsia"/>
                    </w:rPr>
                    <w:t>5</w:t>
                  </w:r>
                </w:p>
              </w:tc>
              <w:tc>
                <w:tcPr>
                  <w:tcW w:w="938" w:type="dxa"/>
                  <w:tcBorders>
                    <w:tl2br w:val="nil"/>
                    <w:tr2bl w:val="nil"/>
                  </w:tcBorders>
                  <w:tcMar>
                    <w:top w:w="0" w:type="dxa"/>
                    <w:left w:w="51" w:type="dxa"/>
                    <w:bottom w:w="0" w:type="dxa"/>
                    <w:right w:w="51" w:type="dxa"/>
                  </w:tcMar>
                  <w:vAlign w:val="center"/>
                </w:tcPr>
                <w:p>
                  <w:pPr>
                    <w:pStyle w:val="39"/>
                  </w:pPr>
                  <w:r>
                    <w:t>60</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8.33</w:t>
                  </w:r>
                </w:p>
              </w:tc>
              <w:tc>
                <w:tcPr>
                  <w:tcW w:w="1015" w:type="dxa"/>
                  <w:tcBorders>
                    <w:tl2br w:val="nil"/>
                    <w:tr2bl w:val="nil"/>
                  </w:tcBorders>
                  <w:tcMar>
                    <w:top w:w="0" w:type="dxa"/>
                    <w:left w:w="51" w:type="dxa"/>
                    <w:bottom w:w="0" w:type="dxa"/>
                    <w:right w:w="51" w:type="dxa"/>
                  </w:tcMar>
                  <w:vAlign w:val="center"/>
                </w:tcPr>
                <w:p>
                  <w:pPr>
                    <w:pStyle w:val="39"/>
                  </w:pPr>
                  <w: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tcBorders>
                    <w:tl2br w:val="nil"/>
                    <w:tr2bl w:val="nil"/>
                  </w:tcBorders>
                  <w:vAlign w:val="center"/>
                </w:tcPr>
                <w:p>
                  <w:pPr>
                    <w:pStyle w:val="39"/>
                  </w:pPr>
                  <w:r>
                    <w:t>NO</w:t>
                  </w:r>
                  <w:r>
                    <w:rPr>
                      <w:vertAlign w:val="subscript"/>
                    </w:rPr>
                    <w:t>2</w:t>
                  </w:r>
                  <w:r>
                    <w:t xml:space="preserve"> </w:t>
                  </w:r>
                </w:p>
              </w:tc>
              <w:tc>
                <w:tcPr>
                  <w:tcW w:w="3050" w:type="dxa"/>
                  <w:vMerge w:val="continue"/>
                  <w:tcBorders>
                    <w:tl2br w:val="nil"/>
                    <w:tr2bl w:val="nil"/>
                  </w:tcBorders>
                  <w:tcMar>
                    <w:top w:w="0" w:type="dxa"/>
                    <w:left w:w="51" w:type="dxa"/>
                    <w:bottom w:w="0" w:type="dxa"/>
                    <w:right w:w="51" w:type="dxa"/>
                  </w:tcMar>
                  <w:vAlign w:val="center"/>
                </w:tcPr>
                <w:p>
                  <w:pPr>
                    <w:pStyle w:val="39"/>
                  </w:pPr>
                </w:p>
              </w:tc>
              <w:tc>
                <w:tcPr>
                  <w:tcW w:w="975" w:type="dxa"/>
                  <w:tcBorders>
                    <w:tl2br w:val="nil"/>
                    <w:tr2bl w:val="nil"/>
                  </w:tcBorders>
                  <w:tcMar>
                    <w:top w:w="0" w:type="dxa"/>
                    <w:left w:w="51" w:type="dxa"/>
                    <w:bottom w:w="0" w:type="dxa"/>
                    <w:right w:w="51" w:type="dxa"/>
                  </w:tcMar>
                  <w:vAlign w:val="center"/>
                </w:tcPr>
                <w:p>
                  <w:pPr>
                    <w:pStyle w:val="39"/>
                  </w:pPr>
                  <w:r>
                    <w:rPr>
                      <w:rFonts w:hint="eastAsia"/>
                    </w:rPr>
                    <w:t>13</w:t>
                  </w:r>
                </w:p>
              </w:tc>
              <w:tc>
                <w:tcPr>
                  <w:tcW w:w="938" w:type="dxa"/>
                  <w:tcBorders>
                    <w:tl2br w:val="nil"/>
                    <w:tr2bl w:val="nil"/>
                  </w:tcBorders>
                  <w:tcMar>
                    <w:top w:w="0" w:type="dxa"/>
                    <w:left w:w="51" w:type="dxa"/>
                    <w:bottom w:w="0" w:type="dxa"/>
                    <w:right w:w="51" w:type="dxa"/>
                  </w:tcMar>
                  <w:vAlign w:val="center"/>
                </w:tcPr>
                <w:p>
                  <w:pPr>
                    <w:pStyle w:val="39"/>
                  </w:pPr>
                  <w:r>
                    <w:t>40</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32.5</w:t>
                  </w:r>
                </w:p>
              </w:tc>
              <w:tc>
                <w:tcPr>
                  <w:tcW w:w="1015" w:type="dxa"/>
                  <w:tcBorders>
                    <w:tl2br w:val="nil"/>
                    <w:tr2bl w:val="nil"/>
                  </w:tcBorders>
                  <w:tcMar>
                    <w:top w:w="0" w:type="dxa"/>
                    <w:left w:w="51" w:type="dxa"/>
                    <w:bottom w:w="0" w:type="dxa"/>
                    <w:right w:w="51" w:type="dxa"/>
                  </w:tcMar>
                  <w:vAlign w:val="center"/>
                </w:tcPr>
                <w:p>
                  <w:pPr>
                    <w:pStyle w:val="39"/>
                  </w:pPr>
                  <w: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tcBorders>
                    <w:tl2br w:val="nil"/>
                    <w:tr2bl w:val="nil"/>
                  </w:tcBorders>
                  <w:vAlign w:val="center"/>
                </w:tcPr>
                <w:p>
                  <w:pPr>
                    <w:pStyle w:val="39"/>
                  </w:pPr>
                  <w:r>
                    <w:t>CO</w:t>
                  </w:r>
                </w:p>
              </w:tc>
              <w:tc>
                <w:tcPr>
                  <w:tcW w:w="3050" w:type="dxa"/>
                  <w:tcBorders>
                    <w:tl2br w:val="nil"/>
                    <w:tr2bl w:val="nil"/>
                  </w:tcBorders>
                  <w:tcMar>
                    <w:top w:w="0" w:type="dxa"/>
                    <w:left w:w="51" w:type="dxa"/>
                    <w:bottom w:w="0" w:type="dxa"/>
                    <w:right w:w="51" w:type="dxa"/>
                  </w:tcMar>
                  <w:vAlign w:val="center"/>
                </w:tcPr>
                <w:p>
                  <w:pPr>
                    <w:pStyle w:val="39"/>
                  </w:pPr>
                  <w:r>
                    <w:t>日均值的第95百分位数</w:t>
                  </w:r>
                </w:p>
              </w:tc>
              <w:tc>
                <w:tcPr>
                  <w:tcW w:w="975" w:type="dxa"/>
                  <w:tcBorders>
                    <w:tl2br w:val="nil"/>
                    <w:tr2bl w:val="nil"/>
                  </w:tcBorders>
                  <w:tcMar>
                    <w:top w:w="0" w:type="dxa"/>
                    <w:left w:w="51" w:type="dxa"/>
                    <w:bottom w:w="0" w:type="dxa"/>
                    <w:right w:w="51" w:type="dxa"/>
                  </w:tcMar>
                  <w:vAlign w:val="center"/>
                </w:tcPr>
                <w:p>
                  <w:pPr>
                    <w:pStyle w:val="39"/>
                  </w:pPr>
                  <w:r>
                    <w:rPr>
                      <w:rFonts w:hint="eastAsia"/>
                    </w:rPr>
                    <w:t>1.1</w:t>
                  </w:r>
                  <w:r>
                    <w:t>mg/m</w:t>
                  </w:r>
                  <w:r>
                    <w:rPr>
                      <w:vertAlign w:val="superscript"/>
                    </w:rPr>
                    <w:t>3</w:t>
                  </w:r>
                </w:p>
              </w:tc>
              <w:tc>
                <w:tcPr>
                  <w:tcW w:w="938" w:type="dxa"/>
                  <w:tcBorders>
                    <w:tl2br w:val="nil"/>
                    <w:tr2bl w:val="nil"/>
                  </w:tcBorders>
                  <w:tcMar>
                    <w:top w:w="0" w:type="dxa"/>
                    <w:left w:w="51" w:type="dxa"/>
                    <w:bottom w:w="0" w:type="dxa"/>
                    <w:right w:w="51" w:type="dxa"/>
                  </w:tcMar>
                  <w:vAlign w:val="center"/>
                </w:tcPr>
                <w:p>
                  <w:pPr>
                    <w:pStyle w:val="39"/>
                  </w:pPr>
                  <w:r>
                    <w:t>4mg/m</w:t>
                  </w:r>
                  <w:r>
                    <w:rPr>
                      <w:vertAlign w:val="superscript"/>
                    </w:rPr>
                    <w:t>3</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27.5</w:t>
                  </w:r>
                </w:p>
              </w:tc>
              <w:tc>
                <w:tcPr>
                  <w:tcW w:w="1015" w:type="dxa"/>
                  <w:tcBorders>
                    <w:tl2br w:val="nil"/>
                    <w:tr2bl w:val="nil"/>
                  </w:tcBorders>
                  <w:tcMar>
                    <w:top w:w="0" w:type="dxa"/>
                    <w:left w:w="51" w:type="dxa"/>
                    <w:bottom w:w="0" w:type="dxa"/>
                    <w:right w:w="51" w:type="dxa"/>
                  </w:tcMar>
                  <w:vAlign w:val="center"/>
                </w:tcPr>
                <w:p>
                  <w:pPr>
                    <w:pStyle w:val="39"/>
                  </w:pPr>
                  <w: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895" w:type="dxa"/>
                  <w:tcBorders>
                    <w:tl2br w:val="nil"/>
                    <w:tr2bl w:val="nil"/>
                  </w:tcBorders>
                  <w:vAlign w:val="center"/>
                </w:tcPr>
                <w:p>
                  <w:pPr>
                    <w:pStyle w:val="39"/>
                  </w:pPr>
                  <w:r>
                    <w:t>O</w:t>
                  </w:r>
                  <w:r>
                    <w:rPr>
                      <w:vertAlign w:val="subscript"/>
                    </w:rPr>
                    <w:t>3</w:t>
                  </w:r>
                </w:p>
              </w:tc>
              <w:tc>
                <w:tcPr>
                  <w:tcW w:w="3050" w:type="dxa"/>
                  <w:tcBorders>
                    <w:tl2br w:val="nil"/>
                    <w:tr2bl w:val="nil"/>
                  </w:tcBorders>
                  <w:tcMar>
                    <w:top w:w="0" w:type="dxa"/>
                    <w:left w:w="51" w:type="dxa"/>
                    <w:bottom w:w="0" w:type="dxa"/>
                    <w:right w:w="51" w:type="dxa"/>
                  </w:tcMar>
                  <w:vAlign w:val="center"/>
                </w:tcPr>
                <w:p>
                  <w:pPr>
                    <w:pStyle w:val="39"/>
                  </w:pPr>
                  <w:r>
                    <w:t>日最大8小时值的第90百分位数</w:t>
                  </w:r>
                </w:p>
              </w:tc>
              <w:tc>
                <w:tcPr>
                  <w:tcW w:w="975" w:type="dxa"/>
                  <w:tcBorders>
                    <w:tl2br w:val="nil"/>
                    <w:tr2bl w:val="nil"/>
                  </w:tcBorders>
                  <w:tcMar>
                    <w:top w:w="0" w:type="dxa"/>
                    <w:left w:w="51" w:type="dxa"/>
                    <w:bottom w:w="0" w:type="dxa"/>
                    <w:right w:w="51" w:type="dxa"/>
                  </w:tcMar>
                  <w:vAlign w:val="center"/>
                </w:tcPr>
                <w:p>
                  <w:pPr>
                    <w:pStyle w:val="39"/>
                  </w:pPr>
                  <w:r>
                    <w:rPr>
                      <w:rFonts w:hint="eastAsia"/>
                    </w:rPr>
                    <w:t>107</w:t>
                  </w:r>
                </w:p>
              </w:tc>
              <w:tc>
                <w:tcPr>
                  <w:tcW w:w="938" w:type="dxa"/>
                  <w:tcBorders>
                    <w:tl2br w:val="nil"/>
                    <w:tr2bl w:val="nil"/>
                  </w:tcBorders>
                  <w:tcMar>
                    <w:top w:w="0" w:type="dxa"/>
                    <w:left w:w="51" w:type="dxa"/>
                    <w:bottom w:w="0" w:type="dxa"/>
                    <w:right w:w="51" w:type="dxa"/>
                  </w:tcMar>
                  <w:vAlign w:val="center"/>
                </w:tcPr>
                <w:p>
                  <w:pPr>
                    <w:pStyle w:val="39"/>
                  </w:pPr>
                  <w:r>
                    <w:t>160</w:t>
                  </w:r>
                </w:p>
              </w:tc>
              <w:tc>
                <w:tcPr>
                  <w:tcW w:w="1064" w:type="dxa"/>
                  <w:tcBorders>
                    <w:tl2br w:val="nil"/>
                    <w:tr2bl w:val="nil"/>
                  </w:tcBorders>
                  <w:tcMar>
                    <w:top w:w="0" w:type="dxa"/>
                    <w:left w:w="51" w:type="dxa"/>
                    <w:bottom w:w="0" w:type="dxa"/>
                    <w:right w:w="51" w:type="dxa"/>
                  </w:tcMar>
                  <w:vAlign w:val="center"/>
                </w:tcPr>
                <w:p>
                  <w:pPr>
                    <w:pStyle w:val="39"/>
                  </w:pPr>
                  <w:r>
                    <w:rPr>
                      <w:rFonts w:hint="eastAsia"/>
                    </w:rPr>
                    <w:t>66.9</w:t>
                  </w:r>
                </w:p>
              </w:tc>
              <w:tc>
                <w:tcPr>
                  <w:tcW w:w="1015" w:type="dxa"/>
                  <w:tcBorders>
                    <w:tl2br w:val="nil"/>
                    <w:tr2bl w:val="nil"/>
                  </w:tcBorders>
                  <w:tcMar>
                    <w:top w:w="0" w:type="dxa"/>
                    <w:left w:w="51" w:type="dxa"/>
                    <w:bottom w:w="0" w:type="dxa"/>
                    <w:right w:w="51" w:type="dxa"/>
                  </w:tcMar>
                  <w:vAlign w:val="center"/>
                </w:tcPr>
                <w:p>
                  <w:pPr>
                    <w:pStyle w:val="39"/>
                  </w:pPr>
                  <w:r>
                    <w:t>达标</w:t>
                  </w:r>
                </w:p>
              </w:tc>
            </w:tr>
          </w:tbl>
          <w:p>
            <w:pPr>
              <w:pStyle w:val="16"/>
            </w:pPr>
            <w:r>
              <w:t>综上所述，</w:t>
            </w:r>
            <w:r>
              <w:rPr>
                <w:rFonts w:hint="eastAsia"/>
              </w:rPr>
              <w:t>安康市石泉县全部基本污染物浓度值</w:t>
            </w:r>
            <w:r>
              <w:t>均满足《环境空气质量标准》（GB3095-2012）及其修改单中二级标准。</w:t>
            </w:r>
            <w:r>
              <w:rPr>
                <w:rFonts w:hint="eastAsia"/>
              </w:rPr>
              <w:t>本项目</w:t>
            </w:r>
            <w:r>
              <w:t>处于环境空气质量达标区。</w:t>
            </w:r>
          </w:p>
          <w:p>
            <w:pPr>
              <w:pStyle w:val="4"/>
              <w:rPr>
                <w:b/>
                <w:bCs/>
              </w:rPr>
            </w:pPr>
            <w:r>
              <w:rPr>
                <w:rFonts w:hint="eastAsia"/>
                <w:b/>
                <w:bCs/>
              </w:rPr>
              <w:t>3.2声环境质量现状</w:t>
            </w:r>
          </w:p>
          <w:p>
            <w:pPr>
              <w:pStyle w:val="16"/>
            </w:pPr>
            <w:r>
              <w:t>本项目</w:t>
            </w:r>
            <w:r>
              <w:rPr>
                <w:rFonts w:hint="eastAsia"/>
              </w:rPr>
              <w:t>厂界及周边敏感点的</w:t>
            </w:r>
            <w:r>
              <w:t>声环境质量现状评价依据</w:t>
            </w:r>
            <w:r>
              <w:rPr>
                <w:rFonts w:hint="eastAsia"/>
              </w:rPr>
              <w:t>陕西浦安环境检测技术有限公司于2022年10月19日编制的《监测报告》（浦安检（声）字2210第008号），监测布点图见附图5</w:t>
            </w:r>
            <w:r>
              <w:t>，具体如下所述。</w:t>
            </w:r>
          </w:p>
          <w:p>
            <w:pPr>
              <w:pStyle w:val="16"/>
            </w:pPr>
            <w:r>
              <w:t>监测时间：202</w:t>
            </w:r>
            <w:r>
              <w:rPr>
                <w:rFonts w:hint="eastAsia"/>
              </w:rPr>
              <w:t>2</w:t>
            </w:r>
            <w:r>
              <w:t>年</w:t>
            </w:r>
            <w:r>
              <w:rPr>
                <w:rFonts w:hint="eastAsia"/>
              </w:rPr>
              <w:t>10</w:t>
            </w:r>
            <w:r>
              <w:t>月</w:t>
            </w:r>
            <w:r>
              <w:rPr>
                <w:rFonts w:hint="eastAsia"/>
              </w:rPr>
              <w:t>19</w:t>
            </w:r>
            <w:r>
              <w:t>日</w:t>
            </w:r>
          </w:p>
          <w:p>
            <w:pPr>
              <w:pStyle w:val="16"/>
            </w:pPr>
            <w:r>
              <w:t>监测</w:t>
            </w:r>
            <w:r>
              <w:rPr>
                <w:rFonts w:hint="eastAsia"/>
              </w:rPr>
              <w:t>频次</w:t>
            </w:r>
            <w:r>
              <w:t>：分昼间与夜间进行监测。</w:t>
            </w:r>
          </w:p>
          <w:p>
            <w:pPr>
              <w:pStyle w:val="16"/>
            </w:pPr>
            <w:r>
              <w:t>监测结果见表3-</w:t>
            </w:r>
            <w:r>
              <w:rPr>
                <w:rFonts w:hint="eastAsia"/>
              </w:rPr>
              <w:t>2</w:t>
            </w:r>
            <w:r>
              <w:t>。</w:t>
            </w:r>
          </w:p>
          <w:p>
            <w:pPr>
              <w:pStyle w:val="37"/>
              <w:rPr>
                <w:rFonts w:hint="default"/>
              </w:rPr>
            </w:pPr>
            <w:r>
              <w:rPr>
                <w:rFonts w:hint="default"/>
              </w:rPr>
              <w:t>表3-</w:t>
            </w:r>
            <w:r>
              <w:t>2</w:t>
            </w:r>
            <w:r>
              <w:rPr>
                <w:rFonts w:hint="default"/>
              </w:rPr>
              <w:t xml:space="preserve"> </w:t>
            </w:r>
            <w:r>
              <w:t xml:space="preserve"> </w:t>
            </w:r>
            <w:r>
              <w:rPr>
                <w:rFonts w:hint="default"/>
              </w:rPr>
              <w:t>环境噪声监测结果统计表      单位：dB（A）</w:t>
            </w:r>
          </w:p>
          <w:tbl>
            <w:tblPr>
              <w:tblStyle w:val="17"/>
              <w:tblW w:w="759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9"/>
              <w:gridCol w:w="1254"/>
              <w:gridCol w:w="1637"/>
              <w:gridCol w:w="1142"/>
              <w:gridCol w:w="11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 w:hRule="atLeast"/>
                <w:jc w:val="center"/>
              </w:trPr>
              <w:tc>
                <w:tcPr>
                  <w:tcW w:w="2429" w:type="dxa"/>
                  <w:vMerge w:val="restart"/>
                  <w:tcBorders>
                    <w:tl2br w:val="nil"/>
                    <w:tr2bl w:val="nil"/>
                  </w:tcBorders>
                  <w:vAlign w:val="center"/>
                </w:tcPr>
                <w:p>
                  <w:pPr>
                    <w:pStyle w:val="39"/>
                    <w:rPr>
                      <w:b/>
                      <w:bCs/>
                      <w:sz w:val="18"/>
                      <w:szCs w:val="18"/>
                    </w:rPr>
                  </w:pPr>
                  <w:r>
                    <w:rPr>
                      <w:b/>
                      <w:bCs/>
                      <w:sz w:val="18"/>
                      <w:szCs w:val="18"/>
                    </w:rPr>
                    <w:t>监测地点</w:t>
                  </w:r>
                </w:p>
              </w:tc>
              <w:tc>
                <w:tcPr>
                  <w:tcW w:w="2891" w:type="dxa"/>
                  <w:gridSpan w:val="2"/>
                  <w:tcBorders>
                    <w:tl2br w:val="nil"/>
                    <w:tr2bl w:val="nil"/>
                  </w:tcBorders>
                  <w:tcMar>
                    <w:top w:w="0" w:type="dxa"/>
                    <w:left w:w="51" w:type="dxa"/>
                    <w:bottom w:w="0" w:type="dxa"/>
                    <w:right w:w="51" w:type="dxa"/>
                  </w:tcMar>
                  <w:vAlign w:val="center"/>
                </w:tcPr>
                <w:p>
                  <w:pPr>
                    <w:pStyle w:val="39"/>
                    <w:rPr>
                      <w:b/>
                      <w:bCs/>
                      <w:sz w:val="18"/>
                      <w:szCs w:val="18"/>
                    </w:rPr>
                  </w:pPr>
                  <w:r>
                    <w:rPr>
                      <w:b/>
                      <w:bCs/>
                      <w:sz w:val="18"/>
                      <w:szCs w:val="18"/>
                    </w:rPr>
                    <w:t>2022年10月19日</w:t>
                  </w:r>
                </w:p>
              </w:tc>
              <w:tc>
                <w:tcPr>
                  <w:tcW w:w="2277" w:type="dxa"/>
                  <w:gridSpan w:val="2"/>
                  <w:tcBorders>
                    <w:tl2br w:val="nil"/>
                    <w:tr2bl w:val="nil"/>
                  </w:tcBorders>
                  <w:tcMar>
                    <w:top w:w="0" w:type="dxa"/>
                    <w:left w:w="51" w:type="dxa"/>
                    <w:bottom w:w="0" w:type="dxa"/>
                    <w:right w:w="51" w:type="dxa"/>
                  </w:tcMar>
                  <w:vAlign w:val="center"/>
                </w:tcPr>
                <w:p>
                  <w:pPr>
                    <w:pStyle w:val="39"/>
                    <w:rPr>
                      <w:b/>
                      <w:bCs/>
                      <w:sz w:val="18"/>
                      <w:szCs w:val="18"/>
                    </w:rPr>
                  </w:pPr>
                  <w:r>
                    <w:rPr>
                      <w:rFonts w:hint="eastAsia"/>
                      <w:b/>
                      <w:bCs/>
                      <w:sz w:val="18"/>
                      <w:szCs w:val="18"/>
                    </w:rPr>
                    <w:t>标准限值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jc w:val="center"/>
              </w:trPr>
              <w:tc>
                <w:tcPr>
                  <w:tcW w:w="2429" w:type="dxa"/>
                  <w:vMerge w:val="continue"/>
                  <w:tcBorders>
                    <w:tl2br w:val="nil"/>
                    <w:tr2bl w:val="nil"/>
                  </w:tcBorders>
                  <w:vAlign w:val="center"/>
                </w:tcPr>
                <w:p>
                  <w:pPr>
                    <w:pStyle w:val="39"/>
                    <w:rPr>
                      <w:b/>
                      <w:bCs/>
                      <w:sz w:val="18"/>
                      <w:szCs w:val="18"/>
                    </w:rPr>
                  </w:pPr>
                </w:p>
              </w:tc>
              <w:tc>
                <w:tcPr>
                  <w:tcW w:w="1254" w:type="dxa"/>
                  <w:tcBorders>
                    <w:tl2br w:val="nil"/>
                    <w:tr2bl w:val="nil"/>
                  </w:tcBorders>
                  <w:tcMar>
                    <w:top w:w="0" w:type="dxa"/>
                    <w:left w:w="51" w:type="dxa"/>
                    <w:bottom w:w="0" w:type="dxa"/>
                    <w:right w:w="51" w:type="dxa"/>
                  </w:tcMar>
                  <w:vAlign w:val="center"/>
                </w:tcPr>
                <w:p>
                  <w:pPr>
                    <w:pStyle w:val="39"/>
                    <w:rPr>
                      <w:b/>
                      <w:bCs/>
                      <w:sz w:val="18"/>
                      <w:szCs w:val="18"/>
                    </w:rPr>
                  </w:pPr>
                  <w:r>
                    <w:rPr>
                      <w:b/>
                      <w:bCs/>
                      <w:sz w:val="18"/>
                      <w:szCs w:val="18"/>
                    </w:rPr>
                    <w:t>昼间</w:t>
                  </w:r>
                </w:p>
              </w:tc>
              <w:tc>
                <w:tcPr>
                  <w:tcW w:w="1637" w:type="dxa"/>
                  <w:tcBorders>
                    <w:tl2br w:val="nil"/>
                    <w:tr2bl w:val="nil"/>
                  </w:tcBorders>
                  <w:tcMar>
                    <w:top w:w="0" w:type="dxa"/>
                    <w:left w:w="51" w:type="dxa"/>
                    <w:bottom w:w="0" w:type="dxa"/>
                    <w:right w:w="51" w:type="dxa"/>
                  </w:tcMar>
                  <w:vAlign w:val="center"/>
                </w:tcPr>
                <w:p>
                  <w:pPr>
                    <w:pStyle w:val="39"/>
                    <w:rPr>
                      <w:b/>
                      <w:bCs/>
                      <w:sz w:val="18"/>
                      <w:szCs w:val="18"/>
                    </w:rPr>
                  </w:pPr>
                  <w:r>
                    <w:rPr>
                      <w:b/>
                      <w:bCs/>
                      <w:sz w:val="18"/>
                      <w:szCs w:val="18"/>
                    </w:rPr>
                    <w:t>夜间</w:t>
                  </w:r>
                </w:p>
              </w:tc>
              <w:tc>
                <w:tcPr>
                  <w:tcW w:w="1142" w:type="dxa"/>
                  <w:tcBorders>
                    <w:tl2br w:val="nil"/>
                    <w:tr2bl w:val="nil"/>
                  </w:tcBorders>
                  <w:tcMar>
                    <w:top w:w="0" w:type="dxa"/>
                    <w:left w:w="51" w:type="dxa"/>
                    <w:bottom w:w="0" w:type="dxa"/>
                    <w:right w:w="51" w:type="dxa"/>
                  </w:tcMar>
                  <w:vAlign w:val="center"/>
                </w:tcPr>
                <w:p>
                  <w:pPr>
                    <w:pStyle w:val="39"/>
                    <w:rPr>
                      <w:b/>
                      <w:bCs/>
                      <w:sz w:val="18"/>
                      <w:szCs w:val="18"/>
                    </w:rPr>
                  </w:pPr>
                  <w:r>
                    <w:rPr>
                      <w:rFonts w:hint="eastAsia"/>
                      <w:b/>
                      <w:bCs/>
                      <w:sz w:val="18"/>
                      <w:szCs w:val="18"/>
                    </w:rPr>
                    <w:t>昼间</w:t>
                  </w:r>
                </w:p>
              </w:tc>
              <w:tc>
                <w:tcPr>
                  <w:tcW w:w="1135" w:type="dxa"/>
                  <w:tcBorders>
                    <w:tl2br w:val="nil"/>
                    <w:tr2bl w:val="nil"/>
                  </w:tcBorders>
                  <w:tcMar>
                    <w:top w:w="0" w:type="dxa"/>
                    <w:left w:w="51" w:type="dxa"/>
                    <w:bottom w:w="0" w:type="dxa"/>
                    <w:right w:w="51" w:type="dxa"/>
                  </w:tcMar>
                  <w:vAlign w:val="center"/>
                </w:tcPr>
                <w:p>
                  <w:pPr>
                    <w:pStyle w:val="39"/>
                    <w:rPr>
                      <w:b/>
                      <w:bCs/>
                      <w:sz w:val="18"/>
                      <w:szCs w:val="18"/>
                    </w:rPr>
                  </w:pPr>
                  <w:r>
                    <w:rPr>
                      <w:rFonts w:hint="eastAsia"/>
                      <w:b/>
                      <w:bCs/>
                      <w:sz w:val="18"/>
                      <w:szCs w:val="18"/>
                    </w:rPr>
                    <w:t>夜间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29" w:type="dxa"/>
                  <w:tcBorders>
                    <w:tl2br w:val="nil"/>
                    <w:tr2bl w:val="nil"/>
                  </w:tcBorders>
                  <w:vAlign w:val="center"/>
                </w:tcPr>
                <w:p>
                  <w:pPr>
                    <w:snapToGrid w:val="0"/>
                    <w:spacing w:line="240" w:lineRule="auto"/>
                    <w:jc w:val="distribute"/>
                    <w:rPr>
                      <w:sz w:val="18"/>
                      <w:szCs w:val="18"/>
                    </w:rPr>
                  </w:pPr>
                  <w:r>
                    <w:rPr>
                      <w:sz w:val="18"/>
                      <w:szCs w:val="18"/>
                    </w:rPr>
                    <w:t>东厂界▲1#（108°12′42.26″，33°4′30.22″）</w:t>
                  </w:r>
                </w:p>
              </w:tc>
              <w:tc>
                <w:tcPr>
                  <w:tcW w:w="1254"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53</w:t>
                  </w:r>
                </w:p>
              </w:tc>
              <w:tc>
                <w:tcPr>
                  <w:tcW w:w="1637"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42</w:t>
                  </w:r>
                </w:p>
              </w:tc>
              <w:tc>
                <w:tcPr>
                  <w:tcW w:w="1142"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65</w:t>
                  </w:r>
                </w:p>
              </w:tc>
              <w:tc>
                <w:tcPr>
                  <w:tcW w:w="1135"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jc w:val="center"/>
              </w:trPr>
              <w:tc>
                <w:tcPr>
                  <w:tcW w:w="2429" w:type="dxa"/>
                  <w:tcBorders>
                    <w:tl2br w:val="nil"/>
                    <w:tr2bl w:val="nil"/>
                  </w:tcBorders>
                  <w:vAlign w:val="center"/>
                </w:tcPr>
                <w:p>
                  <w:pPr>
                    <w:snapToGrid w:val="0"/>
                    <w:spacing w:line="240" w:lineRule="auto"/>
                    <w:jc w:val="distribute"/>
                    <w:rPr>
                      <w:sz w:val="18"/>
                      <w:szCs w:val="18"/>
                    </w:rPr>
                  </w:pPr>
                  <w:r>
                    <w:rPr>
                      <w:sz w:val="18"/>
                      <w:szCs w:val="18"/>
                    </w:rPr>
                    <w:t>南厂界▲2#（108°12′43.88″，33°4′28.47″）</w:t>
                  </w:r>
                </w:p>
              </w:tc>
              <w:tc>
                <w:tcPr>
                  <w:tcW w:w="1254"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51</w:t>
                  </w:r>
                </w:p>
              </w:tc>
              <w:tc>
                <w:tcPr>
                  <w:tcW w:w="1637"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41</w:t>
                  </w:r>
                </w:p>
              </w:tc>
              <w:tc>
                <w:tcPr>
                  <w:tcW w:w="1142"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65</w:t>
                  </w:r>
                </w:p>
              </w:tc>
              <w:tc>
                <w:tcPr>
                  <w:tcW w:w="1135"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29" w:type="dxa"/>
                  <w:tcBorders>
                    <w:tl2br w:val="nil"/>
                    <w:tr2bl w:val="nil"/>
                  </w:tcBorders>
                  <w:vAlign w:val="center"/>
                </w:tcPr>
                <w:p>
                  <w:pPr>
                    <w:snapToGrid w:val="0"/>
                    <w:spacing w:line="240" w:lineRule="auto"/>
                    <w:jc w:val="distribute"/>
                    <w:rPr>
                      <w:sz w:val="18"/>
                      <w:szCs w:val="18"/>
                    </w:rPr>
                  </w:pPr>
                  <w:r>
                    <w:rPr>
                      <w:sz w:val="18"/>
                      <w:szCs w:val="18"/>
                    </w:rPr>
                    <w:t>西厂界▲3#（108°12′40.96″，33°4′28.85″）</w:t>
                  </w:r>
                </w:p>
              </w:tc>
              <w:tc>
                <w:tcPr>
                  <w:tcW w:w="1254"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54</w:t>
                  </w:r>
                </w:p>
              </w:tc>
              <w:tc>
                <w:tcPr>
                  <w:tcW w:w="1637"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42</w:t>
                  </w:r>
                </w:p>
              </w:tc>
              <w:tc>
                <w:tcPr>
                  <w:tcW w:w="1142"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65</w:t>
                  </w:r>
                </w:p>
              </w:tc>
              <w:tc>
                <w:tcPr>
                  <w:tcW w:w="1135"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2429" w:type="dxa"/>
                  <w:tcBorders>
                    <w:tl2br w:val="nil"/>
                    <w:tr2bl w:val="nil"/>
                  </w:tcBorders>
                  <w:vAlign w:val="center"/>
                </w:tcPr>
                <w:p>
                  <w:pPr>
                    <w:snapToGrid w:val="0"/>
                    <w:spacing w:line="240" w:lineRule="auto"/>
                    <w:jc w:val="distribute"/>
                    <w:rPr>
                      <w:sz w:val="18"/>
                      <w:szCs w:val="18"/>
                    </w:rPr>
                  </w:pPr>
                  <w:r>
                    <w:rPr>
                      <w:sz w:val="18"/>
                      <w:szCs w:val="18"/>
                    </w:rPr>
                    <w:t>北厂界▲4#（108°12′39.13″，33°4′30.99″）</w:t>
                  </w:r>
                </w:p>
              </w:tc>
              <w:tc>
                <w:tcPr>
                  <w:tcW w:w="1254"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56</w:t>
                  </w:r>
                </w:p>
              </w:tc>
              <w:tc>
                <w:tcPr>
                  <w:tcW w:w="1637"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43</w:t>
                  </w:r>
                </w:p>
              </w:tc>
              <w:tc>
                <w:tcPr>
                  <w:tcW w:w="1142"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65</w:t>
                  </w:r>
                </w:p>
              </w:tc>
              <w:tc>
                <w:tcPr>
                  <w:tcW w:w="1135"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 w:hRule="atLeast"/>
                <w:jc w:val="center"/>
              </w:trPr>
              <w:tc>
                <w:tcPr>
                  <w:tcW w:w="2429" w:type="dxa"/>
                  <w:tcBorders>
                    <w:tl2br w:val="nil"/>
                    <w:tr2bl w:val="nil"/>
                  </w:tcBorders>
                  <w:vAlign w:val="center"/>
                </w:tcPr>
                <w:p>
                  <w:pPr>
                    <w:snapToGrid w:val="0"/>
                    <w:spacing w:line="240" w:lineRule="auto"/>
                    <w:jc w:val="distribute"/>
                    <w:rPr>
                      <w:sz w:val="18"/>
                      <w:szCs w:val="18"/>
                    </w:rPr>
                  </w:pPr>
                  <w:r>
                    <w:rPr>
                      <w:sz w:val="18"/>
                      <w:szCs w:val="18"/>
                    </w:rPr>
                    <w:t>黄荆坝社区▲5#（108°12′43.05″，33°4′26.64″）</w:t>
                  </w:r>
                </w:p>
              </w:tc>
              <w:tc>
                <w:tcPr>
                  <w:tcW w:w="1254"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49</w:t>
                  </w:r>
                </w:p>
              </w:tc>
              <w:tc>
                <w:tcPr>
                  <w:tcW w:w="1637" w:type="dxa"/>
                  <w:tcBorders>
                    <w:tl2br w:val="nil"/>
                    <w:tr2bl w:val="nil"/>
                  </w:tcBorders>
                  <w:tcMar>
                    <w:top w:w="0" w:type="dxa"/>
                    <w:left w:w="51" w:type="dxa"/>
                    <w:bottom w:w="0" w:type="dxa"/>
                    <w:right w:w="51" w:type="dxa"/>
                  </w:tcMar>
                  <w:vAlign w:val="center"/>
                </w:tcPr>
                <w:p>
                  <w:pPr>
                    <w:pStyle w:val="39"/>
                    <w:rPr>
                      <w:sz w:val="18"/>
                      <w:szCs w:val="18"/>
                    </w:rPr>
                  </w:pPr>
                  <w:r>
                    <w:rPr>
                      <w:sz w:val="18"/>
                      <w:szCs w:val="18"/>
                    </w:rPr>
                    <w:t>40</w:t>
                  </w:r>
                </w:p>
              </w:tc>
              <w:tc>
                <w:tcPr>
                  <w:tcW w:w="1142"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60</w:t>
                  </w:r>
                </w:p>
              </w:tc>
              <w:tc>
                <w:tcPr>
                  <w:tcW w:w="1135" w:type="dxa"/>
                  <w:tcBorders>
                    <w:tl2br w:val="nil"/>
                    <w:tr2bl w:val="nil"/>
                  </w:tcBorders>
                  <w:tcMar>
                    <w:top w:w="0" w:type="dxa"/>
                    <w:left w:w="51" w:type="dxa"/>
                    <w:bottom w:w="0" w:type="dxa"/>
                    <w:right w:w="51" w:type="dxa"/>
                  </w:tcMar>
                  <w:vAlign w:val="center"/>
                </w:tcPr>
                <w:p>
                  <w:pPr>
                    <w:pStyle w:val="39"/>
                    <w:rPr>
                      <w:sz w:val="18"/>
                      <w:szCs w:val="18"/>
                    </w:rPr>
                  </w:pPr>
                  <w:r>
                    <w:rPr>
                      <w:rFonts w:hint="eastAsia"/>
                      <w:sz w:val="18"/>
                      <w:szCs w:val="18"/>
                    </w:rPr>
                    <w:t>50</w:t>
                  </w:r>
                </w:p>
              </w:tc>
            </w:tr>
          </w:tbl>
          <w:p>
            <w:r>
              <w:t>（3）评价结果</w:t>
            </w:r>
          </w:p>
          <w:p>
            <w:pPr>
              <w:pStyle w:val="16"/>
            </w:pPr>
            <w:r>
              <w:t>由监测数据可知，</w:t>
            </w:r>
            <w:r>
              <w:rPr>
                <w:rFonts w:hint="eastAsia"/>
              </w:rPr>
              <w:t>工业园区四个厂界都满足</w:t>
            </w:r>
            <w:r>
              <w:t>《声环境质量标准》（GB3096-2008）</w:t>
            </w:r>
            <w:r>
              <w:rPr>
                <w:rFonts w:hint="eastAsia"/>
              </w:rPr>
              <w:t>3</w:t>
            </w:r>
            <w:r>
              <w:t>类标准要求</w:t>
            </w:r>
            <w:r>
              <w:rPr>
                <w:rFonts w:hint="eastAsia"/>
              </w:rPr>
              <w:t>，</w:t>
            </w:r>
            <w:r>
              <w:t>黄荆坝社区</w:t>
            </w:r>
            <w:r>
              <w:rPr>
                <w:rFonts w:hint="eastAsia"/>
              </w:rPr>
              <w:t>声环境质量</w:t>
            </w:r>
            <w:r>
              <w:t>满足《声环境质量标准》（GB3096-2008）2类标准要求。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00" w:type="dxa"/>
            <w:vAlign w:val="center"/>
          </w:tcPr>
          <w:p>
            <w:pPr>
              <w:adjustRightInd w:val="0"/>
              <w:snapToGrid w:val="0"/>
              <w:jc w:val="center"/>
              <w:rPr>
                <w:kern w:val="0"/>
              </w:rPr>
            </w:pPr>
            <w:r>
              <w:rPr>
                <w:kern w:val="0"/>
              </w:rPr>
              <w:t>环境</w:t>
            </w:r>
          </w:p>
          <w:p>
            <w:pPr>
              <w:adjustRightInd w:val="0"/>
              <w:snapToGrid w:val="0"/>
              <w:jc w:val="center"/>
              <w:rPr>
                <w:kern w:val="0"/>
              </w:rPr>
            </w:pPr>
            <w:r>
              <w:rPr>
                <w:kern w:val="0"/>
              </w:rPr>
              <w:t>保护</w:t>
            </w:r>
          </w:p>
          <w:p>
            <w:pPr>
              <w:adjustRightInd w:val="0"/>
              <w:snapToGrid w:val="0"/>
              <w:jc w:val="center"/>
              <w:rPr>
                <w:kern w:val="0"/>
              </w:rPr>
            </w:pPr>
            <w:r>
              <w:rPr>
                <w:kern w:val="0"/>
              </w:rPr>
              <w:t>目标</w:t>
            </w:r>
          </w:p>
        </w:tc>
        <w:tc>
          <w:tcPr>
            <w:tcW w:w="8190" w:type="dxa"/>
            <w:vAlign w:val="center"/>
          </w:tcPr>
          <w:p>
            <w:pPr>
              <w:ind w:firstLine="415" w:firstLineChars="198"/>
              <w:rPr>
                <w:bCs/>
              </w:rPr>
            </w:pPr>
            <w:r>
              <w:t>根据本项目特性和所在地环境特征，</w:t>
            </w:r>
            <w:r>
              <w:rPr>
                <w:bCs/>
              </w:rPr>
              <w:t>主要环境保护目标见表3-</w:t>
            </w:r>
            <w:r>
              <w:rPr>
                <w:rFonts w:hint="eastAsia"/>
                <w:bCs/>
              </w:rPr>
              <w:t>3，项目敏感目标分布图见附图6。</w:t>
            </w:r>
          </w:p>
          <w:p>
            <w:pPr>
              <w:pStyle w:val="37"/>
              <w:rPr>
                <w:rFonts w:hint="default"/>
              </w:rPr>
            </w:pPr>
            <w:r>
              <w:rPr>
                <w:rFonts w:hint="default"/>
              </w:rPr>
              <w:t>表3-</w:t>
            </w:r>
            <w:r>
              <w:t>3</w:t>
            </w:r>
            <w:r>
              <w:rPr>
                <w:rFonts w:hint="default"/>
              </w:rPr>
              <w:t xml:space="preserve">  主要环境保护目标</w:t>
            </w:r>
          </w:p>
          <w:tbl>
            <w:tblPr>
              <w:tblStyle w:val="17"/>
              <w:tblW w:w="7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65"/>
              <w:gridCol w:w="1094"/>
              <w:gridCol w:w="690"/>
              <w:gridCol w:w="763"/>
              <w:gridCol w:w="715"/>
              <w:gridCol w:w="819"/>
              <w:gridCol w:w="1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restart"/>
                  <w:tcBorders>
                    <w:tl2br w:val="nil"/>
                    <w:tr2bl w:val="nil"/>
                  </w:tcBorders>
                  <w:vAlign w:val="center"/>
                </w:tcPr>
                <w:p>
                  <w:pPr>
                    <w:pStyle w:val="39"/>
                    <w:rPr>
                      <w:b/>
                      <w:bCs/>
                    </w:rPr>
                  </w:pPr>
                  <w:r>
                    <w:rPr>
                      <w:b/>
                      <w:bCs/>
                    </w:rPr>
                    <w:t>环境要素</w:t>
                  </w:r>
                </w:p>
              </w:tc>
              <w:tc>
                <w:tcPr>
                  <w:tcW w:w="2159" w:type="dxa"/>
                  <w:gridSpan w:val="2"/>
                  <w:tcBorders>
                    <w:tl2br w:val="nil"/>
                    <w:tr2bl w:val="nil"/>
                  </w:tcBorders>
                  <w:vAlign w:val="center"/>
                </w:tcPr>
                <w:p>
                  <w:pPr>
                    <w:pStyle w:val="39"/>
                    <w:rPr>
                      <w:b/>
                      <w:bCs/>
                    </w:rPr>
                  </w:pPr>
                  <w:r>
                    <w:rPr>
                      <w:b/>
                      <w:bCs/>
                    </w:rPr>
                    <w:t>坐标（经纬度）</w:t>
                  </w:r>
                </w:p>
              </w:tc>
              <w:tc>
                <w:tcPr>
                  <w:tcW w:w="690" w:type="dxa"/>
                  <w:vMerge w:val="restart"/>
                  <w:tcBorders>
                    <w:tl2br w:val="nil"/>
                    <w:tr2bl w:val="nil"/>
                  </w:tcBorders>
                  <w:vAlign w:val="center"/>
                </w:tcPr>
                <w:p>
                  <w:pPr>
                    <w:pStyle w:val="39"/>
                    <w:rPr>
                      <w:b/>
                      <w:bCs/>
                    </w:rPr>
                  </w:pPr>
                  <w:r>
                    <w:rPr>
                      <w:b/>
                      <w:bCs/>
                    </w:rPr>
                    <w:t>保护对象</w:t>
                  </w:r>
                </w:p>
              </w:tc>
              <w:tc>
                <w:tcPr>
                  <w:tcW w:w="763" w:type="dxa"/>
                  <w:vMerge w:val="restart"/>
                  <w:tcBorders>
                    <w:tl2br w:val="nil"/>
                    <w:tr2bl w:val="nil"/>
                  </w:tcBorders>
                  <w:vAlign w:val="center"/>
                </w:tcPr>
                <w:p>
                  <w:pPr>
                    <w:pStyle w:val="39"/>
                    <w:rPr>
                      <w:b/>
                      <w:bCs/>
                    </w:rPr>
                  </w:pPr>
                  <w:r>
                    <w:rPr>
                      <w:b/>
                      <w:bCs/>
                    </w:rPr>
                    <w:t>保护内容</w:t>
                  </w:r>
                </w:p>
              </w:tc>
              <w:tc>
                <w:tcPr>
                  <w:tcW w:w="1534" w:type="dxa"/>
                  <w:gridSpan w:val="2"/>
                  <w:tcBorders>
                    <w:tl2br w:val="nil"/>
                    <w:tr2bl w:val="nil"/>
                  </w:tcBorders>
                  <w:vAlign w:val="center"/>
                </w:tcPr>
                <w:p>
                  <w:pPr>
                    <w:pStyle w:val="39"/>
                    <w:rPr>
                      <w:b/>
                      <w:bCs/>
                    </w:rPr>
                  </w:pPr>
                  <w:r>
                    <w:rPr>
                      <w:b/>
                      <w:bCs/>
                    </w:rPr>
                    <w:t>相对厂址位置</w:t>
                  </w:r>
                </w:p>
              </w:tc>
              <w:tc>
                <w:tcPr>
                  <w:tcW w:w="1965" w:type="dxa"/>
                  <w:vMerge w:val="restart"/>
                  <w:tcBorders>
                    <w:tl2br w:val="nil"/>
                    <w:tr2bl w:val="nil"/>
                  </w:tcBorders>
                  <w:vAlign w:val="center"/>
                </w:tcPr>
                <w:p>
                  <w:pPr>
                    <w:pStyle w:val="39"/>
                    <w:rPr>
                      <w:b/>
                      <w:bCs/>
                    </w:rPr>
                  </w:pPr>
                  <w:r>
                    <w:rPr>
                      <w:b/>
                      <w:bCs/>
                    </w:rPr>
                    <w:t>环境功能区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6" w:type="dxa"/>
                  <w:vMerge w:val="continue"/>
                  <w:tcBorders>
                    <w:tl2br w:val="nil"/>
                    <w:tr2bl w:val="nil"/>
                  </w:tcBorders>
                  <w:vAlign w:val="center"/>
                </w:tcPr>
                <w:p>
                  <w:pPr>
                    <w:pStyle w:val="39"/>
                  </w:pPr>
                </w:p>
              </w:tc>
              <w:tc>
                <w:tcPr>
                  <w:tcW w:w="1065" w:type="dxa"/>
                  <w:tcBorders>
                    <w:tl2br w:val="nil"/>
                    <w:tr2bl w:val="nil"/>
                  </w:tcBorders>
                  <w:vAlign w:val="center"/>
                </w:tcPr>
                <w:p>
                  <w:pPr>
                    <w:pStyle w:val="39"/>
                    <w:rPr>
                      <w:b/>
                      <w:bCs/>
                    </w:rPr>
                  </w:pPr>
                  <w:r>
                    <w:rPr>
                      <w:b/>
                      <w:bCs/>
                    </w:rPr>
                    <w:t>纬度</w:t>
                  </w:r>
                </w:p>
              </w:tc>
              <w:tc>
                <w:tcPr>
                  <w:tcW w:w="1094" w:type="dxa"/>
                  <w:tcBorders>
                    <w:tl2br w:val="nil"/>
                    <w:tr2bl w:val="nil"/>
                  </w:tcBorders>
                  <w:vAlign w:val="center"/>
                </w:tcPr>
                <w:p>
                  <w:pPr>
                    <w:pStyle w:val="39"/>
                    <w:rPr>
                      <w:b/>
                      <w:bCs/>
                    </w:rPr>
                  </w:pPr>
                  <w:r>
                    <w:rPr>
                      <w:b/>
                      <w:bCs/>
                    </w:rPr>
                    <w:t>经度</w:t>
                  </w:r>
                </w:p>
              </w:tc>
              <w:tc>
                <w:tcPr>
                  <w:tcW w:w="690" w:type="dxa"/>
                  <w:vMerge w:val="continue"/>
                  <w:tcBorders>
                    <w:tl2br w:val="nil"/>
                    <w:tr2bl w:val="nil"/>
                  </w:tcBorders>
                  <w:vAlign w:val="center"/>
                </w:tcPr>
                <w:p>
                  <w:pPr>
                    <w:pStyle w:val="39"/>
                    <w:rPr>
                      <w:b/>
                      <w:bCs/>
                    </w:rPr>
                  </w:pPr>
                </w:p>
              </w:tc>
              <w:tc>
                <w:tcPr>
                  <w:tcW w:w="763" w:type="dxa"/>
                  <w:vMerge w:val="continue"/>
                  <w:tcBorders>
                    <w:tl2br w:val="nil"/>
                    <w:tr2bl w:val="nil"/>
                  </w:tcBorders>
                  <w:vAlign w:val="center"/>
                </w:tcPr>
                <w:p>
                  <w:pPr>
                    <w:pStyle w:val="39"/>
                    <w:rPr>
                      <w:b/>
                      <w:bCs/>
                    </w:rPr>
                  </w:pPr>
                </w:p>
              </w:tc>
              <w:tc>
                <w:tcPr>
                  <w:tcW w:w="715" w:type="dxa"/>
                  <w:tcBorders>
                    <w:tl2br w:val="nil"/>
                    <w:tr2bl w:val="nil"/>
                  </w:tcBorders>
                  <w:vAlign w:val="center"/>
                </w:tcPr>
                <w:p>
                  <w:pPr>
                    <w:pStyle w:val="39"/>
                    <w:rPr>
                      <w:b/>
                      <w:bCs/>
                    </w:rPr>
                  </w:pPr>
                  <w:r>
                    <w:rPr>
                      <w:b/>
                      <w:bCs/>
                    </w:rPr>
                    <w:t>方位</w:t>
                  </w:r>
                </w:p>
              </w:tc>
              <w:tc>
                <w:tcPr>
                  <w:tcW w:w="819" w:type="dxa"/>
                  <w:tcBorders>
                    <w:tl2br w:val="nil"/>
                    <w:tr2bl w:val="nil"/>
                  </w:tcBorders>
                  <w:vAlign w:val="center"/>
                </w:tcPr>
                <w:p>
                  <w:pPr>
                    <w:pStyle w:val="39"/>
                    <w:rPr>
                      <w:b/>
                      <w:bCs/>
                    </w:rPr>
                  </w:pPr>
                  <w:r>
                    <w:rPr>
                      <w:b/>
                      <w:bCs/>
                    </w:rPr>
                    <w:t>距离/m</w:t>
                  </w:r>
                </w:p>
              </w:tc>
              <w:tc>
                <w:tcPr>
                  <w:tcW w:w="1965"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restart"/>
                  <w:tcBorders>
                    <w:tl2br w:val="nil"/>
                    <w:tr2bl w:val="nil"/>
                  </w:tcBorders>
                  <w:vAlign w:val="center"/>
                </w:tcPr>
                <w:p>
                  <w:pPr>
                    <w:pStyle w:val="39"/>
                  </w:pPr>
                  <w:r>
                    <w:rPr>
                      <w:rFonts w:hint="eastAsia"/>
                    </w:rPr>
                    <w:t>环境空气</w:t>
                  </w:r>
                </w:p>
              </w:tc>
              <w:tc>
                <w:tcPr>
                  <w:tcW w:w="1065" w:type="dxa"/>
                  <w:tcBorders>
                    <w:tl2br w:val="nil"/>
                    <w:tr2bl w:val="nil"/>
                  </w:tcBorders>
                  <w:vAlign w:val="center"/>
                </w:tcPr>
                <w:p>
                  <w:pPr>
                    <w:pStyle w:val="39"/>
                  </w:pPr>
                  <w:r>
                    <w:t>108°12′26.633″</w:t>
                  </w:r>
                </w:p>
              </w:tc>
              <w:tc>
                <w:tcPr>
                  <w:tcW w:w="1094" w:type="dxa"/>
                  <w:tcBorders>
                    <w:tl2br w:val="nil"/>
                    <w:tr2bl w:val="nil"/>
                  </w:tcBorders>
                  <w:vAlign w:val="center"/>
                </w:tcPr>
                <w:p>
                  <w:pPr>
                    <w:pStyle w:val="39"/>
                  </w:pPr>
                  <w:r>
                    <w:t>33°04′33.092″</w:t>
                  </w:r>
                </w:p>
              </w:tc>
              <w:tc>
                <w:tcPr>
                  <w:tcW w:w="690" w:type="dxa"/>
                  <w:tcBorders>
                    <w:tl2br w:val="nil"/>
                    <w:tr2bl w:val="nil"/>
                  </w:tcBorders>
                  <w:vAlign w:val="center"/>
                </w:tcPr>
                <w:p>
                  <w:pPr>
                    <w:pStyle w:val="39"/>
                  </w:pPr>
                  <w:r>
                    <w:rPr>
                      <w:rFonts w:hint="eastAsia"/>
                    </w:rPr>
                    <w:t>黄荆坝村</w:t>
                  </w:r>
                </w:p>
              </w:tc>
              <w:tc>
                <w:tcPr>
                  <w:tcW w:w="763" w:type="dxa"/>
                  <w:tcBorders>
                    <w:tl2br w:val="nil"/>
                    <w:tr2bl w:val="nil"/>
                  </w:tcBorders>
                  <w:vAlign w:val="center"/>
                </w:tcPr>
                <w:p>
                  <w:pPr>
                    <w:pStyle w:val="39"/>
                  </w:pPr>
                  <w:r>
                    <w:rPr>
                      <w:rFonts w:hint="eastAsia"/>
                    </w:rPr>
                    <w:t>50户/150人</w:t>
                  </w:r>
                </w:p>
              </w:tc>
              <w:tc>
                <w:tcPr>
                  <w:tcW w:w="715" w:type="dxa"/>
                  <w:tcBorders>
                    <w:tl2br w:val="nil"/>
                    <w:tr2bl w:val="nil"/>
                  </w:tcBorders>
                  <w:vAlign w:val="center"/>
                </w:tcPr>
                <w:p>
                  <w:pPr>
                    <w:pStyle w:val="39"/>
                  </w:pPr>
                  <w:r>
                    <w:rPr>
                      <w:rFonts w:hint="eastAsia"/>
                    </w:rPr>
                    <w:t>S</w:t>
                  </w:r>
                </w:p>
              </w:tc>
              <w:tc>
                <w:tcPr>
                  <w:tcW w:w="819" w:type="dxa"/>
                  <w:tcBorders>
                    <w:tl2br w:val="nil"/>
                    <w:tr2bl w:val="nil"/>
                  </w:tcBorders>
                  <w:vAlign w:val="center"/>
                </w:tcPr>
                <w:p>
                  <w:pPr>
                    <w:pStyle w:val="39"/>
                  </w:pPr>
                  <w:r>
                    <w:rPr>
                      <w:rFonts w:hint="eastAsia"/>
                    </w:rPr>
                    <w:t>48</w:t>
                  </w:r>
                </w:p>
              </w:tc>
              <w:tc>
                <w:tcPr>
                  <w:tcW w:w="1965" w:type="dxa"/>
                  <w:vMerge w:val="restart"/>
                  <w:tcBorders>
                    <w:tl2br w:val="nil"/>
                    <w:tr2bl w:val="nil"/>
                  </w:tcBorders>
                  <w:vAlign w:val="center"/>
                </w:tcPr>
                <w:p>
                  <w:pPr>
                    <w:pStyle w:val="39"/>
                  </w:pPr>
                  <w:r>
                    <w:t>《环境空气质量标准》（GB3095-2012）</w:t>
                  </w:r>
                  <w:r>
                    <w:rPr>
                      <w:rFonts w:hint="eastAsia"/>
                    </w:rPr>
                    <w:t>二类区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continue"/>
                  <w:tcBorders>
                    <w:tl2br w:val="nil"/>
                    <w:tr2bl w:val="nil"/>
                  </w:tcBorders>
                  <w:vAlign w:val="center"/>
                </w:tcPr>
                <w:p>
                  <w:pPr>
                    <w:pStyle w:val="39"/>
                  </w:pPr>
                </w:p>
              </w:tc>
              <w:tc>
                <w:tcPr>
                  <w:tcW w:w="1065" w:type="dxa"/>
                  <w:tcBorders>
                    <w:tl2br w:val="nil"/>
                    <w:tr2bl w:val="nil"/>
                  </w:tcBorders>
                  <w:vAlign w:val="center"/>
                </w:tcPr>
                <w:p>
                  <w:pPr>
                    <w:pStyle w:val="39"/>
                  </w:pPr>
                  <w:r>
                    <w:t>108°12′20.395″</w:t>
                  </w:r>
                </w:p>
              </w:tc>
              <w:tc>
                <w:tcPr>
                  <w:tcW w:w="1094" w:type="dxa"/>
                  <w:tcBorders>
                    <w:tl2br w:val="nil"/>
                    <w:tr2bl w:val="nil"/>
                  </w:tcBorders>
                  <w:vAlign w:val="center"/>
                </w:tcPr>
                <w:p>
                  <w:pPr>
                    <w:pStyle w:val="39"/>
                  </w:pPr>
                  <w:r>
                    <w:t>33°04′19.207″</w:t>
                  </w:r>
                </w:p>
              </w:tc>
              <w:tc>
                <w:tcPr>
                  <w:tcW w:w="690" w:type="dxa"/>
                  <w:tcBorders>
                    <w:tl2br w:val="nil"/>
                    <w:tr2bl w:val="nil"/>
                  </w:tcBorders>
                  <w:vAlign w:val="center"/>
                </w:tcPr>
                <w:p>
                  <w:pPr>
                    <w:pStyle w:val="39"/>
                  </w:pPr>
                  <w:r>
                    <w:rPr>
                      <w:rFonts w:hint="eastAsia"/>
                    </w:rPr>
                    <w:t>张家塝</w:t>
                  </w:r>
                </w:p>
              </w:tc>
              <w:tc>
                <w:tcPr>
                  <w:tcW w:w="763" w:type="dxa"/>
                  <w:tcBorders>
                    <w:tl2br w:val="nil"/>
                    <w:tr2bl w:val="nil"/>
                  </w:tcBorders>
                  <w:vAlign w:val="center"/>
                </w:tcPr>
                <w:p>
                  <w:pPr>
                    <w:pStyle w:val="39"/>
                  </w:pPr>
                  <w:r>
                    <w:rPr>
                      <w:rFonts w:hint="eastAsia"/>
                    </w:rPr>
                    <w:t>14户/42人</w:t>
                  </w:r>
                </w:p>
              </w:tc>
              <w:tc>
                <w:tcPr>
                  <w:tcW w:w="715" w:type="dxa"/>
                  <w:tcBorders>
                    <w:tl2br w:val="nil"/>
                    <w:tr2bl w:val="nil"/>
                  </w:tcBorders>
                  <w:vAlign w:val="center"/>
                </w:tcPr>
                <w:p>
                  <w:pPr>
                    <w:pStyle w:val="39"/>
                  </w:pPr>
                  <w:r>
                    <w:rPr>
                      <w:rFonts w:hint="eastAsia"/>
                    </w:rPr>
                    <w:t>S</w:t>
                  </w:r>
                </w:p>
              </w:tc>
              <w:tc>
                <w:tcPr>
                  <w:tcW w:w="819" w:type="dxa"/>
                  <w:tcBorders>
                    <w:tl2br w:val="nil"/>
                    <w:tr2bl w:val="nil"/>
                  </w:tcBorders>
                  <w:vAlign w:val="center"/>
                </w:tcPr>
                <w:p>
                  <w:pPr>
                    <w:pStyle w:val="39"/>
                  </w:pPr>
                  <w:r>
                    <w:rPr>
                      <w:rFonts w:hint="eastAsia"/>
                    </w:rPr>
                    <w:t>438</w:t>
                  </w:r>
                </w:p>
              </w:tc>
              <w:tc>
                <w:tcPr>
                  <w:tcW w:w="1965"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tcBorders>
                    <w:tl2br w:val="nil"/>
                    <w:tr2bl w:val="nil"/>
                  </w:tcBorders>
                  <w:vAlign w:val="center"/>
                </w:tcPr>
                <w:p>
                  <w:pPr>
                    <w:pStyle w:val="39"/>
                  </w:pPr>
                  <w:r>
                    <w:rPr>
                      <w:rFonts w:hint="eastAsia"/>
                    </w:rPr>
                    <w:t>声环境</w:t>
                  </w:r>
                </w:p>
              </w:tc>
              <w:tc>
                <w:tcPr>
                  <w:tcW w:w="1065" w:type="dxa"/>
                  <w:tcBorders>
                    <w:tl2br w:val="nil"/>
                    <w:tr2bl w:val="nil"/>
                  </w:tcBorders>
                  <w:vAlign w:val="center"/>
                </w:tcPr>
                <w:p>
                  <w:pPr>
                    <w:pStyle w:val="39"/>
                  </w:pPr>
                  <w:r>
                    <w:t>108°12′26.633″</w:t>
                  </w:r>
                </w:p>
              </w:tc>
              <w:tc>
                <w:tcPr>
                  <w:tcW w:w="1094" w:type="dxa"/>
                  <w:tcBorders>
                    <w:tl2br w:val="nil"/>
                    <w:tr2bl w:val="nil"/>
                  </w:tcBorders>
                  <w:vAlign w:val="center"/>
                </w:tcPr>
                <w:p>
                  <w:pPr>
                    <w:pStyle w:val="39"/>
                  </w:pPr>
                  <w:r>
                    <w:t>33°04′33.092″</w:t>
                  </w:r>
                </w:p>
              </w:tc>
              <w:tc>
                <w:tcPr>
                  <w:tcW w:w="690" w:type="dxa"/>
                  <w:tcBorders>
                    <w:tl2br w:val="nil"/>
                    <w:tr2bl w:val="nil"/>
                  </w:tcBorders>
                  <w:vAlign w:val="center"/>
                </w:tcPr>
                <w:p>
                  <w:pPr>
                    <w:pStyle w:val="39"/>
                  </w:pPr>
                  <w:r>
                    <w:rPr>
                      <w:rFonts w:hint="eastAsia"/>
                    </w:rPr>
                    <w:t>黄荆坝村</w:t>
                  </w:r>
                </w:p>
              </w:tc>
              <w:tc>
                <w:tcPr>
                  <w:tcW w:w="763" w:type="dxa"/>
                  <w:tcBorders>
                    <w:tl2br w:val="nil"/>
                    <w:tr2bl w:val="nil"/>
                  </w:tcBorders>
                  <w:vAlign w:val="center"/>
                </w:tcPr>
                <w:p>
                  <w:pPr>
                    <w:pStyle w:val="39"/>
                  </w:pPr>
                  <w:r>
                    <w:rPr>
                      <w:rFonts w:hint="eastAsia"/>
                    </w:rPr>
                    <w:t>50户/150人</w:t>
                  </w:r>
                </w:p>
              </w:tc>
              <w:tc>
                <w:tcPr>
                  <w:tcW w:w="715" w:type="dxa"/>
                  <w:tcBorders>
                    <w:tl2br w:val="nil"/>
                    <w:tr2bl w:val="nil"/>
                  </w:tcBorders>
                  <w:vAlign w:val="center"/>
                </w:tcPr>
                <w:p>
                  <w:pPr>
                    <w:pStyle w:val="39"/>
                  </w:pPr>
                  <w:r>
                    <w:rPr>
                      <w:rFonts w:hint="eastAsia"/>
                    </w:rPr>
                    <w:t>S</w:t>
                  </w:r>
                </w:p>
              </w:tc>
              <w:tc>
                <w:tcPr>
                  <w:tcW w:w="819" w:type="dxa"/>
                  <w:tcBorders>
                    <w:tl2br w:val="nil"/>
                    <w:tr2bl w:val="nil"/>
                  </w:tcBorders>
                  <w:vAlign w:val="center"/>
                </w:tcPr>
                <w:p>
                  <w:pPr>
                    <w:pStyle w:val="39"/>
                  </w:pPr>
                  <w:r>
                    <w:rPr>
                      <w:rFonts w:hint="eastAsia"/>
                    </w:rPr>
                    <w:t>48</w:t>
                  </w:r>
                </w:p>
              </w:tc>
              <w:tc>
                <w:tcPr>
                  <w:tcW w:w="1965" w:type="dxa"/>
                  <w:tcBorders>
                    <w:tl2br w:val="nil"/>
                    <w:tr2bl w:val="nil"/>
                  </w:tcBorders>
                  <w:vAlign w:val="center"/>
                </w:tcPr>
                <w:p>
                  <w:pPr>
                    <w:pStyle w:val="39"/>
                  </w:pPr>
                  <w:r>
                    <w:t>《声环境质量标准》（GB3096-2008）2类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tcBorders>
                    <w:tl2br w:val="nil"/>
                    <w:tr2bl w:val="nil"/>
                  </w:tcBorders>
                  <w:vAlign w:val="center"/>
                </w:tcPr>
                <w:p>
                  <w:pPr>
                    <w:pStyle w:val="39"/>
                  </w:pPr>
                  <w:r>
                    <w:rPr>
                      <w:rFonts w:hint="eastAsia"/>
                    </w:rPr>
                    <w:t>地表水</w:t>
                  </w:r>
                </w:p>
              </w:tc>
              <w:tc>
                <w:tcPr>
                  <w:tcW w:w="1065" w:type="dxa"/>
                  <w:tcBorders>
                    <w:tl2br w:val="nil"/>
                    <w:tr2bl w:val="nil"/>
                  </w:tcBorders>
                  <w:vAlign w:val="center"/>
                </w:tcPr>
                <w:p>
                  <w:pPr>
                    <w:pStyle w:val="39"/>
                  </w:pPr>
                  <w:r>
                    <w:rPr>
                      <w:rFonts w:hint="eastAsia"/>
                    </w:rPr>
                    <w:t>/</w:t>
                  </w:r>
                </w:p>
              </w:tc>
              <w:tc>
                <w:tcPr>
                  <w:tcW w:w="1094" w:type="dxa"/>
                  <w:tcBorders>
                    <w:tl2br w:val="nil"/>
                    <w:tr2bl w:val="nil"/>
                  </w:tcBorders>
                  <w:vAlign w:val="center"/>
                </w:tcPr>
                <w:p>
                  <w:pPr>
                    <w:pStyle w:val="39"/>
                  </w:pPr>
                  <w:r>
                    <w:rPr>
                      <w:rFonts w:hint="eastAsia"/>
                    </w:rPr>
                    <w:t>/</w:t>
                  </w:r>
                </w:p>
              </w:tc>
              <w:tc>
                <w:tcPr>
                  <w:tcW w:w="690" w:type="dxa"/>
                  <w:tcBorders>
                    <w:tl2br w:val="nil"/>
                    <w:tr2bl w:val="nil"/>
                  </w:tcBorders>
                  <w:vAlign w:val="center"/>
                </w:tcPr>
                <w:p>
                  <w:pPr>
                    <w:pStyle w:val="39"/>
                  </w:pPr>
                  <w:r>
                    <w:rPr>
                      <w:rFonts w:hint="eastAsia"/>
                    </w:rPr>
                    <w:t>饶峰河</w:t>
                  </w:r>
                </w:p>
              </w:tc>
              <w:tc>
                <w:tcPr>
                  <w:tcW w:w="763" w:type="dxa"/>
                  <w:tcBorders>
                    <w:tl2br w:val="nil"/>
                    <w:tr2bl w:val="nil"/>
                  </w:tcBorders>
                  <w:vAlign w:val="center"/>
                </w:tcPr>
                <w:p>
                  <w:pPr>
                    <w:pStyle w:val="39"/>
                  </w:pPr>
                  <w:r>
                    <w:rPr>
                      <w:rFonts w:hint="eastAsia"/>
                    </w:rPr>
                    <w:t>地表水环境</w:t>
                  </w:r>
                </w:p>
              </w:tc>
              <w:tc>
                <w:tcPr>
                  <w:tcW w:w="715" w:type="dxa"/>
                  <w:tcBorders>
                    <w:tl2br w:val="nil"/>
                    <w:tr2bl w:val="nil"/>
                  </w:tcBorders>
                  <w:vAlign w:val="center"/>
                </w:tcPr>
                <w:p>
                  <w:pPr>
                    <w:pStyle w:val="39"/>
                  </w:pPr>
                  <w:r>
                    <w:rPr>
                      <w:rFonts w:hint="eastAsia"/>
                    </w:rPr>
                    <w:t>N</w:t>
                  </w:r>
                </w:p>
              </w:tc>
              <w:tc>
                <w:tcPr>
                  <w:tcW w:w="819" w:type="dxa"/>
                  <w:tcBorders>
                    <w:tl2br w:val="nil"/>
                    <w:tr2bl w:val="nil"/>
                  </w:tcBorders>
                  <w:vAlign w:val="center"/>
                </w:tcPr>
                <w:p>
                  <w:pPr>
                    <w:pStyle w:val="39"/>
                  </w:pPr>
                  <w:r>
                    <w:rPr>
                      <w:rFonts w:hint="eastAsia"/>
                    </w:rPr>
                    <w:t>60</w:t>
                  </w:r>
                </w:p>
              </w:tc>
              <w:tc>
                <w:tcPr>
                  <w:tcW w:w="1965" w:type="dxa"/>
                  <w:tcBorders>
                    <w:tl2br w:val="nil"/>
                    <w:tr2bl w:val="nil"/>
                  </w:tcBorders>
                  <w:vAlign w:val="center"/>
                </w:tcPr>
                <w:p>
                  <w:pPr>
                    <w:pStyle w:val="39"/>
                  </w:pPr>
                  <w:r>
                    <w:rPr>
                      <w:rFonts w:hint="eastAsia"/>
                    </w:rPr>
                    <w:t>《地表水环境质量标准》（GB3838-2002）3类</w:t>
                  </w:r>
                </w:p>
              </w:tc>
            </w:tr>
          </w:tbl>
          <w:p>
            <w:pPr>
              <w:pStyle w:val="16"/>
              <w:rPr>
                <w:kern w:val="0"/>
              </w:rPr>
            </w:pPr>
            <w:r>
              <w:t>厂界外500米范围内无地下水集中式饮用水水源和热水、矿泉水、温泉等特殊地下水资源。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800" w:type="dxa"/>
            <w:tcMar>
              <w:left w:w="28" w:type="dxa"/>
              <w:right w:w="28" w:type="dxa"/>
            </w:tcMar>
            <w:vAlign w:val="center"/>
          </w:tcPr>
          <w:p>
            <w:pPr>
              <w:adjustRightInd w:val="0"/>
              <w:snapToGrid w:val="0"/>
              <w:jc w:val="center"/>
              <w:rPr>
                <w:kern w:val="0"/>
              </w:rPr>
            </w:pPr>
            <w:r>
              <w:rPr>
                <w:kern w:val="0"/>
              </w:rPr>
              <w:t>污染</w:t>
            </w:r>
          </w:p>
          <w:p>
            <w:pPr>
              <w:adjustRightInd w:val="0"/>
              <w:snapToGrid w:val="0"/>
              <w:jc w:val="center"/>
              <w:rPr>
                <w:kern w:val="0"/>
              </w:rPr>
            </w:pPr>
            <w:r>
              <w:rPr>
                <w:kern w:val="0"/>
              </w:rPr>
              <w:t>物排</w:t>
            </w:r>
          </w:p>
          <w:p>
            <w:pPr>
              <w:adjustRightInd w:val="0"/>
              <w:snapToGrid w:val="0"/>
              <w:jc w:val="center"/>
              <w:rPr>
                <w:kern w:val="0"/>
              </w:rPr>
            </w:pPr>
            <w:r>
              <w:rPr>
                <w:kern w:val="0"/>
              </w:rPr>
              <w:t>放控</w:t>
            </w:r>
          </w:p>
          <w:p>
            <w:pPr>
              <w:adjustRightInd w:val="0"/>
              <w:snapToGrid w:val="0"/>
              <w:jc w:val="center"/>
              <w:rPr>
                <w:kern w:val="0"/>
              </w:rPr>
            </w:pPr>
            <w:r>
              <w:rPr>
                <w:kern w:val="0"/>
              </w:rPr>
              <w:t>制标</w:t>
            </w:r>
          </w:p>
          <w:p>
            <w:pPr>
              <w:adjustRightInd w:val="0"/>
              <w:snapToGrid w:val="0"/>
              <w:jc w:val="center"/>
              <w:rPr>
                <w:kern w:val="0"/>
              </w:rPr>
            </w:pPr>
            <w:r>
              <w:rPr>
                <w:kern w:val="0"/>
              </w:rPr>
              <w:t>准</w:t>
            </w:r>
          </w:p>
        </w:tc>
        <w:tc>
          <w:tcPr>
            <w:tcW w:w="8190" w:type="dxa"/>
            <w:vAlign w:val="center"/>
          </w:tcPr>
          <w:p>
            <w:pPr>
              <w:pStyle w:val="4"/>
            </w:pPr>
            <w:r>
              <w:t>3.4运营期污染物排放标准</w:t>
            </w:r>
          </w:p>
          <w:p>
            <w:pPr>
              <w:pStyle w:val="5"/>
            </w:pPr>
            <w:r>
              <w:t>3.4.1废气排放标准</w:t>
            </w:r>
          </w:p>
          <w:p>
            <w:pPr>
              <w:pStyle w:val="16"/>
            </w:pPr>
            <w:r>
              <w:rPr>
                <w:rFonts w:hint="eastAsia"/>
              </w:rPr>
              <w:t>餐饮油烟废气执行《饮食业油烟排放标准（试行）》（GB18483-2001）中，大型规模的标准限值。</w:t>
            </w:r>
          </w:p>
          <w:p>
            <w:pPr>
              <w:pStyle w:val="37"/>
              <w:rPr>
                <w:rFonts w:hint="default"/>
              </w:rPr>
            </w:pPr>
            <w:r>
              <w:rPr>
                <w:rFonts w:hint="default"/>
              </w:rPr>
              <w:t>表</w:t>
            </w:r>
            <w:r>
              <w:t>3-4</w:t>
            </w:r>
            <w:r>
              <w:rPr>
                <w:rFonts w:hint="default"/>
              </w:rPr>
              <w:t xml:space="preserve">   运营期废气执行标准</w:t>
            </w:r>
          </w:p>
          <w:tbl>
            <w:tblPr>
              <w:tblStyle w:val="17"/>
              <w:tblW w:w="79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97"/>
              <w:gridCol w:w="2109"/>
              <w:gridCol w:w="876"/>
              <w:gridCol w:w="942"/>
              <w:gridCol w:w="2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vAlign w:val="center"/>
                </w:tcPr>
                <w:p>
                  <w:pPr>
                    <w:pStyle w:val="39"/>
                    <w:rPr>
                      <w:b/>
                      <w:bCs/>
                    </w:rPr>
                  </w:pPr>
                  <w:r>
                    <w:rPr>
                      <w:rFonts w:hint="eastAsia"/>
                      <w:b/>
                      <w:bCs/>
                    </w:rPr>
                    <w:t>序号</w:t>
                  </w:r>
                </w:p>
              </w:tc>
              <w:tc>
                <w:tcPr>
                  <w:tcW w:w="1197" w:type="dxa"/>
                  <w:tcBorders>
                    <w:tl2br w:val="nil"/>
                    <w:tr2bl w:val="nil"/>
                  </w:tcBorders>
                  <w:vAlign w:val="center"/>
                </w:tcPr>
                <w:p>
                  <w:pPr>
                    <w:pStyle w:val="39"/>
                    <w:rPr>
                      <w:b/>
                      <w:bCs/>
                    </w:rPr>
                  </w:pPr>
                  <w:r>
                    <w:rPr>
                      <w:rFonts w:hint="eastAsia"/>
                      <w:b/>
                      <w:bCs/>
                    </w:rPr>
                    <w:t>种类</w:t>
                  </w:r>
                </w:p>
              </w:tc>
              <w:tc>
                <w:tcPr>
                  <w:tcW w:w="2109" w:type="dxa"/>
                  <w:tcBorders>
                    <w:tl2br w:val="nil"/>
                    <w:tr2bl w:val="nil"/>
                  </w:tcBorders>
                  <w:vAlign w:val="center"/>
                </w:tcPr>
                <w:p>
                  <w:pPr>
                    <w:pStyle w:val="39"/>
                    <w:rPr>
                      <w:b/>
                      <w:bCs/>
                    </w:rPr>
                  </w:pPr>
                  <w:r>
                    <w:rPr>
                      <w:rFonts w:hint="eastAsia"/>
                      <w:b/>
                      <w:bCs/>
                    </w:rPr>
                    <w:t>项目</w:t>
                  </w:r>
                </w:p>
              </w:tc>
              <w:tc>
                <w:tcPr>
                  <w:tcW w:w="876" w:type="dxa"/>
                  <w:tcBorders>
                    <w:tl2br w:val="nil"/>
                    <w:tr2bl w:val="nil"/>
                  </w:tcBorders>
                  <w:vAlign w:val="center"/>
                </w:tcPr>
                <w:p>
                  <w:pPr>
                    <w:pStyle w:val="39"/>
                    <w:rPr>
                      <w:b/>
                      <w:bCs/>
                    </w:rPr>
                  </w:pPr>
                  <w:r>
                    <w:rPr>
                      <w:rFonts w:hint="eastAsia"/>
                      <w:b/>
                      <w:bCs/>
                    </w:rPr>
                    <w:t>限值mg/m</w:t>
                  </w:r>
                  <w:r>
                    <w:rPr>
                      <w:rFonts w:hint="eastAsia"/>
                      <w:b/>
                      <w:bCs/>
                      <w:vertAlign w:val="superscript"/>
                    </w:rPr>
                    <w:t>3</w:t>
                  </w:r>
                </w:p>
              </w:tc>
              <w:tc>
                <w:tcPr>
                  <w:tcW w:w="942" w:type="dxa"/>
                  <w:tcBorders>
                    <w:tl2br w:val="nil"/>
                    <w:tr2bl w:val="nil"/>
                  </w:tcBorders>
                  <w:vAlign w:val="center"/>
                </w:tcPr>
                <w:p>
                  <w:pPr>
                    <w:pStyle w:val="39"/>
                    <w:rPr>
                      <w:b/>
                      <w:bCs/>
                    </w:rPr>
                  </w:pPr>
                  <w:r>
                    <w:rPr>
                      <w:rFonts w:hint="eastAsia"/>
                      <w:b/>
                      <w:bCs/>
                    </w:rPr>
                    <w:t>去除效率%</w:t>
                  </w:r>
                </w:p>
              </w:tc>
              <w:tc>
                <w:tcPr>
                  <w:tcW w:w="2229" w:type="dxa"/>
                  <w:tcBorders>
                    <w:tl2br w:val="nil"/>
                    <w:tr2bl w:val="nil"/>
                  </w:tcBorders>
                  <w:vAlign w:val="center"/>
                </w:tcPr>
                <w:p>
                  <w:pPr>
                    <w:pStyle w:val="39"/>
                    <w:rPr>
                      <w:b/>
                      <w:bCs/>
                    </w:rPr>
                  </w:pPr>
                  <w:r>
                    <w:rPr>
                      <w:rFonts w:hint="eastAsia"/>
                      <w:b/>
                      <w:bCs/>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vAlign w:val="center"/>
                </w:tcPr>
                <w:p>
                  <w:pPr>
                    <w:pStyle w:val="39"/>
                  </w:pPr>
                  <w:r>
                    <w:rPr>
                      <w:rFonts w:hint="eastAsia"/>
                    </w:rPr>
                    <w:t>1</w:t>
                  </w:r>
                </w:p>
              </w:tc>
              <w:tc>
                <w:tcPr>
                  <w:tcW w:w="1197" w:type="dxa"/>
                  <w:tcBorders>
                    <w:tl2br w:val="nil"/>
                    <w:tr2bl w:val="nil"/>
                  </w:tcBorders>
                  <w:vAlign w:val="center"/>
                </w:tcPr>
                <w:p>
                  <w:pPr>
                    <w:pStyle w:val="39"/>
                  </w:pPr>
                  <w:r>
                    <w:rPr>
                      <w:rFonts w:hint="eastAsia"/>
                    </w:rPr>
                    <w:t>大型</w:t>
                  </w:r>
                </w:p>
              </w:tc>
              <w:tc>
                <w:tcPr>
                  <w:tcW w:w="2109" w:type="dxa"/>
                  <w:vMerge w:val="restart"/>
                  <w:tcBorders>
                    <w:tl2br w:val="nil"/>
                    <w:tr2bl w:val="nil"/>
                  </w:tcBorders>
                  <w:vAlign w:val="center"/>
                </w:tcPr>
                <w:p>
                  <w:pPr>
                    <w:pStyle w:val="39"/>
                  </w:pPr>
                  <w:r>
                    <w:rPr>
                      <w:rFonts w:hint="eastAsia"/>
                    </w:rPr>
                    <w:t>饮食业油烟</w:t>
                  </w:r>
                </w:p>
              </w:tc>
              <w:tc>
                <w:tcPr>
                  <w:tcW w:w="876" w:type="dxa"/>
                  <w:vMerge w:val="restart"/>
                  <w:tcBorders>
                    <w:tl2br w:val="nil"/>
                    <w:tr2bl w:val="nil"/>
                  </w:tcBorders>
                  <w:vAlign w:val="center"/>
                </w:tcPr>
                <w:p>
                  <w:pPr>
                    <w:pStyle w:val="39"/>
                  </w:pPr>
                  <w:r>
                    <w:rPr>
                      <w:rFonts w:hint="eastAsia"/>
                    </w:rPr>
                    <w:t>2.0</w:t>
                  </w:r>
                </w:p>
              </w:tc>
              <w:tc>
                <w:tcPr>
                  <w:tcW w:w="942" w:type="dxa"/>
                  <w:tcBorders>
                    <w:tl2br w:val="nil"/>
                    <w:tr2bl w:val="nil"/>
                  </w:tcBorders>
                  <w:vAlign w:val="center"/>
                </w:tcPr>
                <w:p>
                  <w:pPr>
                    <w:pStyle w:val="39"/>
                  </w:pPr>
                  <w:r>
                    <w:rPr>
                      <w:rFonts w:hint="eastAsia"/>
                    </w:rPr>
                    <w:t>85</w:t>
                  </w:r>
                </w:p>
              </w:tc>
              <w:tc>
                <w:tcPr>
                  <w:tcW w:w="2229" w:type="dxa"/>
                  <w:vMerge w:val="restart"/>
                  <w:tcBorders>
                    <w:tl2br w:val="nil"/>
                    <w:tr2bl w:val="nil"/>
                  </w:tcBorders>
                  <w:vAlign w:val="center"/>
                </w:tcPr>
                <w:p>
                  <w:pPr>
                    <w:pStyle w:val="39"/>
                  </w:pPr>
                  <w:r>
                    <w:rPr>
                      <w:rFonts w:hint="eastAsia"/>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vAlign w:val="center"/>
                </w:tcPr>
                <w:p>
                  <w:pPr>
                    <w:pStyle w:val="39"/>
                  </w:pPr>
                  <w:r>
                    <w:rPr>
                      <w:rFonts w:hint="eastAsia"/>
                    </w:rPr>
                    <w:t>2</w:t>
                  </w:r>
                </w:p>
              </w:tc>
              <w:tc>
                <w:tcPr>
                  <w:tcW w:w="1197" w:type="dxa"/>
                  <w:tcBorders>
                    <w:tl2br w:val="nil"/>
                    <w:tr2bl w:val="nil"/>
                  </w:tcBorders>
                  <w:vAlign w:val="center"/>
                </w:tcPr>
                <w:p>
                  <w:pPr>
                    <w:pStyle w:val="39"/>
                  </w:pPr>
                  <w:r>
                    <w:rPr>
                      <w:rFonts w:hint="eastAsia"/>
                    </w:rPr>
                    <w:t>中型</w:t>
                  </w:r>
                </w:p>
              </w:tc>
              <w:tc>
                <w:tcPr>
                  <w:tcW w:w="2109" w:type="dxa"/>
                  <w:vMerge w:val="continue"/>
                  <w:tcBorders>
                    <w:tl2br w:val="nil"/>
                    <w:tr2bl w:val="nil"/>
                  </w:tcBorders>
                  <w:vAlign w:val="center"/>
                </w:tcPr>
                <w:p>
                  <w:pPr>
                    <w:pStyle w:val="39"/>
                  </w:pPr>
                </w:p>
              </w:tc>
              <w:tc>
                <w:tcPr>
                  <w:tcW w:w="876" w:type="dxa"/>
                  <w:vMerge w:val="continue"/>
                  <w:tcBorders>
                    <w:tl2br w:val="nil"/>
                    <w:tr2bl w:val="nil"/>
                  </w:tcBorders>
                  <w:vAlign w:val="center"/>
                </w:tcPr>
                <w:p>
                  <w:pPr>
                    <w:pStyle w:val="39"/>
                  </w:pPr>
                </w:p>
              </w:tc>
              <w:tc>
                <w:tcPr>
                  <w:tcW w:w="942" w:type="dxa"/>
                  <w:tcBorders>
                    <w:tl2br w:val="nil"/>
                    <w:tr2bl w:val="nil"/>
                  </w:tcBorders>
                  <w:vAlign w:val="center"/>
                </w:tcPr>
                <w:p>
                  <w:pPr>
                    <w:pStyle w:val="39"/>
                  </w:pPr>
                  <w:r>
                    <w:rPr>
                      <w:rFonts w:hint="eastAsia"/>
                    </w:rPr>
                    <w:t>75</w:t>
                  </w:r>
                </w:p>
              </w:tc>
              <w:tc>
                <w:tcPr>
                  <w:tcW w:w="2229" w:type="dxa"/>
                  <w:vMerge w:val="continue"/>
                  <w:tcBorders>
                    <w:tl2br w:val="nil"/>
                    <w:tr2bl w:val="nil"/>
                  </w:tcBorders>
                  <w:vAlign w:val="center"/>
                </w:tcPr>
                <w:p>
                  <w:pPr>
                    <w:pStyle w:val="39"/>
                  </w:pPr>
                </w:p>
              </w:tc>
            </w:tr>
          </w:tbl>
          <w:p>
            <w:pPr>
              <w:pStyle w:val="5"/>
            </w:pPr>
            <w:r>
              <w:t>3.4.2废水排放标准</w:t>
            </w:r>
          </w:p>
          <w:p>
            <w:pPr>
              <w:pStyle w:val="16"/>
            </w:pPr>
            <w:r>
              <w:rPr>
                <w:rFonts w:hint="eastAsia"/>
              </w:rPr>
              <w:t>本项目生活污水进入石泉县污水处理厂执行《污水排入城镇下水道水质标准》（GB/T31962-2015）及石泉县污水处理厂进水水质要求。</w:t>
            </w:r>
          </w:p>
          <w:p>
            <w:pPr>
              <w:pStyle w:val="37"/>
              <w:rPr>
                <w:rFonts w:hint="default"/>
              </w:rPr>
            </w:pPr>
            <w:r>
              <w:t>表3-5  项目污水排放标准限值一览表 单位：mg/L</w:t>
            </w:r>
          </w:p>
          <w:tbl>
            <w:tblPr>
              <w:tblStyle w:val="18"/>
              <w:tblW w:w="7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1107"/>
              <w:gridCol w:w="1107"/>
              <w:gridCol w:w="1107"/>
              <w:gridCol w:w="1011"/>
              <w:gridCol w:w="12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3" w:hRule="atLeast"/>
                <w:jc w:val="center"/>
              </w:trPr>
              <w:tc>
                <w:tcPr>
                  <w:tcW w:w="2412" w:type="dxa"/>
                  <w:tcBorders>
                    <w:tl2br w:val="nil"/>
                    <w:tr2bl w:val="nil"/>
                  </w:tcBorders>
                  <w:vAlign w:val="center"/>
                </w:tcPr>
                <w:p>
                  <w:pPr>
                    <w:pStyle w:val="44"/>
                    <w:rPr>
                      <w:b/>
                      <w:bCs/>
                    </w:rPr>
                  </w:pPr>
                  <w:r>
                    <w:rPr>
                      <w:rFonts w:hint="eastAsia"/>
                      <w:b/>
                      <w:bCs/>
                    </w:rPr>
                    <w:t>项目</w:t>
                  </w:r>
                </w:p>
              </w:tc>
              <w:tc>
                <w:tcPr>
                  <w:tcW w:w="1107" w:type="dxa"/>
                  <w:tcBorders>
                    <w:tl2br w:val="nil"/>
                    <w:tr2bl w:val="nil"/>
                  </w:tcBorders>
                  <w:vAlign w:val="center"/>
                </w:tcPr>
                <w:p>
                  <w:pPr>
                    <w:pStyle w:val="44"/>
                    <w:rPr>
                      <w:b/>
                      <w:bCs/>
                    </w:rPr>
                  </w:pPr>
                  <w:r>
                    <w:rPr>
                      <w:rFonts w:hint="eastAsia"/>
                      <w:b/>
                      <w:bCs/>
                    </w:rPr>
                    <w:t>悬浮物</w:t>
                  </w:r>
                </w:p>
              </w:tc>
              <w:tc>
                <w:tcPr>
                  <w:tcW w:w="1107" w:type="dxa"/>
                  <w:tcBorders>
                    <w:tl2br w:val="nil"/>
                    <w:tr2bl w:val="nil"/>
                  </w:tcBorders>
                  <w:vAlign w:val="center"/>
                </w:tcPr>
                <w:p>
                  <w:pPr>
                    <w:pStyle w:val="44"/>
                    <w:rPr>
                      <w:b/>
                      <w:bCs/>
                    </w:rPr>
                  </w:pPr>
                  <w:r>
                    <w:rPr>
                      <w:rFonts w:hint="eastAsia"/>
                      <w:b/>
                      <w:bCs/>
                    </w:rPr>
                    <w:t>氨氮</w:t>
                  </w:r>
                </w:p>
              </w:tc>
              <w:tc>
                <w:tcPr>
                  <w:tcW w:w="1107" w:type="dxa"/>
                  <w:tcBorders>
                    <w:tl2br w:val="nil"/>
                    <w:tr2bl w:val="nil"/>
                  </w:tcBorders>
                  <w:vAlign w:val="center"/>
                </w:tcPr>
                <w:p>
                  <w:pPr>
                    <w:pStyle w:val="44"/>
                    <w:rPr>
                      <w:b/>
                      <w:bCs/>
                    </w:rPr>
                  </w:pPr>
                  <w:r>
                    <w:rPr>
                      <w:b/>
                      <w:bCs/>
                    </w:rPr>
                    <w:t>COD</w:t>
                  </w:r>
                </w:p>
              </w:tc>
              <w:tc>
                <w:tcPr>
                  <w:tcW w:w="1011" w:type="dxa"/>
                  <w:tcBorders>
                    <w:tl2br w:val="nil"/>
                    <w:tr2bl w:val="nil"/>
                  </w:tcBorders>
                  <w:vAlign w:val="center"/>
                </w:tcPr>
                <w:p>
                  <w:pPr>
                    <w:pStyle w:val="44"/>
                    <w:rPr>
                      <w:b/>
                      <w:bCs/>
                    </w:rPr>
                  </w:pPr>
                  <w:r>
                    <w:rPr>
                      <w:b/>
                      <w:bCs/>
                    </w:rPr>
                    <w:t>BOD</w:t>
                  </w:r>
                  <w:r>
                    <w:rPr>
                      <w:b/>
                      <w:bCs/>
                      <w:vertAlign w:val="subscript"/>
                    </w:rPr>
                    <w:t>5</w:t>
                  </w:r>
                </w:p>
              </w:tc>
              <w:tc>
                <w:tcPr>
                  <w:tcW w:w="1208" w:type="dxa"/>
                  <w:tcBorders>
                    <w:tl2br w:val="nil"/>
                    <w:tr2bl w:val="nil"/>
                  </w:tcBorders>
                  <w:vAlign w:val="center"/>
                </w:tcPr>
                <w:p>
                  <w:pPr>
                    <w:pStyle w:val="44"/>
                    <w:rPr>
                      <w:b/>
                      <w:bCs/>
                    </w:rPr>
                  </w:pPr>
                  <w:r>
                    <w:rPr>
                      <w:rFonts w:hint="eastAsia"/>
                      <w:b/>
                      <w:bCs/>
                    </w:rPr>
                    <w:t>动植物油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12" w:type="dxa"/>
                  <w:tcBorders>
                    <w:tl2br w:val="nil"/>
                    <w:tr2bl w:val="nil"/>
                  </w:tcBorders>
                  <w:vAlign w:val="center"/>
                </w:tcPr>
                <w:p>
                  <w:pPr>
                    <w:pStyle w:val="44"/>
                  </w:pPr>
                  <w:r>
                    <w:rPr>
                      <w:rFonts w:hint="eastAsia"/>
                    </w:rPr>
                    <w:t>《污水排入城镇下水道水质标准》（GB/T31962-2015）</w:t>
                  </w:r>
                </w:p>
              </w:tc>
              <w:tc>
                <w:tcPr>
                  <w:tcW w:w="1107" w:type="dxa"/>
                  <w:tcBorders>
                    <w:tl2br w:val="nil"/>
                    <w:tr2bl w:val="nil"/>
                  </w:tcBorders>
                  <w:vAlign w:val="center"/>
                </w:tcPr>
                <w:p>
                  <w:pPr>
                    <w:pStyle w:val="44"/>
                  </w:pPr>
                  <w:r>
                    <w:rPr>
                      <w:rFonts w:hint="eastAsia"/>
                    </w:rPr>
                    <w:t>/</w:t>
                  </w:r>
                </w:p>
              </w:tc>
              <w:tc>
                <w:tcPr>
                  <w:tcW w:w="1107" w:type="dxa"/>
                  <w:tcBorders>
                    <w:tl2br w:val="nil"/>
                    <w:tr2bl w:val="nil"/>
                  </w:tcBorders>
                  <w:vAlign w:val="center"/>
                </w:tcPr>
                <w:p>
                  <w:pPr>
                    <w:pStyle w:val="44"/>
                  </w:pPr>
                  <w:r>
                    <w:rPr>
                      <w:rFonts w:hint="eastAsia"/>
                    </w:rPr>
                    <w:t>/</w:t>
                  </w:r>
                </w:p>
              </w:tc>
              <w:tc>
                <w:tcPr>
                  <w:tcW w:w="1107" w:type="dxa"/>
                  <w:tcBorders>
                    <w:tl2br w:val="nil"/>
                    <w:tr2bl w:val="nil"/>
                  </w:tcBorders>
                  <w:vAlign w:val="center"/>
                </w:tcPr>
                <w:p>
                  <w:pPr>
                    <w:pStyle w:val="44"/>
                  </w:pPr>
                  <w:r>
                    <w:rPr>
                      <w:rFonts w:hint="eastAsia"/>
                    </w:rPr>
                    <w:t>/</w:t>
                  </w:r>
                </w:p>
              </w:tc>
              <w:tc>
                <w:tcPr>
                  <w:tcW w:w="1011" w:type="dxa"/>
                  <w:tcBorders>
                    <w:tl2br w:val="nil"/>
                    <w:tr2bl w:val="nil"/>
                  </w:tcBorders>
                  <w:vAlign w:val="center"/>
                </w:tcPr>
                <w:p>
                  <w:pPr>
                    <w:pStyle w:val="44"/>
                  </w:pPr>
                  <w:r>
                    <w:rPr>
                      <w:rFonts w:hint="eastAsia"/>
                    </w:rPr>
                    <w:t>/</w:t>
                  </w:r>
                </w:p>
              </w:tc>
              <w:tc>
                <w:tcPr>
                  <w:tcW w:w="1208" w:type="dxa"/>
                  <w:tcBorders>
                    <w:tl2br w:val="nil"/>
                    <w:tr2bl w:val="nil"/>
                  </w:tcBorders>
                  <w:vAlign w:val="center"/>
                </w:tcPr>
                <w:p>
                  <w:pPr>
                    <w:pStyle w:val="44"/>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12" w:type="dxa"/>
                  <w:tcBorders>
                    <w:tl2br w:val="nil"/>
                    <w:tr2bl w:val="nil"/>
                  </w:tcBorders>
                  <w:vAlign w:val="center"/>
                </w:tcPr>
                <w:p>
                  <w:pPr>
                    <w:pStyle w:val="44"/>
                  </w:pPr>
                  <w:r>
                    <w:rPr>
                      <w:rFonts w:hint="eastAsia"/>
                    </w:rPr>
                    <w:t>石泉县污水处理厂进水水质</w:t>
                  </w:r>
                </w:p>
              </w:tc>
              <w:tc>
                <w:tcPr>
                  <w:tcW w:w="1107" w:type="dxa"/>
                  <w:tcBorders>
                    <w:tl2br w:val="nil"/>
                    <w:tr2bl w:val="nil"/>
                  </w:tcBorders>
                  <w:vAlign w:val="center"/>
                </w:tcPr>
                <w:p>
                  <w:pPr>
                    <w:pStyle w:val="44"/>
                  </w:pPr>
                  <w:r>
                    <w:rPr>
                      <w:rFonts w:ascii="Arial" w:hAnsi="Arial" w:cs="Arial"/>
                    </w:rPr>
                    <w:t>≤</w:t>
                  </w:r>
                  <w:r>
                    <w:rPr>
                      <w:rFonts w:hint="eastAsia"/>
                    </w:rPr>
                    <w:t>200</w:t>
                  </w:r>
                </w:p>
              </w:tc>
              <w:tc>
                <w:tcPr>
                  <w:tcW w:w="1107" w:type="dxa"/>
                  <w:tcBorders>
                    <w:tl2br w:val="nil"/>
                    <w:tr2bl w:val="nil"/>
                  </w:tcBorders>
                  <w:vAlign w:val="center"/>
                </w:tcPr>
                <w:p>
                  <w:pPr>
                    <w:pStyle w:val="44"/>
                  </w:pPr>
                  <w:r>
                    <w:rPr>
                      <w:rFonts w:ascii="Arial" w:hAnsi="Arial" w:cs="Arial"/>
                    </w:rPr>
                    <w:t>≤</w:t>
                  </w:r>
                  <w:r>
                    <w:rPr>
                      <w:rFonts w:hint="eastAsia"/>
                    </w:rPr>
                    <w:t>30</w:t>
                  </w:r>
                </w:p>
              </w:tc>
              <w:tc>
                <w:tcPr>
                  <w:tcW w:w="1107" w:type="dxa"/>
                  <w:tcBorders>
                    <w:tl2br w:val="nil"/>
                    <w:tr2bl w:val="nil"/>
                  </w:tcBorders>
                  <w:vAlign w:val="center"/>
                </w:tcPr>
                <w:p>
                  <w:pPr>
                    <w:pStyle w:val="44"/>
                  </w:pPr>
                  <w:r>
                    <w:rPr>
                      <w:rFonts w:ascii="Arial" w:hAnsi="Arial" w:cs="Arial"/>
                    </w:rPr>
                    <w:t>≤</w:t>
                  </w:r>
                  <w:r>
                    <w:rPr>
                      <w:rFonts w:hint="eastAsia"/>
                    </w:rPr>
                    <w:t>350</w:t>
                  </w:r>
                </w:p>
              </w:tc>
              <w:tc>
                <w:tcPr>
                  <w:tcW w:w="1011" w:type="dxa"/>
                  <w:tcBorders>
                    <w:tl2br w:val="nil"/>
                    <w:tr2bl w:val="nil"/>
                  </w:tcBorders>
                  <w:vAlign w:val="center"/>
                </w:tcPr>
                <w:p>
                  <w:pPr>
                    <w:pStyle w:val="44"/>
                  </w:pPr>
                  <w:r>
                    <w:rPr>
                      <w:rFonts w:ascii="Arial" w:hAnsi="Arial" w:cs="Arial"/>
                    </w:rPr>
                    <w:t>≤</w:t>
                  </w:r>
                  <w:r>
                    <w:rPr>
                      <w:rFonts w:hint="eastAsia"/>
                    </w:rPr>
                    <w:t>180</w:t>
                  </w:r>
                </w:p>
              </w:tc>
              <w:tc>
                <w:tcPr>
                  <w:tcW w:w="1208" w:type="dxa"/>
                  <w:tcBorders>
                    <w:tl2br w:val="nil"/>
                    <w:tr2bl w:val="nil"/>
                  </w:tcBorders>
                  <w:vAlign w:val="center"/>
                </w:tcPr>
                <w:p>
                  <w:pPr>
                    <w:pStyle w:val="44"/>
                  </w:pPr>
                  <w:r>
                    <w:rPr>
                      <w:rFonts w:hint="eastAsia"/>
                    </w:rPr>
                    <w:t>/</w:t>
                  </w:r>
                </w:p>
              </w:tc>
            </w:tr>
          </w:tbl>
          <w:p>
            <w:pPr>
              <w:pStyle w:val="5"/>
            </w:pPr>
            <w:r>
              <w:t>3.4.3噪声执行标准</w:t>
            </w:r>
          </w:p>
          <w:p>
            <w:pPr>
              <w:pStyle w:val="16"/>
            </w:pPr>
            <w:r>
              <w:rPr>
                <w:bCs/>
              </w:rPr>
              <w:t>厂界</w:t>
            </w:r>
            <w:r>
              <w:t>噪声排放执行《工业企业厂界环境噪声排放标准》（GB12348</w:t>
            </w:r>
            <w:r>
              <w:rPr/>
              <w:sym w:font="Symbol" w:char="F02D"/>
            </w:r>
            <w:r>
              <w:t>2008）中的</w:t>
            </w:r>
            <w:r>
              <w:rPr>
                <w:rFonts w:hint="eastAsia"/>
              </w:rPr>
              <w:t>3</w:t>
            </w:r>
            <w:r>
              <w:t>类标准。</w:t>
            </w:r>
          </w:p>
          <w:p>
            <w:pPr>
              <w:pStyle w:val="37"/>
              <w:rPr>
                <w:rFonts w:hint="default"/>
              </w:rPr>
            </w:pPr>
            <w:r>
              <w:rPr>
                <w:rFonts w:hint="default"/>
              </w:rPr>
              <w:t>表</w:t>
            </w:r>
            <w:r>
              <w:t>3-6</w:t>
            </w:r>
            <w:r>
              <w:rPr>
                <w:rFonts w:hint="default"/>
              </w:rPr>
              <w:t xml:space="preserve">  运营期噪声排放限值</w:t>
            </w:r>
          </w:p>
          <w:tbl>
            <w:tblPr>
              <w:tblStyle w:val="17"/>
              <w:tblW w:w="79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3"/>
              <w:gridCol w:w="3032"/>
              <w:gridCol w:w="831"/>
              <w:gridCol w:w="1092"/>
              <w:gridCol w:w="953"/>
              <w:gridCol w:w="9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63" w:type="dxa"/>
                  <w:vMerge w:val="restart"/>
                  <w:tcBorders>
                    <w:tl2br w:val="nil"/>
                    <w:tr2bl w:val="nil"/>
                  </w:tcBorders>
                  <w:vAlign w:val="center"/>
                </w:tcPr>
                <w:p>
                  <w:pPr>
                    <w:pStyle w:val="39"/>
                    <w:rPr>
                      <w:b/>
                      <w:bCs/>
                    </w:rPr>
                  </w:pPr>
                  <w:r>
                    <w:rPr>
                      <w:b/>
                      <w:bCs/>
                    </w:rPr>
                    <w:t>监测点</w:t>
                  </w:r>
                </w:p>
              </w:tc>
              <w:tc>
                <w:tcPr>
                  <w:tcW w:w="3032" w:type="dxa"/>
                  <w:vMerge w:val="restart"/>
                  <w:tcBorders>
                    <w:tl2br w:val="nil"/>
                    <w:tr2bl w:val="nil"/>
                  </w:tcBorders>
                  <w:vAlign w:val="center"/>
                </w:tcPr>
                <w:p>
                  <w:pPr>
                    <w:pStyle w:val="39"/>
                    <w:rPr>
                      <w:b/>
                      <w:bCs/>
                    </w:rPr>
                  </w:pPr>
                  <w:r>
                    <w:rPr>
                      <w:b/>
                      <w:bCs/>
                    </w:rPr>
                    <w:t>执行标准</w:t>
                  </w:r>
                </w:p>
              </w:tc>
              <w:tc>
                <w:tcPr>
                  <w:tcW w:w="831" w:type="dxa"/>
                  <w:vMerge w:val="restart"/>
                  <w:tcBorders>
                    <w:tl2br w:val="nil"/>
                    <w:tr2bl w:val="nil"/>
                  </w:tcBorders>
                  <w:vAlign w:val="center"/>
                </w:tcPr>
                <w:p>
                  <w:pPr>
                    <w:pStyle w:val="39"/>
                    <w:rPr>
                      <w:b/>
                      <w:bCs/>
                    </w:rPr>
                  </w:pPr>
                  <w:r>
                    <w:rPr>
                      <w:b/>
                      <w:bCs/>
                    </w:rPr>
                    <w:t>级别</w:t>
                  </w:r>
                </w:p>
              </w:tc>
              <w:tc>
                <w:tcPr>
                  <w:tcW w:w="1092" w:type="dxa"/>
                  <w:vMerge w:val="restart"/>
                  <w:tcBorders>
                    <w:tl2br w:val="nil"/>
                    <w:tr2bl w:val="nil"/>
                  </w:tcBorders>
                  <w:vAlign w:val="center"/>
                </w:tcPr>
                <w:p>
                  <w:pPr>
                    <w:pStyle w:val="39"/>
                    <w:rPr>
                      <w:b/>
                      <w:bCs/>
                    </w:rPr>
                  </w:pPr>
                  <w:r>
                    <w:rPr>
                      <w:b/>
                      <w:bCs/>
                    </w:rPr>
                    <w:t>单位</w:t>
                  </w:r>
                </w:p>
              </w:tc>
              <w:tc>
                <w:tcPr>
                  <w:tcW w:w="1919" w:type="dxa"/>
                  <w:gridSpan w:val="2"/>
                  <w:tcBorders>
                    <w:tl2br w:val="nil"/>
                    <w:tr2bl w:val="nil"/>
                  </w:tcBorders>
                  <w:vAlign w:val="center"/>
                </w:tcPr>
                <w:p>
                  <w:pPr>
                    <w:pStyle w:val="39"/>
                    <w:rPr>
                      <w:b/>
                      <w:bCs/>
                    </w:rPr>
                  </w:pPr>
                  <w:r>
                    <w:rPr>
                      <w:b/>
                      <w:bCs/>
                    </w:rPr>
                    <w:t>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63" w:type="dxa"/>
                  <w:vMerge w:val="continue"/>
                  <w:tcBorders>
                    <w:tl2br w:val="nil"/>
                    <w:tr2bl w:val="nil"/>
                  </w:tcBorders>
                  <w:vAlign w:val="center"/>
                </w:tcPr>
                <w:p>
                  <w:pPr>
                    <w:pStyle w:val="39"/>
                    <w:rPr>
                      <w:b/>
                      <w:bCs/>
                    </w:rPr>
                  </w:pPr>
                </w:p>
              </w:tc>
              <w:tc>
                <w:tcPr>
                  <w:tcW w:w="3032" w:type="dxa"/>
                  <w:vMerge w:val="continue"/>
                  <w:tcBorders>
                    <w:tl2br w:val="nil"/>
                    <w:tr2bl w:val="nil"/>
                  </w:tcBorders>
                  <w:vAlign w:val="center"/>
                </w:tcPr>
                <w:p>
                  <w:pPr>
                    <w:pStyle w:val="39"/>
                    <w:rPr>
                      <w:b/>
                      <w:bCs/>
                    </w:rPr>
                  </w:pPr>
                </w:p>
              </w:tc>
              <w:tc>
                <w:tcPr>
                  <w:tcW w:w="831" w:type="dxa"/>
                  <w:vMerge w:val="continue"/>
                  <w:tcBorders>
                    <w:tl2br w:val="nil"/>
                    <w:tr2bl w:val="nil"/>
                  </w:tcBorders>
                  <w:vAlign w:val="center"/>
                </w:tcPr>
                <w:p>
                  <w:pPr>
                    <w:pStyle w:val="39"/>
                    <w:rPr>
                      <w:b/>
                      <w:bCs/>
                    </w:rPr>
                  </w:pPr>
                </w:p>
              </w:tc>
              <w:tc>
                <w:tcPr>
                  <w:tcW w:w="1092" w:type="dxa"/>
                  <w:vMerge w:val="continue"/>
                  <w:tcBorders>
                    <w:tl2br w:val="nil"/>
                    <w:tr2bl w:val="nil"/>
                  </w:tcBorders>
                  <w:vAlign w:val="center"/>
                </w:tcPr>
                <w:p>
                  <w:pPr>
                    <w:pStyle w:val="39"/>
                    <w:rPr>
                      <w:b/>
                      <w:bCs/>
                    </w:rPr>
                  </w:pPr>
                </w:p>
              </w:tc>
              <w:tc>
                <w:tcPr>
                  <w:tcW w:w="953" w:type="dxa"/>
                  <w:tcBorders>
                    <w:tl2br w:val="nil"/>
                    <w:tr2bl w:val="nil"/>
                  </w:tcBorders>
                  <w:vAlign w:val="center"/>
                </w:tcPr>
                <w:p>
                  <w:pPr>
                    <w:pStyle w:val="39"/>
                    <w:rPr>
                      <w:b/>
                      <w:bCs/>
                    </w:rPr>
                  </w:pPr>
                  <w:r>
                    <w:rPr>
                      <w:b/>
                      <w:bCs/>
                    </w:rPr>
                    <w:t>昼间</w:t>
                  </w:r>
                </w:p>
              </w:tc>
              <w:tc>
                <w:tcPr>
                  <w:tcW w:w="966" w:type="dxa"/>
                  <w:tcBorders>
                    <w:tl2br w:val="nil"/>
                    <w:tr2bl w:val="nil"/>
                  </w:tcBorders>
                  <w:vAlign w:val="center"/>
                </w:tcPr>
                <w:p>
                  <w:pPr>
                    <w:pStyle w:val="39"/>
                    <w:rPr>
                      <w:b/>
                      <w:bCs/>
                    </w:rPr>
                  </w:pPr>
                  <w:r>
                    <w:rPr>
                      <w:b/>
                      <w:bCs/>
                    </w:rPr>
                    <w:t>夜间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63" w:type="dxa"/>
                  <w:tcBorders>
                    <w:tl2br w:val="nil"/>
                    <w:tr2bl w:val="nil"/>
                  </w:tcBorders>
                  <w:vAlign w:val="center"/>
                </w:tcPr>
                <w:p>
                  <w:pPr>
                    <w:pStyle w:val="39"/>
                  </w:pPr>
                  <w:r>
                    <w:t>厂界</w:t>
                  </w:r>
                </w:p>
              </w:tc>
              <w:tc>
                <w:tcPr>
                  <w:tcW w:w="3032" w:type="dxa"/>
                  <w:tcBorders>
                    <w:tl2br w:val="nil"/>
                    <w:tr2bl w:val="nil"/>
                  </w:tcBorders>
                  <w:vAlign w:val="center"/>
                </w:tcPr>
                <w:p>
                  <w:pPr>
                    <w:pStyle w:val="39"/>
                  </w:pPr>
                  <w:r>
                    <w:t>《工业企业厂界环境噪声排放标准》（GB12348-2008）</w:t>
                  </w:r>
                </w:p>
              </w:tc>
              <w:tc>
                <w:tcPr>
                  <w:tcW w:w="831" w:type="dxa"/>
                  <w:tcBorders>
                    <w:tl2br w:val="nil"/>
                    <w:tr2bl w:val="nil"/>
                  </w:tcBorders>
                  <w:vAlign w:val="center"/>
                </w:tcPr>
                <w:p>
                  <w:pPr>
                    <w:pStyle w:val="39"/>
                  </w:pPr>
                  <w:r>
                    <w:rPr>
                      <w:rFonts w:hint="eastAsia"/>
                    </w:rPr>
                    <w:t>3</w:t>
                  </w:r>
                  <w:r>
                    <w:t>类</w:t>
                  </w:r>
                </w:p>
              </w:tc>
              <w:tc>
                <w:tcPr>
                  <w:tcW w:w="1092" w:type="dxa"/>
                  <w:tcBorders>
                    <w:tl2br w:val="nil"/>
                    <w:tr2bl w:val="nil"/>
                  </w:tcBorders>
                  <w:vAlign w:val="center"/>
                </w:tcPr>
                <w:p>
                  <w:pPr>
                    <w:pStyle w:val="39"/>
                  </w:pPr>
                  <w:r>
                    <w:t>dB（A）</w:t>
                  </w:r>
                </w:p>
              </w:tc>
              <w:tc>
                <w:tcPr>
                  <w:tcW w:w="953" w:type="dxa"/>
                  <w:tcBorders>
                    <w:tl2br w:val="nil"/>
                    <w:tr2bl w:val="nil"/>
                  </w:tcBorders>
                  <w:vAlign w:val="center"/>
                </w:tcPr>
                <w:p>
                  <w:pPr>
                    <w:pStyle w:val="39"/>
                  </w:pPr>
                  <w:r>
                    <w:rPr>
                      <w:rFonts w:hint="eastAsia"/>
                    </w:rPr>
                    <w:t>65</w:t>
                  </w:r>
                </w:p>
              </w:tc>
              <w:tc>
                <w:tcPr>
                  <w:tcW w:w="966" w:type="dxa"/>
                  <w:tcBorders>
                    <w:tl2br w:val="nil"/>
                    <w:tr2bl w:val="nil"/>
                  </w:tcBorders>
                  <w:vAlign w:val="center"/>
                </w:tcPr>
                <w:p>
                  <w:pPr>
                    <w:pStyle w:val="39"/>
                  </w:pPr>
                  <w:r>
                    <w:rPr>
                      <w:rFonts w:hint="eastAsia"/>
                    </w:rPr>
                    <w:t>55</w:t>
                  </w:r>
                </w:p>
              </w:tc>
            </w:tr>
          </w:tbl>
          <w:p>
            <w:pPr>
              <w:pStyle w:val="5"/>
            </w:pPr>
            <w:r>
              <w:t>3.4.4固废控制标准</w:t>
            </w:r>
          </w:p>
          <w:p>
            <w:pPr>
              <w:pStyle w:val="16"/>
            </w:pPr>
            <w:r>
              <w:t>一般固体废物执行《一般工业固体废物贮存、处置场污染控制标准》（GB18599-20</w:t>
            </w:r>
            <w:r>
              <w:rPr>
                <w:rFonts w:hint="eastAsia"/>
              </w:rPr>
              <w:t>20</w:t>
            </w:r>
            <w:r>
              <w:t>）中的有关规定。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1" w:hRule="atLeast"/>
          <w:jc w:val="center"/>
        </w:trPr>
        <w:tc>
          <w:tcPr>
            <w:tcW w:w="800" w:type="dxa"/>
            <w:vAlign w:val="center"/>
          </w:tcPr>
          <w:p>
            <w:pPr>
              <w:adjustRightInd w:val="0"/>
              <w:snapToGrid w:val="0"/>
              <w:jc w:val="center"/>
              <w:rPr>
                <w:kern w:val="0"/>
              </w:rPr>
            </w:pPr>
            <w:r>
              <w:rPr>
                <w:kern w:val="0"/>
              </w:rPr>
              <w:t>总量</w:t>
            </w:r>
          </w:p>
          <w:p>
            <w:pPr>
              <w:adjustRightInd w:val="0"/>
              <w:snapToGrid w:val="0"/>
              <w:jc w:val="center"/>
              <w:rPr>
                <w:kern w:val="0"/>
              </w:rPr>
            </w:pPr>
            <w:r>
              <w:rPr>
                <w:kern w:val="0"/>
              </w:rPr>
              <w:t>控制</w:t>
            </w:r>
          </w:p>
          <w:p>
            <w:pPr>
              <w:adjustRightInd w:val="0"/>
              <w:snapToGrid w:val="0"/>
              <w:jc w:val="center"/>
              <w:rPr>
                <w:kern w:val="0"/>
              </w:rPr>
            </w:pPr>
            <w:r>
              <w:rPr>
                <w:kern w:val="0"/>
              </w:rPr>
              <w:t>指标</w:t>
            </w:r>
          </w:p>
        </w:tc>
        <w:tc>
          <w:tcPr>
            <w:tcW w:w="8190" w:type="dxa"/>
            <w:vAlign w:val="center"/>
          </w:tcPr>
          <w:p>
            <w:pPr>
              <w:pStyle w:val="16"/>
            </w:pPr>
            <w:r>
              <w:t>根据</w:t>
            </w:r>
            <w:r>
              <w:rPr>
                <w:rFonts w:hint="eastAsia"/>
              </w:rPr>
              <w:t>《</w:t>
            </w:r>
            <w:r>
              <w:t>固定污染源排污许可分类管理名录</w:t>
            </w:r>
            <w:r>
              <w:rPr>
                <w:rFonts w:hint="eastAsia"/>
              </w:rPr>
              <w:t>》</w:t>
            </w:r>
            <w:r>
              <w:t>（2019年版）</w:t>
            </w:r>
            <w:r>
              <w:rPr>
                <w:rFonts w:hint="eastAsia"/>
              </w:rPr>
              <w:t>，本项目为“其他方便食品制造 1439”，属于简化管理。根据《排污许可证申请与核发技术规范 总则》（HJ942-2018），简化管理的排污单位不许可排放量，本项目无总量控制指标。</w:t>
            </w:r>
          </w:p>
          <w:p>
            <w:pPr>
              <w:pStyle w:val="16"/>
              <w:ind w:firstLine="0" w:firstLineChars="0"/>
            </w:pPr>
          </w:p>
        </w:tc>
      </w:tr>
    </w:tbl>
    <w:p>
      <w:pPr>
        <w:pStyle w:val="3"/>
        <w:rPr>
          <w:snapToGrid w:val="0"/>
          <w:color w:val="auto"/>
        </w:rPr>
      </w:pPr>
      <w:r>
        <w:rPr>
          <w:snapToGrid w:val="0"/>
          <w:color w:val="auto"/>
          <w:sz w:val="36"/>
          <w:szCs w:val="36"/>
        </w:rPr>
        <w:br w:type="page"/>
      </w:r>
      <w:r>
        <w:rPr>
          <w:snapToGrid w:val="0"/>
          <w:color w:val="auto"/>
        </w:rPr>
        <w:t>主要环境影响和保护措施</w:t>
      </w:r>
    </w:p>
    <w:tbl>
      <w:tblPr>
        <w:tblStyle w:val="1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746" w:type="dxa"/>
            <w:tcMar>
              <w:left w:w="28" w:type="dxa"/>
              <w:right w:w="28" w:type="dxa"/>
            </w:tcMar>
            <w:vAlign w:val="center"/>
          </w:tcPr>
          <w:p>
            <w:pPr>
              <w:adjustRightInd w:val="0"/>
              <w:snapToGrid w:val="0"/>
              <w:jc w:val="center"/>
            </w:pPr>
            <w:r>
              <w:t>施工</w:t>
            </w:r>
          </w:p>
          <w:p>
            <w:pPr>
              <w:adjustRightInd w:val="0"/>
              <w:snapToGrid w:val="0"/>
              <w:jc w:val="center"/>
            </w:pPr>
            <w:r>
              <w:t>期环</w:t>
            </w:r>
          </w:p>
          <w:p>
            <w:pPr>
              <w:adjustRightInd w:val="0"/>
              <w:snapToGrid w:val="0"/>
              <w:jc w:val="center"/>
            </w:pPr>
            <w:r>
              <w:t>境保</w:t>
            </w:r>
          </w:p>
          <w:p>
            <w:pPr>
              <w:adjustRightInd w:val="0"/>
              <w:snapToGrid w:val="0"/>
              <w:jc w:val="center"/>
            </w:pPr>
            <w:r>
              <w:t>护措</w:t>
            </w:r>
          </w:p>
          <w:p>
            <w:pPr>
              <w:adjustRightInd w:val="0"/>
              <w:snapToGrid w:val="0"/>
              <w:jc w:val="center"/>
              <w:rPr>
                <w:bCs/>
              </w:rPr>
            </w:pPr>
            <w:r>
              <w:t>施</w:t>
            </w:r>
          </w:p>
        </w:tc>
        <w:tc>
          <w:tcPr>
            <w:tcW w:w="8162" w:type="dxa"/>
            <w:vAlign w:val="center"/>
          </w:tcPr>
          <w:p>
            <w:pPr>
              <w:pStyle w:val="16"/>
            </w:pPr>
            <w:r>
              <w:t>项目</w:t>
            </w:r>
            <w:r>
              <w:rPr>
                <w:rFonts w:hint="eastAsia"/>
              </w:rPr>
              <w:t>厂房租用石泉县经济技术开发区投资开发有限公司的厂房，厂房已建成，施工期主要为设备安装，主要污染物为噪声和固废</w:t>
            </w:r>
            <w:r>
              <w:t>。</w:t>
            </w:r>
          </w:p>
          <w:p>
            <w:pPr>
              <w:pStyle w:val="5"/>
            </w:pPr>
            <w:r>
              <w:rPr>
                <w:rFonts w:hint="eastAsia"/>
              </w:rPr>
              <w:t>（1）</w:t>
            </w:r>
            <w:r>
              <w:t>噪声污染</w:t>
            </w:r>
          </w:p>
          <w:p>
            <w:pPr>
              <w:pStyle w:val="16"/>
            </w:pPr>
            <w:r>
              <w:t>施工期间，噪声主要是设备、材料运输车辆等会产生非稳态噪声和设备安装、调试中产生的设备噪声，其噪声源强在70-90dB(A)之间，且安装设备等均在车间内；施工噪声对周围环境影响甚微。</w:t>
            </w:r>
          </w:p>
          <w:p>
            <w:pPr>
              <w:pStyle w:val="5"/>
            </w:pPr>
            <w:r>
              <w:rPr>
                <w:rFonts w:hint="eastAsia"/>
              </w:rPr>
              <w:t>（2）</w:t>
            </w:r>
            <w:r>
              <w:t>固体废物</w:t>
            </w:r>
          </w:p>
          <w:p>
            <w:pPr>
              <w:pStyle w:val="16"/>
            </w:pPr>
            <w:r>
              <w:t>本项目施工固废主要为外包装、木屑及装修垃圾；对可回收利用的物质组织有关单位回收，不可回收的物质运至</w:t>
            </w:r>
            <w:r>
              <w:rPr>
                <w:rFonts w:hint="eastAsia"/>
              </w:rPr>
              <w:t>环卫部门</w:t>
            </w:r>
            <w:r>
              <w:t>指定地点。</w:t>
            </w:r>
          </w:p>
          <w:p>
            <w:pPr>
              <w:pStyle w:val="16"/>
            </w:pPr>
            <w:r>
              <w:t>生活垃圾主要为使用人员日常生活所产生，暂存于垃圾箱内，由环卫部门处置，严禁就地抛洒及无组织排放。</w:t>
            </w:r>
          </w:p>
          <w:p>
            <w:pPr>
              <w:pStyle w:val="16"/>
            </w:pPr>
            <w:r>
              <w:t>施工期固体废物采取上述措施处理后，不会对周围环境产生不利影响。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6" w:type="dxa"/>
            <w:tcMar>
              <w:left w:w="28" w:type="dxa"/>
              <w:right w:w="28" w:type="dxa"/>
            </w:tcMar>
            <w:vAlign w:val="center"/>
          </w:tcPr>
          <w:p>
            <w:pPr>
              <w:adjustRightInd w:val="0"/>
              <w:snapToGrid w:val="0"/>
              <w:jc w:val="center"/>
              <w:rPr>
                <w:bCs/>
              </w:rPr>
            </w:pPr>
            <w:r>
              <w:rPr>
                <w:bCs/>
              </w:rPr>
              <w:t>运营</w:t>
            </w:r>
          </w:p>
          <w:p>
            <w:pPr>
              <w:adjustRightInd w:val="0"/>
              <w:snapToGrid w:val="0"/>
              <w:jc w:val="center"/>
              <w:rPr>
                <w:bCs/>
              </w:rPr>
            </w:pPr>
            <w:r>
              <w:rPr>
                <w:bCs/>
              </w:rPr>
              <w:t>期环</w:t>
            </w:r>
          </w:p>
          <w:p>
            <w:pPr>
              <w:adjustRightInd w:val="0"/>
              <w:snapToGrid w:val="0"/>
              <w:jc w:val="center"/>
              <w:rPr>
                <w:bCs/>
              </w:rPr>
            </w:pPr>
            <w:r>
              <w:rPr>
                <w:bCs/>
              </w:rPr>
              <w:t>境影</w:t>
            </w:r>
          </w:p>
          <w:p>
            <w:pPr>
              <w:adjustRightInd w:val="0"/>
              <w:snapToGrid w:val="0"/>
              <w:jc w:val="center"/>
              <w:rPr>
                <w:bCs/>
              </w:rPr>
            </w:pPr>
            <w:r>
              <w:rPr>
                <w:bCs/>
              </w:rPr>
              <w:t>响和</w:t>
            </w:r>
          </w:p>
          <w:p>
            <w:pPr>
              <w:adjustRightInd w:val="0"/>
              <w:snapToGrid w:val="0"/>
              <w:jc w:val="center"/>
              <w:rPr>
                <w:bCs/>
              </w:rPr>
            </w:pPr>
            <w:r>
              <w:rPr>
                <w:bCs/>
              </w:rPr>
              <w:t>保护</w:t>
            </w:r>
          </w:p>
          <w:p>
            <w:pPr>
              <w:adjustRightInd w:val="0"/>
              <w:snapToGrid w:val="0"/>
              <w:jc w:val="center"/>
              <w:rPr>
                <w:bCs/>
              </w:rPr>
            </w:pPr>
            <w:r>
              <w:rPr>
                <w:bCs/>
              </w:rPr>
              <w:t>措施</w:t>
            </w:r>
          </w:p>
        </w:tc>
        <w:tc>
          <w:tcPr>
            <w:tcW w:w="8162" w:type="dxa"/>
            <w:vAlign w:val="center"/>
          </w:tcPr>
          <w:p>
            <w:pPr>
              <w:pStyle w:val="4"/>
            </w:pPr>
            <w:r>
              <w:t>4.1废气</w:t>
            </w:r>
          </w:p>
          <w:p>
            <w:pPr>
              <w:pStyle w:val="5"/>
            </w:pPr>
            <w:r>
              <w:t>4.1.1废气影响分析</w:t>
            </w:r>
          </w:p>
          <w:p>
            <w:pPr>
              <w:pStyle w:val="16"/>
            </w:pPr>
            <w:r>
              <w:t>根据项目工艺分析，本项目营运期产生的废气主要为</w:t>
            </w:r>
            <w:r>
              <w:rPr>
                <w:rFonts w:hint="eastAsia"/>
              </w:rPr>
              <w:t>油烟废气，天然气燃烧废气</w:t>
            </w:r>
            <w:r>
              <w:t>。</w:t>
            </w:r>
          </w:p>
          <w:p>
            <w:pPr>
              <w:pStyle w:val="16"/>
            </w:pPr>
            <w:r>
              <w:rPr>
                <w:rFonts w:hint="eastAsia"/>
              </w:rPr>
              <w:t>（1）热烹调间油烟废气</w:t>
            </w:r>
          </w:p>
          <w:p>
            <w:pPr>
              <w:pStyle w:val="16"/>
            </w:pPr>
            <w:r>
              <w:t>本项目在生产过程中会对原料进行烹炒活动，炒制过程中会产生油烟废气。</w:t>
            </w:r>
          </w:p>
          <w:p>
            <w:pPr>
              <w:widowControl/>
              <w:ind w:firstLine="420" w:firstLineChars="200"/>
              <w:jc w:val="left"/>
            </w:pPr>
            <w:r>
              <w:rPr>
                <w:rFonts w:hint="eastAsia"/>
              </w:rPr>
              <w:t>热烹间炒制肉类用量为1820t/a，油脂含量8%，则</w:t>
            </w:r>
            <w:r>
              <w:t>项目总计使用植物油20t/a</w:t>
            </w:r>
            <w:r>
              <w:rPr>
                <w:rFonts w:hint="eastAsia"/>
              </w:rPr>
              <w:t>，动物油脂145.6t/a</w:t>
            </w:r>
            <w:r>
              <w:t>，</w:t>
            </w:r>
            <w:r>
              <w:rPr>
                <w:rFonts w:hint="eastAsia"/>
              </w:rPr>
              <w:t>单个灶头</w:t>
            </w:r>
            <w:r>
              <w:t>植物油</w:t>
            </w:r>
            <w:r>
              <w:rPr>
                <w:rFonts w:hint="eastAsia"/>
              </w:rPr>
              <w:t>用量为0.45t/a，动物油用量为3.3t/a，</w:t>
            </w:r>
            <w:r>
              <w:t>油烟挥发量占总耗油量的2%~4%之间，取值</w:t>
            </w:r>
            <w:r>
              <w:rPr>
                <w:rFonts w:hint="eastAsia"/>
              </w:rPr>
              <w:t>2</w:t>
            </w:r>
            <w:r>
              <w:t>%，厂房的</w:t>
            </w:r>
            <w:r>
              <w:rPr>
                <w:rFonts w:hint="eastAsia"/>
              </w:rPr>
              <w:t>热烹调间</w:t>
            </w:r>
            <w:r>
              <w:t>设4套油烟净化器+排气筒，两套油烟净化器各对应的基准灶头数为18个（净化效率不低于85%），两套油烟净化器各对应基准灶头数为4个（净化效率不低于75%），灶台上方安装集气罩收集油烟废气（收集效率85%），然后由引风机引至静电油烟处理设施处理，最终各由15m排气筒排放，</w:t>
            </w:r>
            <w:r>
              <w:rPr>
                <w:rFonts w:hint="eastAsia"/>
              </w:rPr>
              <w:t>项目油烟排放口与敏感目标距离大于20m满足《</w:t>
            </w:r>
            <w:r>
              <w:t>饮食业环境保护技术规范</w:t>
            </w:r>
            <w:r>
              <w:rPr>
                <w:rFonts w:hint="eastAsia"/>
              </w:rPr>
              <w:t>》（HJ554-010）</w:t>
            </w:r>
            <w:r>
              <w:rPr>
                <w:rFonts w:hint="eastAsia" w:ascii="宋体" w:hAnsi="宋体" w:cs="宋体"/>
                <w:kern w:val="0"/>
              </w:rPr>
              <w:t>中的相关要求</w:t>
            </w:r>
            <w:r>
              <w:rPr>
                <w:rFonts w:hint="eastAsia"/>
              </w:rPr>
              <w:t>，</w:t>
            </w:r>
            <w:r>
              <w:t>单台风机风量20000m</w:t>
            </w:r>
            <w:r>
              <w:rPr>
                <w:vertAlign w:val="superscript"/>
              </w:rPr>
              <w:t>3</w:t>
            </w:r>
            <w:r>
              <w:t>/h，油烟年排放时间为</w:t>
            </w:r>
            <w:r>
              <w:rPr>
                <w:rFonts w:hint="eastAsia"/>
              </w:rPr>
              <w:t>4800</w:t>
            </w:r>
            <w:r>
              <w:t>h，则油烟的产生浓度各为</w:t>
            </w:r>
            <w:r>
              <w:rPr>
                <w:rFonts w:hint="eastAsia"/>
              </w:rPr>
              <w:t>11.9</w:t>
            </w:r>
            <w:r>
              <w:t>mg/m</w:t>
            </w:r>
            <w:r>
              <w:rPr>
                <w:vertAlign w:val="superscript"/>
              </w:rPr>
              <w:t>3</w:t>
            </w:r>
            <w:r>
              <w:t>，</w:t>
            </w:r>
            <w:r>
              <w:rPr>
                <w:rFonts w:hint="eastAsia"/>
              </w:rPr>
              <w:t>11.9</w:t>
            </w:r>
            <w:r>
              <w:t>mg/m</w:t>
            </w:r>
            <w:r>
              <w:rPr>
                <w:vertAlign w:val="superscript"/>
              </w:rPr>
              <w:t>3</w:t>
            </w:r>
            <w:r>
              <w:rPr>
                <w:rFonts w:hint="eastAsia"/>
              </w:rPr>
              <w:t>，2.66</w:t>
            </w:r>
            <w:r>
              <w:t>mg/m</w:t>
            </w:r>
            <w:r>
              <w:rPr>
                <w:vertAlign w:val="superscript"/>
              </w:rPr>
              <w:t>3</w:t>
            </w:r>
            <w:r>
              <w:rPr>
                <w:rFonts w:hint="eastAsia"/>
              </w:rPr>
              <w:t>，2.66</w:t>
            </w:r>
            <w:r>
              <w:t>mg/m</w:t>
            </w:r>
            <w:r>
              <w:rPr>
                <w:vertAlign w:val="superscript"/>
              </w:rPr>
              <w:t>3</w:t>
            </w:r>
            <w:r>
              <w:t>，油烟净化装置净化效率不小于85%及75%，净化处理后油烟</w:t>
            </w:r>
            <w:r>
              <w:rPr>
                <w:rFonts w:hint="eastAsia"/>
              </w:rPr>
              <w:t>的</w:t>
            </w:r>
            <w:r>
              <w:t>排放浓度为</w:t>
            </w:r>
            <w:r>
              <w:rPr>
                <w:rFonts w:hint="eastAsia"/>
              </w:rPr>
              <w:t>1.8</w:t>
            </w:r>
            <w:r>
              <w:t>mg/m</w:t>
            </w:r>
            <w:r>
              <w:rPr>
                <w:vertAlign w:val="superscript"/>
              </w:rPr>
              <w:t>3</w:t>
            </w:r>
            <w:r>
              <w:t>，</w:t>
            </w:r>
            <w:r>
              <w:rPr>
                <w:rFonts w:hint="eastAsia"/>
              </w:rPr>
              <w:t>1.8</w:t>
            </w:r>
            <w:r>
              <w:t>mg/m</w:t>
            </w:r>
            <w:r>
              <w:rPr>
                <w:vertAlign w:val="superscript"/>
              </w:rPr>
              <w:t>3</w:t>
            </w:r>
            <w:r>
              <w:rPr>
                <w:rFonts w:hint="eastAsia"/>
              </w:rPr>
              <w:t>，0.66</w:t>
            </w:r>
            <w:r>
              <w:t>mg/m</w:t>
            </w:r>
            <w:r>
              <w:rPr>
                <w:vertAlign w:val="superscript"/>
              </w:rPr>
              <w:t>3</w:t>
            </w:r>
            <w:r>
              <w:rPr>
                <w:rFonts w:hint="eastAsia"/>
              </w:rPr>
              <w:t>0.66</w:t>
            </w:r>
            <w:r>
              <w:t>mg/m</w:t>
            </w:r>
            <w:r>
              <w:rPr>
                <w:vertAlign w:val="superscript"/>
              </w:rPr>
              <w:t>3</w:t>
            </w:r>
            <w:r>
              <w:t>。处理后的油烟能够满足《饮食业油烟排放标准》（GB18483-2001）限值要求。</w:t>
            </w:r>
          </w:p>
          <w:p>
            <w:pPr>
              <w:pStyle w:val="16"/>
            </w:pPr>
            <w:r>
              <w:rPr>
                <w:rFonts w:hint="eastAsia"/>
              </w:rPr>
              <w:t>（2）天然气燃烧废气</w:t>
            </w:r>
          </w:p>
          <w:p>
            <w:pPr>
              <w:widowControl/>
              <w:ind w:firstLine="420" w:firstLineChars="200"/>
              <w:jc w:val="left"/>
            </w:pPr>
            <w:r>
              <w:t>根据业主提供相关资料</w:t>
            </w:r>
            <w:r>
              <w:rPr>
                <w:rFonts w:hint="eastAsia"/>
              </w:rPr>
              <w:t>天然气总耗量约4.1万</w:t>
            </w:r>
            <w:r>
              <w:t>m</w:t>
            </w:r>
            <w:r>
              <w:rPr>
                <w:rFonts w:hint="eastAsia"/>
                <w:vertAlign w:val="superscript"/>
              </w:rPr>
              <w:t>3</w:t>
            </w:r>
            <w:r>
              <w:t>/a</w:t>
            </w:r>
            <w:r>
              <w:rPr>
                <w:rFonts w:hint="eastAsia"/>
              </w:rPr>
              <w:t>。天然气燃烧排放的烟气主要污染物为少量的</w:t>
            </w:r>
            <w:r>
              <w:t>SO</w:t>
            </w:r>
            <w:r>
              <w:rPr>
                <w:vertAlign w:val="subscript"/>
              </w:rPr>
              <w:t>2</w:t>
            </w:r>
            <w:r>
              <w:rPr>
                <w:rFonts w:hint="eastAsia"/>
              </w:rPr>
              <w:t>、</w:t>
            </w:r>
            <w:r>
              <w:t>NOx</w:t>
            </w:r>
            <w:r>
              <w:rPr>
                <w:rFonts w:hint="eastAsia"/>
              </w:rPr>
              <w:t>。天然气燃烧排放的烟气污染物很小</w:t>
            </w:r>
            <w:r>
              <w:t>。同时，</w:t>
            </w:r>
            <w:r>
              <w:rPr>
                <w:rFonts w:hint="eastAsia"/>
              </w:rPr>
              <w:t>热烹</w:t>
            </w:r>
            <w:r>
              <w:t>过程中油烟净化系统开启，则</w:t>
            </w:r>
            <w:r>
              <w:rPr>
                <w:rFonts w:hint="eastAsia"/>
              </w:rPr>
              <w:t>热烹</w:t>
            </w:r>
            <w:r>
              <w:t>燃料燃烧废气随同油烟废气一并经高效油烟净化系统处理后屋顶排放，</w:t>
            </w:r>
            <w:r>
              <w:rPr>
                <w:rFonts w:hint="eastAsia"/>
              </w:rPr>
              <w:t>每天热烹时间约8h，热烹灶台年工作时间约为4800</w:t>
            </w:r>
            <w:r>
              <w:t>h</w:t>
            </w:r>
            <w:r>
              <w:rPr>
                <w:rFonts w:hint="eastAsia"/>
              </w:rPr>
              <w:t>。</w:t>
            </w:r>
            <w:r>
              <w:t>本</w:t>
            </w:r>
            <w:r>
              <w:rPr>
                <w:rFonts w:hint="eastAsia"/>
              </w:rPr>
              <w:t>项目天然气燃烧废气参照</w:t>
            </w:r>
            <w:r>
              <w:rPr>
                <w:rFonts w:hint="eastAsia" w:ascii="宋体" w:hAnsi="宋体" w:cs="宋体"/>
                <w:kern w:val="0"/>
              </w:rPr>
              <w:t>《生活源产排污系数及使用说明》，管道天然气污染物产生系数烟尘</w:t>
            </w:r>
            <w:r>
              <w:rPr>
                <w:kern w:val="0"/>
              </w:rPr>
              <w:t>0.01kg/</w:t>
            </w:r>
            <w:r>
              <w:rPr>
                <w:rFonts w:hint="eastAsia" w:ascii="宋体" w:hAnsi="宋体" w:cs="宋体"/>
                <w:kern w:val="0"/>
              </w:rPr>
              <w:t>万</w:t>
            </w:r>
            <w:r>
              <w:rPr>
                <w:kern w:val="0"/>
              </w:rPr>
              <w:t>m</w:t>
            </w:r>
            <w:r>
              <w:rPr>
                <w:kern w:val="0"/>
                <w:vertAlign w:val="superscript"/>
              </w:rPr>
              <w:t>3</w:t>
            </w:r>
            <w:r>
              <w:rPr>
                <w:rFonts w:hint="eastAsia" w:ascii="宋体" w:hAnsi="宋体" w:cs="宋体"/>
                <w:kern w:val="0"/>
              </w:rPr>
              <w:t>，二氧化硫</w:t>
            </w:r>
            <w:r>
              <w:rPr>
                <w:kern w:val="0"/>
              </w:rPr>
              <w:t>0.09kg/</w:t>
            </w:r>
            <w:r>
              <w:rPr>
                <w:rFonts w:hint="eastAsia" w:ascii="宋体" w:hAnsi="宋体" w:cs="宋体"/>
                <w:kern w:val="0"/>
              </w:rPr>
              <w:t>万</w:t>
            </w:r>
            <w:r>
              <w:rPr>
                <w:kern w:val="0"/>
              </w:rPr>
              <w:t>m</w:t>
            </w:r>
            <w:r>
              <w:rPr>
                <w:kern w:val="0"/>
                <w:vertAlign w:val="superscript"/>
              </w:rPr>
              <w:t>3</w:t>
            </w:r>
            <w:r>
              <w:rPr>
                <w:rFonts w:hint="eastAsia" w:ascii="宋体" w:hAnsi="宋体" w:cs="宋体"/>
                <w:kern w:val="0"/>
              </w:rPr>
              <w:t>，氮氧化物</w:t>
            </w:r>
            <w:r>
              <w:rPr>
                <w:kern w:val="0"/>
              </w:rPr>
              <w:t>8kg/</w:t>
            </w:r>
            <w:r>
              <w:rPr>
                <w:rFonts w:hint="eastAsia" w:ascii="宋体" w:hAnsi="宋体" w:cs="宋体"/>
                <w:kern w:val="0"/>
              </w:rPr>
              <w:t>万</w:t>
            </w:r>
            <w:r>
              <w:rPr>
                <w:kern w:val="0"/>
              </w:rPr>
              <w:t>m</w:t>
            </w:r>
            <w:r>
              <w:rPr>
                <w:kern w:val="0"/>
                <w:vertAlign w:val="superscript"/>
              </w:rPr>
              <w:t>3</w:t>
            </w:r>
            <w:r>
              <w:rPr>
                <w:rFonts w:hint="eastAsia" w:ascii="宋体" w:hAnsi="宋体" w:cs="宋体"/>
                <w:kern w:val="0"/>
              </w:rPr>
              <w:t>。</w:t>
            </w:r>
            <w:r>
              <w:rPr>
                <w:rFonts w:hint="eastAsia"/>
              </w:rPr>
              <w:t>具体产排情况见下表</w:t>
            </w:r>
            <w:r>
              <w:t>4-</w:t>
            </w:r>
            <w:r>
              <w:rPr>
                <w:rFonts w:hint="eastAsia"/>
              </w:rPr>
              <w:t>1。</w:t>
            </w:r>
          </w:p>
          <w:p>
            <w:pPr>
              <w:pStyle w:val="48"/>
              <w:ind w:firstLine="422" w:firstLineChars="200"/>
              <w:jc w:val="center"/>
              <w:rPr>
                <w:rFonts w:ascii="Times New Roman" w:hAnsi="Times New Roman"/>
                <w:b/>
                <w:bCs/>
                <w:color w:val="auto"/>
                <w:sz w:val="21"/>
                <w:szCs w:val="21"/>
              </w:rPr>
            </w:pPr>
            <w:r>
              <w:rPr>
                <w:rFonts w:hint="eastAsia" w:ascii="Times New Roman" w:hAnsi="Times New Roman"/>
                <w:b/>
                <w:bCs/>
                <w:color w:val="auto"/>
                <w:sz w:val="21"/>
                <w:szCs w:val="21"/>
              </w:rPr>
              <w:t>表4-1    天然气燃烧废气污染物产生、排放情况表</w:t>
            </w:r>
          </w:p>
          <w:tbl>
            <w:tblPr>
              <w:tblStyle w:val="18"/>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480"/>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center"/>
                </w:tcPr>
                <w:p>
                  <w:pPr>
                    <w:widowControl/>
                    <w:jc w:val="center"/>
                    <w:rPr>
                      <w:b/>
                      <w:bCs/>
                    </w:rPr>
                  </w:pPr>
                  <w:r>
                    <w:rPr>
                      <w:rFonts w:hint="eastAsia"/>
                      <w:b/>
                      <w:bCs/>
                    </w:rPr>
                    <w:t>污染物</w:t>
                  </w:r>
                </w:p>
              </w:tc>
              <w:tc>
                <w:tcPr>
                  <w:tcW w:w="1480" w:type="dxa"/>
                  <w:vAlign w:val="center"/>
                </w:tcPr>
                <w:p>
                  <w:pPr>
                    <w:widowControl/>
                    <w:jc w:val="center"/>
                    <w:rPr>
                      <w:b/>
                      <w:bCs/>
                    </w:rPr>
                  </w:pPr>
                  <w:r>
                    <w:rPr>
                      <w:rFonts w:hint="eastAsia"/>
                      <w:b/>
                      <w:bCs/>
                    </w:rPr>
                    <w:t>SO</w:t>
                  </w:r>
                  <w:r>
                    <w:rPr>
                      <w:rFonts w:hint="eastAsia"/>
                      <w:b/>
                      <w:bCs/>
                      <w:vertAlign w:val="subscript"/>
                    </w:rPr>
                    <w:t>2</w:t>
                  </w:r>
                </w:p>
              </w:tc>
              <w:tc>
                <w:tcPr>
                  <w:tcW w:w="1987" w:type="dxa"/>
                  <w:vAlign w:val="center"/>
                </w:tcPr>
                <w:p>
                  <w:pPr>
                    <w:widowControl/>
                    <w:jc w:val="center"/>
                    <w:rPr>
                      <w:b/>
                      <w:bCs/>
                    </w:rPr>
                  </w:pPr>
                  <w:r>
                    <w:rPr>
                      <w:rFonts w:hint="eastAsia"/>
                      <w:b/>
                      <w:bCs/>
                    </w:rPr>
                    <w:t>NO</w:t>
                  </w:r>
                  <w:r>
                    <w:rPr>
                      <w:rFonts w:hint="eastAsia"/>
                      <w:b/>
                      <w:bCs/>
                      <w:vertAlign w:val="subscript"/>
                    </w:rPr>
                    <w:t>X</w:t>
                  </w:r>
                </w:p>
              </w:tc>
              <w:tc>
                <w:tcPr>
                  <w:tcW w:w="1987" w:type="dxa"/>
                  <w:vAlign w:val="center"/>
                </w:tcPr>
                <w:p>
                  <w:pPr>
                    <w:widowControl/>
                    <w:jc w:val="center"/>
                    <w:rPr>
                      <w:b/>
                      <w:bCs/>
                    </w:rPr>
                  </w:pPr>
                  <w:r>
                    <w:rPr>
                      <w:rFonts w:hint="eastAsia"/>
                      <w:b/>
                      <w:bCs/>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center"/>
                </w:tcPr>
                <w:p>
                  <w:pPr>
                    <w:widowControl/>
                    <w:jc w:val="center"/>
                  </w:pPr>
                  <w:r>
                    <w:rPr>
                      <w:rFonts w:hint="eastAsia" w:ascii="宋体" w:hAnsi="宋体" w:cs="宋体"/>
                      <w:kern w:val="0"/>
                    </w:rPr>
                    <w:t>产生系数（</w:t>
                  </w:r>
                  <w:r>
                    <w:rPr>
                      <w:kern w:val="0"/>
                    </w:rPr>
                    <w:t>kg/</w:t>
                  </w:r>
                  <w:r>
                    <w:rPr>
                      <w:rFonts w:hint="eastAsia" w:ascii="宋体" w:hAnsi="宋体" w:cs="宋体"/>
                      <w:kern w:val="0"/>
                    </w:rPr>
                    <w:t>万</w:t>
                  </w:r>
                  <w:r>
                    <w:rPr>
                      <w:kern w:val="0"/>
                    </w:rPr>
                    <w:t>m</w:t>
                  </w:r>
                  <w:r>
                    <w:rPr>
                      <w:kern w:val="0"/>
                      <w:vertAlign w:val="superscript"/>
                    </w:rPr>
                    <w:t>3</w:t>
                  </w:r>
                  <w:r>
                    <w:rPr>
                      <w:rFonts w:hint="eastAsia" w:ascii="宋体" w:hAnsi="宋体" w:cs="宋体"/>
                      <w:kern w:val="0"/>
                    </w:rPr>
                    <w:t>）</w:t>
                  </w:r>
                </w:p>
              </w:tc>
              <w:tc>
                <w:tcPr>
                  <w:tcW w:w="1480" w:type="dxa"/>
                  <w:vAlign w:val="center"/>
                </w:tcPr>
                <w:p>
                  <w:pPr>
                    <w:widowControl/>
                    <w:jc w:val="center"/>
                  </w:pPr>
                  <w:r>
                    <w:rPr>
                      <w:rFonts w:hint="eastAsia"/>
                    </w:rPr>
                    <w:t>0.09</w:t>
                  </w:r>
                </w:p>
              </w:tc>
              <w:tc>
                <w:tcPr>
                  <w:tcW w:w="1987" w:type="dxa"/>
                  <w:vAlign w:val="center"/>
                </w:tcPr>
                <w:p>
                  <w:pPr>
                    <w:widowControl/>
                    <w:jc w:val="center"/>
                  </w:pPr>
                  <w:r>
                    <w:rPr>
                      <w:rFonts w:hint="eastAsia"/>
                    </w:rPr>
                    <w:t>8</w:t>
                  </w:r>
                </w:p>
              </w:tc>
              <w:tc>
                <w:tcPr>
                  <w:tcW w:w="1987" w:type="dxa"/>
                  <w:vAlign w:val="center"/>
                </w:tcPr>
                <w:p>
                  <w:pPr>
                    <w:widowControl/>
                    <w:jc w:val="center"/>
                  </w:pPr>
                  <w:r>
                    <w:rPr>
                      <w:rFonts w:hint="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center"/>
                </w:tcPr>
                <w:p>
                  <w:pPr>
                    <w:widowControl/>
                    <w:jc w:val="center"/>
                  </w:pPr>
                  <w:r>
                    <w:rPr>
                      <w:rFonts w:hint="eastAsia" w:ascii="宋体" w:hAnsi="宋体" w:cs="宋体"/>
                      <w:kern w:val="0"/>
                    </w:rPr>
                    <w:t>排放量（</w:t>
                  </w:r>
                  <w:r>
                    <w:rPr>
                      <w:kern w:val="0"/>
                    </w:rPr>
                    <w:t>kg/a</w:t>
                  </w:r>
                  <w:r>
                    <w:rPr>
                      <w:rFonts w:hint="eastAsia" w:ascii="宋体" w:hAnsi="宋体" w:cs="宋体"/>
                      <w:kern w:val="0"/>
                    </w:rPr>
                    <w:t>）</w:t>
                  </w:r>
                </w:p>
              </w:tc>
              <w:tc>
                <w:tcPr>
                  <w:tcW w:w="1480" w:type="dxa"/>
                  <w:vAlign w:val="center"/>
                </w:tcPr>
                <w:p>
                  <w:pPr>
                    <w:widowControl/>
                    <w:jc w:val="center"/>
                  </w:pPr>
                  <w:r>
                    <w:rPr>
                      <w:rFonts w:hint="eastAsia"/>
                    </w:rPr>
                    <w:t>0.369</w:t>
                  </w:r>
                </w:p>
              </w:tc>
              <w:tc>
                <w:tcPr>
                  <w:tcW w:w="1987" w:type="dxa"/>
                  <w:vAlign w:val="center"/>
                </w:tcPr>
                <w:p>
                  <w:pPr>
                    <w:widowControl/>
                    <w:jc w:val="center"/>
                  </w:pPr>
                  <w:r>
                    <w:rPr>
                      <w:rFonts w:hint="eastAsia"/>
                    </w:rPr>
                    <w:t>32.8</w:t>
                  </w:r>
                </w:p>
              </w:tc>
              <w:tc>
                <w:tcPr>
                  <w:tcW w:w="1987" w:type="dxa"/>
                  <w:vAlign w:val="center"/>
                </w:tcPr>
                <w:p>
                  <w:pPr>
                    <w:widowControl/>
                    <w:jc w:val="center"/>
                  </w:pPr>
                  <w:r>
                    <w:rPr>
                      <w:rFonts w:hint="eastAsia"/>
                    </w:rPr>
                    <w:t>0.041</w:t>
                  </w:r>
                </w:p>
              </w:tc>
            </w:tr>
          </w:tbl>
          <w:p>
            <w:pPr>
              <w:pStyle w:val="16"/>
            </w:pPr>
            <w:r>
              <w:t>③无组织废气</w:t>
            </w:r>
          </w:p>
          <w:p>
            <w:pPr>
              <w:ind w:firstLine="420" w:firstLineChars="200"/>
            </w:pPr>
            <w:r>
              <w:t>（1）烟油无组织排放量主要为灶台集气罩未收集量，本项目设置热烹调间，</w:t>
            </w:r>
            <w:r>
              <w:rPr>
                <w:rFonts w:hint="eastAsia"/>
              </w:rPr>
              <w:t>炒制</w:t>
            </w:r>
            <w:r>
              <w:t>肉类用量为</w:t>
            </w:r>
            <w:r>
              <w:rPr>
                <w:rFonts w:hint="eastAsia"/>
              </w:rPr>
              <w:t>1820</w:t>
            </w:r>
            <w:r>
              <w:t>t/a，油脂含量</w:t>
            </w:r>
            <w:r>
              <w:rPr>
                <w:rFonts w:hint="eastAsia"/>
              </w:rPr>
              <w:t>8</w:t>
            </w:r>
            <w:r>
              <w:t>%，则项目总计使用植物油20t/a，动物油脂145.6t/a，油烟挥发量占总耗油量的2%~4%之间，取值2%，灶台上方安装集气罩收集油烟废气（收集效率85%），则油烟无组织排放量为0.5t/a。</w:t>
            </w:r>
          </w:p>
          <w:p>
            <w:pPr>
              <w:pStyle w:val="16"/>
            </w:pPr>
            <w:r>
              <w:t>（2）本项目建设速冻库，使用的制冷剂为R404A，属于氢氟烃类（HFC），成分为五氟乙烷、三氟乙烷、四氟乙烷等，臭氧层破碎系数为0。该制冷剂在使用过程中，密闭空间储存，仅在制冷剂更换期间有少量有机物无组织挥发，应在更换期间保持空气流通，且周边区域空旷，该部分废气对环境空气影响较小。</w:t>
            </w:r>
          </w:p>
          <w:p>
            <w:pPr>
              <w:pStyle w:val="16"/>
            </w:pPr>
            <w:r>
              <w:t>本项目废气产排情况见表4-2。</w:t>
            </w:r>
          </w:p>
          <w:p>
            <w:pPr>
              <w:pStyle w:val="37"/>
              <w:rPr>
                <w:rFonts w:hint="default"/>
              </w:rPr>
            </w:pPr>
            <w:r>
              <w:rPr>
                <w:rFonts w:hint="default"/>
              </w:rPr>
              <w:t>表</w:t>
            </w:r>
            <w:r>
              <w:t xml:space="preserve">4-2  </w:t>
            </w:r>
            <w:r>
              <w:rPr>
                <w:rFonts w:hint="default"/>
              </w:rPr>
              <w:t xml:space="preserve"> 项目废气</w:t>
            </w:r>
            <w:r>
              <w:t>排放</w:t>
            </w:r>
            <w:r>
              <w:rPr>
                <w:rFonts w:hint="default"/>
              </w:rPr>
              <w:t>情况</w:t>
            </w:r>
          </w:p>
          <w:tbl>
            <w:tblPr>
              <w:tblStyle w:val="18"/>
              <w:tblpPr w:leftFromText="180" w:rightFromText="180" w:vertAnchor="text" w:tblpXSpec="center" w:tblpY="1"/>
              <w:tblOverlap w:val="never"/>
              <w:tblW w:w="73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01"/>
              <w:gridCol w:w="397"/>
              <w:gridCol w:w="748"/>
              <w:gridCol w:w="652"/>
              <w:gridCol w:w="962"/>
              <w:gridCol w:w="742"/>
              <w:gridCol w:w="861"/>
              <w:gridCol w:w="827"/>
              <w:gridCol w:w="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4" w:type="dxa"/>
                  <w:tcBorders>
                    <w:tl2br w:val="nil"/>
                    <w:tr2bl w:val="nil"/>
                  </w:tcBorders>
                  <w:vAlign w:val="center"/>
                </w:tcPr>
                <w:p>
                  <w:pPr>
                    <w:spacing w:line="240" w:lineRule="auto"/>
                    <w:jc w:val="center"/>
                    <w:rPr>
                      <w:b/>
                      <w:bCs/>
                    </w:rPr>
                  </w:pPr>
                  <w:r>
                    <w:rPr>
                      <w:b/>
                      <w:bCs/>
                    </w:rPr>
                    <w:t>产污环节</w:t>
                  </w:r>
                </w:p>
              </w:tc>
              <w:tc>
                <w:tcPr>
                  <w:tcW w:w="601" w:type="dxa"/>
                  <w:tcBorders>
                    <w:tl2br w:val="nil"/>
                    <w:tr2bl w:val="nil"/>
                  </w:tcBorders>
                  <w:vAlign w:val="center"/>
                </w:tcPr>
                <w:p>
                  <w:pPr>
                    <w:spacing w:line="240" w:lineRule="auto"/>
                    <w:jc w:val="center"/>
                    <w:rPr>
                      <w:b/>
                      <w:bCs/>
                    </w:rPr>
                  </w:pPr>
                  <w:r>
                    <w:rPr>
                      <w:b/>
                      <w:bCs/>
                    </w:rPr>
                    <w:t>污染因子</w:t>
                  </w:r>
                </w:p>
              </w:tc>
              <w:tc>
                <w:tcPr>
                  <w:tcW w:w="397" w:type="dxa"/>
                  <w:tcBorders>
                    <w:tl2br w:val="nil"/>
                    <w:tr2bl w:val="nil"/>
                  </w:tcBorders>
                  <w:vAlign w:val="center"/>
                </w:tcPr>
                <w:p>
                  <w:pPr>
                    <w:spacing w:line="240" w:lineRule="auto"/>
                    <w:jc w:val="center"/>
                    <w:rPr>
                      <w:b/>
                      <w:bCs/>
                    </w:rPr>
                  </w:pPr>
                  <w:r>
                    <w:rPr>
                      <w:b/>
                      <w:bCs/>
                    </w:rPr>
                    <w:t>排放形式</w:t>
                  </w:r>
                </w:p>
              </w:tc>
              <w:tc>
                <w:tcPr>
                  <w:tcW w:w="748" w:type="dxa"/>
                  <w:tcBorders>
                    <w:tl2br w:val="nil"/>
                    <w:tr2bl w:val="nil"/>
                  </w:tcBorders>
                  <w:vAlign w:val="center"/>
                </w:tcPr>
                <w:p>
                  <w:pPr>
                    <w:spacing w:line="240" w:lineRule="auto"/>
                    <w:jc w:val="center"/>
                    <w:rPr>
                      <w:b/>
                      <w:bCs/>
                    </w:rPr>
                  </w:pPr>
                  <w:r>
                    <w:rPr>
                      <w:b/>
                      <w:bCs/>
                    </w:rPr>
                    <w:t>产生量</w:t>
                  </w:r>
                </w:p>
                <w:p>
                  <w:pPr>
                    <w:spacing w:line="240" w:lineRule="auto"/>
                    <w:jc w:val="center"/>
                    <w:rPr>
                      <w:b/>
                      <w:bCs/>
                    </w:rPr>
                  </w:pPr>
                  <w:r>
                    <w:rPr>
                      <w:b/>
                      <w:bCs/>
                    </w:rPr>
                    <w:t>t/a</w:t>
                  </w:r>
                </w:p>
              </w:tc>
              <w:tc>
                <w:tcPr>
                  <w:tcW w:w="652" w:type="dxa"/>
                  <w:tcBorders>
                    <w:tl2br w:val="nil"/>
                    <w:tr2bl w:val="nil"/>
                  </w:tcBorders>
                  <w:vAlign w:val="center"/>
                </w:tcPr>
                <w:p>
                  <w:pPr>
                    <w:spacing w:line="240" w:lineRule="auto"/>
                    <w:jc w:val="center"/>
                    <w:rPr>
                      <w:b/>
                      <w:bCs/>
                    </w:rPr>
                  </w:pPr>
                  <w:r>
                    <w:rPr>
                      <w:b/>
                      <w:bCs/>
                    </w:rPr>
                    <w:t>治理工艺</w:t>
                  </w:r>
                </w:p>
              </w:tc>
              <w:tc>
                <w:tcPr>
                  <w:tcW w:w="962" w:type="dxa"/>
                  <w:tcBorders>
                    <w:tl2br w:val="nil"/>
                    <w:tr2bl w:val="nil"/>
                  </w:tcBorders>
                  <w:vAlign w:val="center"/>
                </w:tcPr>
                <w:p>
                  <w:pPr>
                    <w:spacing w:line="240" w:lineRule="auto"/>
                    <w:jc w:val="center"/>
                    <w:rPr>
                      <w:b/>
                      <w:bCs/>
                    </w:rPr>
                  </w:pPr>
                  <w:r>
                    <w:rPr>
                      <w:b/>
                      <w:bCs/>
                    </w:rPr>
                    <w:t>治理措施</w:t>
                  </w:r>
                </w:p>
              </w:tc>
              <w:tc>
                <w:tcPr>
                  <w:tcW w:w="742" w:type="dxa"/>
                  <w:tcBorders>
                    <w:tl2br w:val="nil"/>
                    <w:tr2bl w:val="nil"/>
                  </w:tcBorders>
                  <w:vAlign w:val="center"/>
                </w:tcPr>
                <w:p>
                  <w:pPr>
                    <w:spacing w:line="240" w:lineRule="auto"/>
                    <w:jc w:val="center"/>
                    <w:rPr>
                      <w:b/>
                      <w:bCs/>
                    </w:rPr>
                  </w:pPr>
                  <w:r>
                    <w:rPr>
                      <w:b/>
                      <w:bCs/>
                    </w:rPr>
                    <w:t>处理效率</w:t>
                  </w:r>
                </w:p>
              </w:tc>
              <w:tc>
                <w:tcPr>
                  <w:tcW w:w="861" w:type="dxa"/>
                  <w:tcBorders>
                    <w:tl2br w:val="nil"/>
                    <w:tr2bl w:val="nil"/>
                  </w:tcBorders>
                  <w:vAlign w:val="center"/>
                </w:tcPr>
                <w:p>
                  <w:pPr>
                    <w:spacing w:line="240" w:lineRule="auto"/>
                    <w:jc w:val="center"/>
                    <w:rPr>
                      <w:b/>
                      <w:bCs/>
                    </w:rPr>
                  </w:pPr>
                  <w:r>
                    <w:rPr>
                      <w:b/>
                      <w:bCs/>
                    </w:rPr>
                    <w:t>年排放量t/a</w:t>
                  </w:r>
                </w:p>
              </w:tc>
              <w:tc>
                <w:tcPr>
                  <w:tcW w:w="827" w:type="dxa"/>
                  <w:tcBorders>
                    <w:tl2br w:val="nil"/>
                    <w:tr2bl w:val="nil"/>
                  </w:tcBorders>
                  <w:vAlign w:val="center"/>
                </w:tcPr>
                <w:p>
                  <w:pPr>
                    <w:spacing w:line="240" w:lineRule="auto"/>
                    <w:jc w:val="center"/>
                    <w:rPr>
                      <w:b/>
                      <w:bCs/>
                    </w:rPr>
                  </w:pPr>
                  <w:r>
                    <w:rPr>
                      <w:b/>
                      <w:bCs/>
                    </w:rPr>
                    <w:t>排放</w:t>
                  </w:r>
                </w:p>
                <w:p>
                  <w:pPr>
                    <w:spacing w:line="240" w:lineRule="auto"/>
                    <w:jc w:val="center"/>
                    <w:rPr>
                      <w:b/>
                      <w:bCs/>
                    </w:rPr>
                  </w:pPr>
                  <w:r>
                    <w:rPr>
                      <w:b/>
                      <w:bCs/>
                    </w:rPr>
                    <w:t>浓度</w:t>
                  </w:r>
                </w:p>
                <w:p>
                  <w:pPr>
                    <w:spacing w:line="240" w:lineRule="auto"/>
                    <w:jc w:val="center"/>
                    <w:rPr>
                      <w:b/>
                      <w:bCs/>
                    </w:rPr>
                  </w:pPr>
                  <w:r>
                    <w:rPr>
                      <w:b/>
                      <w:bCs/>
                    </w:rPr>
                    <w:t>mg/m</w:t>
                  </w:r>
                  <w:r>
                    <w:rPr>
                      <w:b/>
                      <w:bCs/>
                      <w:vertAlign w:val="superscript"/>
                    </w:rPr>
                    <w:t>3</w:t>
                  </w:r>
                </w:p>
              </w:tc>
              <w:tc>
                <w:tcPr>
                  <w:tcW w:w="809" w:type="dxa"/>
                  <w:tcBorders>
                    <w:tl2br w:val="nil"/>
                    <w:tr2bl w:val="nil"/>
                  </w:tcBorders>
                  <w:vAlign w:val="center"/>
                </w:tcPr>
                <w:p>
                  <w:pPr>
                    <w:spacing w:line="240" w:lineRule="auto"/>
                    <w:jc w:val="center"/>
                    <w:rPr>
                      <w:b/>
                      <w:bCs/>
                    </w:rPr>
                  </w:pPr>
                  <w:r>
                    <w:rPr>
                      <w:b/>
                      <w:bCs/>
                    </w:rPr>
                    <w:t>限值mg/m</w:t>
                  </w:r>
                  <w:r>
                    <w:rPr>
                      <w:b/>
                      <w:bCs/>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44" w:type="dxa"/>
                  <w:tcBorders>
                    <w:tl2br w:val="nil"/>
                    <w:tr2bl w:val="nil"/>
                  </w:tcBorders>
                  <w:vAlign w:val="center"/>
                </w:tcPr>
                <w:p>
                  <w:pPr>
                    <w:spacing w:line="240" w:lineRule="auto"/>
                    <w:jc w:val="center"/>
                  </w:pPr>
                  <w:r>
                    <w:t>排气筒1</w:t>
                  </w:r>
                </w:p>
              </w:tc>
              <w:tc>
                <w:tcPr>
                  <w:tcW w:w="601" w:type="dxa"/>
                  <w:tcBorders>
                    <w:tl2br w:val="nil"/>
                    <w:tr2bl w:val="nil"/>
                  </w:tcBorders>
                  <w:vAlign w:val="center"/>
                </w:tcPr>
                <w:p>
                  <w:pPr>
                    <w:spacing w:line="240" w:lineRule="auto"/>
                    <w:jc w:val="center"/>
                  </w:pPr>
                  <w:r>
                    <w:t>油烟</w:t>
                  </w:r>
                </w:p>
              </w:tc>
              <w:tc>
                <w:tcPr>
                  <w:tcW w:w="397" w:type="dxa"/>
                  <w:tcBorders>
                    <w:tl2br w:val="nil"/>
                    <w:tr2bl w:val="nil"/>
                  </w:tcBorders>
                  <w:vAlign w:val="center"/>
                </w:tcPr>
                <w:p>
                  <w:pPr>
                    <w:spacing w:line="240" w:lineRule="auto"/>
                    <w:jc w:val="center"/>
                  </w:pPr>
                  <w:r>
                    <w:t>有组织</w:t>
                  </w:r>
                </w:p>
              </w:tc>
              <w:tc>
                <w:tcPr>
                  <w:tcW w:w="748" w:type="dxa"/>
                  <w:tcBorders>
                    <w:tl2br w:val="nil"/>
                    <w:tr2bl w:val="nil"/>
                  </w:tcBorders>
                  <w:vAlign w:val="center"/>
                </w:tcPr>
                <w:p>
                  <w:pPr>
                    <w:pStyle w:val="39"/>
                  </w:pPr>
                  <w:r>
                    <w:rPr>
                      <w:rFonts w:hint="eastAsia"/>
                    </w:rPr>
                    <w:t>1.15</w:t>
                  </w:r>
                </w:p>
              </w:tc>
              <w:tc>
                <w:tcPr>
                  <w:tcW w:w="652" w:type="dxa"/>
                  <w:vMerge w:val="restart"/>
                  <w:tcBorders>
                    <w:tl2br w:val="nil"/>
                    <w:tr2bl w:val="nil"/>
                  </w:tcBorders>
                  <w:vAlign w:val="center"/>
                </w:tcPr>
                <w:p>
                  <w:pPr>
                    <w:spacing w:line="240" w:lineRule="auto"/>
                    <w:jc w:val="center"/>
                  </w:pPr>
                  <w:r>
                    <w:t>静电油烟净处理器</w:t>
                  </w:r>
                </w:p>
              </w:tc>
              <w:tc>
                <w:tcPr>
                  <w:tcW w:w="962" w:type="dxa"/>
                  <w:tcBorders>
                    <w:tl2br w:val="nil"/>
                    <w:tr2bl w:val="nil"/>
                  </w:tcBorders>
                  <w:vAlign w:val="center"/>
                </w:tcPr>
                <w:p>
                  <w:pPr>
                    <w:spacing w:line="240" w:lineRule="auto"/>
                    <w:jc w:val="center"/>
                  </w:pPr>
                  <w:r>
                    <w:t>静电油烟净化器+高出屋顶的排气筒</w:t>
                  </w:r>
                </w:p>
              </w:tc>
              <w:tc>
                <w:tcPr>
                  <w:tcW w:w="742" w:type="dxa"/>
                  <w:tcBorders>
                    <w:tl2br w:val="nil"/>
                    <w:tr2bl w:val="nil"/>
                  </w:tcBorders>
                  <w:vAlign w:val="center"/>
                </w:tcPr>
                <w:p>
                  <w:pPr>
                    <w:pStyle w:val="39"/>
                  </w:pPr>
                  <w:r>
                    <w:t>85%</w:t>
                  </w:r>
                </w:p>
              </w:tc>
              <w:tc>
                <w:tcPr>
                  <w:tcW w:w="861" w:type="dxa"/>
                  <w:tcBorders>
                    <w:tl2br w:val="nil"/>
                    <w:tr2bl w:val="nil"/>
                  </w:tcBorders>
                  <w:vAlign w:val="center"/>
                </w:tcPr>
                <w:p>
                  <w:pPr>
                    <w:pStyle w:val="39"/>
                    <w:jc w:val="both"/>
                  </w:pPr>
                  <w:r>
                    <w:rPr>
                      <w:rFonts w:hint="eastAsia"/>
                    </w:rPr>
                    <w:t>0.17</w:t>
                  </w:r>
                </w:p>
              </w:tc>
              <w:tc>
                <w:tcPr>
                  <w:tcW w:w="827" w:type="dxa"/>
                  <w:tcBorders>
                    <w:tl2br w:val="nil"/>
                    <w:tr2bl w:val="nil"/>
                  </w:tcBorders>
                  <w:vAlign w:val="center"/>
                </w:tcPr>
                <w:p>
                  <w:pPr>
                    <w:pStyle w:val="39"/>
                  </w:pPr>
                  <w:r>
                    <w:rPr>
                      <w:rFonts w:hint="eastAsia"/>
                    </w:rPr>
                    <w:t>1.8</w:t>
                  </w:r>
                </w:p>
              </w:tc>
              <w:tc>
                <w:tcPr>
                  <w:tcW w:w="809" w:type="dxa"/>
                  <w:vMerge w:val="restart"/>
                  <w:tcBorders>
                    <w:tl2br w:val="nil"/>
                    <w:tr2bl w:val="nil"/>
                  </w:tcBorders>
                  <w:vAlign w:val="center"/>
                </w:tcPr>
                <w:p>
                  <w:pPr>
                    <w:spacing w:line="240" w:lineRule="auto"/>
                    <w:jc w:val="center"/>
                  </w:pPr>
                  <w: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4" w:type="dxa"/>
                  <w:tcBorders>
                    <w:tl2br w:val="nil"/>
                    <w:tr2bl w:val="nil"/>
                  </w:tcBorders>
                  <w:vAlign w:val="center"/>
                </w:tcPr>
                <w:p>
                  <w:pPr>
                    <w:spacing w:line="240" w:lineRule="auto"/>
                    <w:jc w:val="center"/>
                  </w:pPr>
                  <w:r>
                    <w:t>排气筒2</w:t>
                  </w:r>
                </w:p>
              </w:tc>
              <w:tc>
                <w:tcPr>
                  <w:tcW w:w="601" w:type="dxa"/>
                  <w:tcBorders>
                    <w:tl2br w:val="nil"/>
                    <w:tr2bl w:val="nil"/>
                  </w:tcBorders>
                  <w:vAlign w:val="center"/>
                </w:tcPr>
                <w:p>
                  <w:pPr>
                    <w:spacing w:line="240" w:lineRule="auto"/>
                    <w:jc w:val="center"/>
                  </w:pPr>
                  <w:r>
                    <w:t>油烟</w:t>
                  </w:r>
                </w:p>
              </w:tc>
              <w:tc>
                <w:tcPr>
                  <w:tcW w:w="397" w:type="dxa"/>
                  <w:tcBorders>
                    <w:tl2br w:val="nil"/>
                    <w:tr2bl w:val="nil"/>
                  </w:tcBorders>
                  <w:vAlign w:val="center"/>
                </w:tcPr>
                <w:p>
                  <w:pPr>
                    <w:spacing w:line="240" w:lineRule="auto"/>
                    <w:jc w:val="center"/>
                  </w:pPr>
                  <w:r>
                    <w:t>有组织</w:t>
                  </w:r>
                </w:p>
              </w:tc>
              <w:tc>
                <w:tcPr>
                  <w:tcW w:w="748" w:type="dxa"/>
                  <w:tcBorders>
                    <w:tl2br w:val="nil"/>
                    <w:tr2bl w:val="nil"/>
                  </w:tcBorders>
                  <w:vAlign w:val="center"/>
                </w:tcPr>
                <w:p>
                  <w:pPr>
                    <w:pStyle w:val="39"/>
                  </w:pPr>
                  <w:r>
                    <w:rPr>
                      <w:rFonts w:hint="eastAsia"/>
                    </w:rPr>
                    <w:t>1.15</w:t>
                  </w:r>
                </w:p>
              </w:tc>
              <w:tc>
                <w:tcPr>
                  <w:tcW w:w="652" w:type="dxa"/>
                  <w:vMerge w:val="continue"/>
                  <w:tcBorders>
                    <w:tl2br w:val="nil"/>
                    <w:tr2bl w:val="nil"/>
                  </w:tcBorders>
                  <w:vAlign w:val="center"/>
                </w:tcPr>
                <w:p>
                  <w:pPr>
                    <w:spacing w:line="240" w:lineRule="auto"/>
                    <w:jc w:val="center"/>
                  </w:pPr>
                </w:p>
              </w:tc>
              <w:tc>
                <w:tcPr>
                  <w:tcW w:w="962" w:type="dxa"/>
                  <w:tcBorders>
                    <w:tl2br w:val="nil"/>
                    <w:tr2bl w:val="nil"/>
                  </w:tcBorders>
                  <w:vAlign w:val="center"/>
                </w:tcPr>
                <w:p>
                  <w:pPr>
                    <w:spacing w:line="240" w:lineRule="auto"/>
                    <w:jc w:val="center"/>
                  </w:pPr>
                  <w:r>
                    <w:t>静电油烟净化器+高出屋顶的排气筒</w:t>
                  </w:r>
                </w:p>
              </w:tc>
              <w:tc>
                <w:tcPr>
                  <w:tcW w:w="742" w:type="dxa"/>
                  <w:tcBorders>
                    <w:tl2br w:val="nil"/>
                    <w:tr2bl w:val="nil"/>
                  </w:tcBorders>
                  <w:vAlign w:val="center"/>
                </w:tcPr>
                <w:p>
                  <w:pPr>
                    <w:pStyle w:val="39"/>
                  </w:pPr>
                  <w:r>
                    <w:t>85%</w:t>
                  </w:r>
                </w:p>
              </w:tc>
              <w:tc>
                <w:tcPr>
                  <w:tcW w:w="861" w:type="dxa"/>
                  <w:tcBorders>
                    <w:tl2br w:val="nil"/>
                    <w:tr2bl w:val="nil"/>
                  </w:tcBorders>
                  <w:vAlign w:val="center"/>
                </w:tcPr>
                <w:p>
                  <w:pPr>
                    <w:pStyle w:val="39"/>
                  </w:pPr>
                  <w:r>
                    <w:rPr>
                      <w:rFonts w:hint="eastAsia"/>
                    </w:rPr>
                    <w:t>0.17</w:t>
                  </w:r>
                </w:p>
              </w:tc>
              <w:tc>
                <w:tcPr>
                  <w:tcW w:w="827" w:type="dxa"/>
                  <w:tcBorders>
                    <w:tl2br w:val="nil"/>
                    <w:tr2bl w:val="nil"/>
                  </w:tcBorders>
                  <w:vAlign w:val="center"/>
                </w:tcPr>
                <w:p>
                  <w:pPr>
                    <w:pStyle w:val="39"/>
                  </w:pPr>
                  <w:r>
                    <w:rPr>
                      <w:rFonts w:hint="eastAsia"/>
                    </w:rPr>
                    <w:t>1.8</w:t>
                  </w:r>
                </w:p>
              </w:tc>
              <w:tc>
                <w:tcPr>
                  <w:tcW w:w="809" w:type="dxa"/>
                  <w:vMerge w:val="continue"/>
                  <w:tcBorders>
                    <w:tl2br w:val="nil"/>
                    <w:tr2bl w:val="nil"/>
                  </w:tcBorders>
                  <w:vAlign w:val="center"/>
                </w:tcPr>
                <w:p>
                  <w:pPr>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4" w:type="dxa"/>
                  <w:tcBorders>
                    <w:tl2br w:val="nil"/>
                    <w:tr2bl w:val="nil"/>
                  </w:tcBorders>
                  <w:vAlign w:val="center"/>
                </w:tcPr>
                <w:p>
                  <w:pPr>
                    <w:spacing w:line="240" w:lineRule="auto"/>
                    <w:jc w:val="center"/>
                  </w:pPr>
                  <w:r>
                    <w:t>排气筒3</w:t>
                  </w:r>
                </w:p>
              </w:tc>
              <w:tc>
                <w:tcPr>
                  <w:tcW w:w="601" w:type="dxa"/>
                  <w:tcBorders>
                    <w:tl2br w:val="nil"/>
                    <w:tr2bl w:val="nil"/>
                  </w:tcBorders>
                  <w:vAlign w:val="center"/>
                </w:tcPr>
                <w:p>
                  <w:pPr>
                    <w:spacing w:line="240" w:lineRule="auto"/>
                    <w:jc w:val="center"/>
                  </w:pPr>
                  <w:r>
                    <w:t>油烟</w:t>
                  </w:r>
                </w:p>
              </w:tc>
              <w:tc>
                <w:tcPr>
                  <w:tcW w:w="397" w:type="dxa"/>
                  <w:tcBorders>
                    <w:tl2br w:val="nil"/>
                    <w:tr2bl w:val="nil"/>
                  </w:tcBorders>
                  <w:vAlign w:val="center"/>
                </w:tcPr>
                <w:p>
                  <w:pPr>
                    <w:spacing w:line="240" w:lineRule="auto"/>
                    <w:jc w:val="center"/>
                  </w:pPr>
                  <w:r>
                    <w:t>有组织</w:t>
                  </w:r>
                </w:p>
              </w:tc>
              <w:tc>
                <w:tcPr>
                  <w:tcW w:w="748" w:type="dxa"/>
                  <w:tcBorders>
                    <w:tl2br w:val="nil"/>
                    <w:tr2bl w:val="nil"/>
                  </w:tcBorders>
                  <w:vAlign w:val="center"/>
                </w:tcPr>
                <w:p>
                  <w:pPr>
                    <w:pStyle w:val="39"/>
                  </w:pPr>
                  <w:r>
                    <w:rPr>
                      <w:rFonts w:hint="eastAsia"/>
                    </w:rPr>
                    <w:t>0.255</w:t>
                  </w:r>
                </w:p>
              </w:tc>
              <w:tc>
                <w:tcPr>
                  <w:tcW w:w="652" w:type="dxa"/>
                  <w:vMerge w:val="continue"/>
                  <w:tcBorders>
                    <w:tl2br w:val="nil"/>
                    <w:tr2bl w:val="nil"/>
                  </w:tcBorders>
                  <w:vAlign w:val="center"/>
                </w:tcPr>
                <w:p>
                  <w:pPr>
                    <w:spacing w:line="240" w:lineRule="auto"/>
                    <w:jc w:val="center"/>
                  </w:pPr>
                </w:p>
              </w:tc>
              <w:tc>
                <w:tcPr>
                  <w:tcW w:w="962" w:type="dxa"/>
                  <w:tcBorders>
                    <w:tl2br w:val="nil"/>
                    <w:tr2bl w:val="nil"/>
                  </w:tcBorders>
                  <w:vAlign w:val="center"/>
                </w:tcPr>
                <w:p>
                  <w:pPr>
                    <w:spacing w:line="240" w:lineRule="auto"/>
                    <w:jc w:val="center"/>
                  </w:pPr>
                  <w:r>
                    <w:t>静电油烟净化器+高出屋顶的排气筒</w:t>
                  </w:r>
                </w:p>
              </w:tc>
              <w:tc>
                <w:tcPr>
                  <w:tcW w:w="742" w:type="dxa"/>
                  <w:tcBorders>
                    <w:tl2br w:val="nil"/>
                    <w:tr2bl w:val="nil"/>
                  </w:tcBorders>
                  <w:vAlign w:val="center"/>
                </w:tcPr>
                <w:p>
                  <w:pPr>
                    <w:pStyle w:val="39"/>
                  </w:pPr>
                  <w:r>
                    <w:t>75%</w:t>
                  </w:r>
                </w:p>
              </w:tc>
              <w:tc>
                <w:tcPr>
                  <w:tcW w:w="861" w:type="dxa"/>
                  <w:tcBorders>
                    <w:tl2br w:val="nil"/>
                    <w:tr2bl w:val="nil"/>
                  </w:tcBorders>
                  <w:vAlign w:val="center"/>
                </w:tcPr>
                <w:p>
                  <w:pPr>
                    <w:pStyle w:val="39"/>
                  </w:pPr>
                  <w:r>
                    <w:t>0.0</w:t>
                  </w:r>
                  <w:r>
                    <w:rPr>
                      <w:rFonts w:hint="eastAsia"/>
                    </w:rPr>
                    <w:t>64</w:t>
                  </w:r>
                </w:p>
              </w:tc>
              <w:tc>
                <w:tcPr>
                  <w:tcW w:w="827" w:type="dxa"/>
                  <w:tcBorders>
                    <w:tl2br w:val="nil"/>
                    <w:tr2bl w:val="nil"/>
                  </w:tcBorders>
                  <w:vAlign w:val="center"/>
                </w:tcPr>
                <w:p>
                  <w:pPr>
                    <w:pStyle w:val="39"/>
                  </w:pPr>
                  <w:r>
                    <w:t>0.379</w:t>
                  </w:r>
                </w:p>
              </w:tc>
              <w:tc>
                <w:tcPr>
                  <w:tcW w:w="809" w:type="dxa"/>
                  <w:vMerge w:val="continue"/>
                  <w:tcBorders>
                    <w:tl2br w:val="nil"/>
                    <w:tr2bl w:val="nil"/>
                  </w:tcBorders>
                  <w:vAlign w:val="center"/>
                </w:tcPr>
                <w:p>
                  <w:pPr>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4" w:type="dxa"/>
                  <w:tcBorders>
                    <w:tl2br w:val="nil"/>
                    <w:tr2bl w:val="nil"/>
                  </w:tcBorders>
                  <w:vAlign w:val="center"/>
                </w:tcPr>
                <w:p>
                  <w:pPr>
                    <w:spacing w:line="240" w:lineRule="auto"/>
                    <w:jc w:val="center"/>
                  </w:pPr>
                  <w:r>
                    <w:t>排气筒4</w:t>
                  </w:r>
                </w:p>
              </w:tc>
              <w:tc>
                <w:tcPr>
                  <w:tcW w:w="601" w:type="dxa"/>
                  <w:tcBorders>
                    <w:tl2br w:val="nil"/>
                    <w:tr2bl w:val="nil"/>
                  </w:tcBorders>
                  <w:vAlign w:val="center"/>
                </w:tcPr>
                <w:p>
                  <w:pPr>
                    <w:spacing w:line="240" w:lineRule="auto"/>
                    <w:jc w:val="center"/>
                  </w:pPr>
                  <w:r>
                    <w:t>油烟</w:t>
                  </w:r>
                </w:p>
              </w:tc>
              <w:tc>
                <w:tcPr>
                  <w:tcW w:w="397" w:type="dxa"/>
                  <w:tcBorders>
                    <w:tl2br w:val="nil"/>
                    <w:tr2bl w:val="nil"/>
                  </w:tcBorders>
                  <w:vAlign w:val="center"/>
                </w:tcPr>
                <w:p>
                  <w:pPr>
                    <w:spacing w:line="240" w:lineRule="auto"/>
                    <w:jc w:val="center"/>
                  </w:pPr>
                  <w:r>
                    <w:t>有组织</w:t>
                  </w:r>
                </w:p>
              </w:tc>
              <w:tc>
                <w:tcPr>
                  <w:tcW w:w="748" w:type="dxa"/>
                  <w:tcBorders>
                    <w:tl2br w:val="nil"/>
                    <w:tr2bl w:val="nil"/>
                  </w:tcBorders>
                  <w:vAlign w:val="center"/>
                </w:tcPr>
                <w:p>
                  <w:pPr>
                    <w:pStyle w:val="39"/>
                  </w:pPr>
                  <w:r>
                    <w:rPr>
                      <w:rFonts w:hint="eastAsia"/>
                    </w:rPr>
                    <w:t>0.255</w:t>
                  </w:r>
                </w:p>
              </w:tc>
              <w:tc>
                <w:tcPr>
                  <w:tcW w:w="652" w:type="dxa"/>
                  <w:vMerge w:val="continue"/>
                  <w:tcBorders>
                    <w:tl2br w:val="nil"/>
                    <w:tr2bl w:val="nil"/>
                  </w:tcBorders>
                  <w:vAlign w:val="center"/>
                </w:tcPr>
                <w:p>
                  <w:pPr>
                    <w:spacing w:line="240" w:lineRule="auto"/>
                    <w:jc w:val="center"/>
                  </w:pPr>
                </w:p>
              </w:tc>
              <w:tc>
                <w:tcPr>
                  <w:tcW w:w="962" w:type="dxa"/>
                  <w:tcBorders>
                    <w:tl2br w:val="nil"/>
                    <w:tr2bl w:val="nil"/>
                  </w:tcBorders>
                  <w:vAlign w:val="center"/>
                </w:tcPr>
                <w:p>
                  <w:pPr>
                    <w:spacing w:line="240" w:lineRule="auto"/>
                    <w:jc w:val="center"/>
                  </w:pPr>
                  <w:r>
                    <w:t>静电油烟净化器+高出屋顶的排气筒</w:t>
                  </w:r>
                </w:p>
              </w:tc>
              <w:tc>
                <w:tcPr>
                  <w:tcW w:w="742" w:type="dxa"/>
                  <w:tcBorders>
                    <w:tl2br w:val="nil"/>
                    <w:tr2bl w:val="nil"/>
                  </w:tcBorders>
                  <w:vAlign w:val="center"/>
                </w:tcPr>
                <w:p>
                  <w:pPr>
                    <w:pStyle w:val="39"/>
                  </w:pPr>
                  <w:r>
                    <w:rPr>
                      <w:rFonts w:hint="eastAsia"/>
                    </w:rPr>
                    <w:t>75</w:t>
                  </w:r>
                  <w:r>
                    <w:t>%</w:t>
                  </w:r>
                </w:p>
              </w:tc>
              <w:tc>
                <w:tcPr>
                  <w:tcW w:w="861" w:type="dxa"/>
                  <w:tcBorders>
                    <w:tl2br w:val="nil"/>
                    <w:tr2bl w:val="nil"/>
                  </w:tcBorders>
                  <w:vAlign w:val="center"/>
                </w:tcPr>
                <w:p>
                  <w:pPr>
                    <w:pStyle w:val="39"/>
                  </w:pPr>
                  <w:r>
                    <w:t>0.0</w:t>
                  </w:r>
                  <w:r>
                    <w:rPr>
                      <w:rFonts w:hint="eastAsia"/>
                    </w:rPr>
                    <w:t>64</w:t>
                  </w:r>
                </w:p>
              </w:tc>
              <w:tc>
                <w:tcPr>
                  <w:tcW w:w="827" w:type="dxa"/>
                  <w:tcBorders>
                    <w:tl2br w:val="nil"/>
                    <w:tr2bl w:val="nil"/>
                  </w:tcBorders>
                  <w:vAlign w:val="center"/>
                </w:tcPr>
                <w:p>
                  <w:pPr>
                    <w:pStyle w:val="39"/>
                  </w:pPr>
                  <w:r>
                    <w:t>0.379</w:t>
                  </w:r>
                </w:p>
              </w:tc>
              <w:tc>
                <w:tcPr>
                  <w:tcW w:w="809" w:type="dxa"/>
                  <w:vMerge w:val="continue"/>
                  <w:tcBorders>
                    <w:tl2br w:val="nil"/>
                    <w:tr2bl w:val="nil"/>
                  </w:tcBorders>
                  <w:vAlign w:val="center"/>
                </w:tcPr>
                <w:p>
                  <w:pPr>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4" w:type="dxa"/>
                  <w:tcBorders>
                    <w:tl2br w:val="nil"/>
                    <w:tr2bl w:val="nil"/>
                  </w:tcBorders>
                  <w:vAlign w:val="center"/>
                </w:tcPr>
                <w:p>
                  <w:pPr>
                    <w:spacing w:line="240" w:lineRule="auto"/>
                    <w:jc w:val="center"/>
                  </w:pPr>
                  <w:r>
                    <w:t>厂房</w:t>
                  </w:r>
                </w:p>
              </w:tc>
              <w:tc>
                <w:tcPr>
                  <w:tcW w:w="601" w:type="dxa"/>
                  <w:tcBorders>
                    <w:tl2br w:val="nil"/>
                    <w:tr2bl w:val="nil"/>
                  </w:tcBorders>
                  <w:vAlign w:val="center"/>
                </w:tcPr>
                <w:p>
                  <w:pPr>
                    <w:spacing w:line="240" w:lineRule="auto"/>
                    <w:jc w:val="center"/>
                  </w:pPr>
                  <w:r>
                    <w:t>油烟</w:t>
                  </w:r>
                </w:p>
              </w:tc>
              <w:tc>
                <w:tcPr>
                  <w:tcW w:w="397" w:type="dxa"/>
                  <w:tcBorders>
                    <w:tl2br w:val="nil"/>
                    <w:tr2bl w:val="nil"/>
                  </w:tcBorders>
                  <w:vAlign w:val="center"/>
                </w:tcPr>
                <w:p>
                  <w:pPr>
                    <w:spacing w:line="240" w:lineRule="auto"/>
                    <w:jc w:val="center"/>
                  </w:pPr>
                  <w:r>
                    <w:t>无组织</w:t>
                  </w:r>
                </w:p>
              </w:tc>
              <w:tc>
                <w:tcPr>
                  <w:tcW w:w="748" w:type="dxa"/>
                  <w:tcBorders>
                    <w:tl2br w:val="nil"/>
                    <w:tr2bl w:val="nil"/>
                  </w:tcBorders>
                  <w:vAlign w:val="center"/>
                </w:tcPr>
                <w:p>
                  <w:pPr>
                    <w:pStyle w:val="39"/>
                  </w:pPr>
                  <w:r>
                    <w:t>/</w:t>
                  </w:r>
                </w:p>
              </w:tc>
              <w:tc>
                <w:tcPr>
                  <w:tcW w:w="652" w:type="dxa"/>
                  <w:tcBorders>
                    <w:tl2br w:val="nil"/>
                    <w:tr2bl w:val="nil"/>
                  </w:tcBorders>
                  <w:vAlign w:val="center"/>
                </w:tcPr>
                <w:p>
                  <w:pPr>
                    <w:spacing w:line="240" w:lineRule="auto"/>
                    <w:jc w:val="center"/>
                  </w:pPr>
                  <w:r>
                    <w:t>0.792</w:t>
                  </w:r>
                </w:p>
              </w:tc>
              <w:tc>
                <w:tcPr>
                  <w:tcW w:w="962" w:type="dxa"/>
                  <w:tcBorders>
                    <w:tl2br w:val="nil"/>
                    <w:tr2bl w:val="nil"/>
                  </w:tcBorders>
                  <w:vAlign w:val="center"/>
                </w:tcPr>
                <w:p>
                  <w:pPr>
                    <w:spacing w:line="240" w:lineRule="auto"/>
                    <w:jc w:val="center"/>
                  </w:pPr>
                  <w:r>
                    <w:t>/</w:t>
                  </w:r>
                </w:p>
              </w:tc>
              <w:tc>
                <w:tcPr>
                  <w:tcW w:w="742" w:type="dxa"/>
                  <w:tcBorders>
                    <w:tl2br w:val="nil"/>
                    <w:tr2bl w:val="nil"/>
                  </w:tcBorders>
                  <w:vAlign w:val="center"/>
                </w:tcPr>
                <w:p>
                  <w:pPr>
                    <w:pStyle w:val="39"/>
                  </w:pPr>
                  <w:r>
                    <w:t>/</w:t>
                  </w:r>
                </w:p>
              </w:tc>
              <w:tc>
                <w:tcPr>
                  <w:tcW w:w="861" w:type="dxa"/>
                  <w:tcBorders>
                    <w:tl2br w:val="nil"/>
                    <w:tr2bl w:val="nil"/>
                  </w:tcBorders>
                  <w:vAlign w:val="center"/>
                </w:tcPr>
                <w:p>
                  <w:pPr>
                    <w:pStyle w:val="39"/>
                  </w:pPr>
                  <w:r>
                    <w:t>0.792</w:t>
                  </w:r>
                </w:p>
              </w:tc>
              <w:tc>
                <w:tcPr>
                  <w:tcW w:w="827" w:type="dxa"/>
                  <w:tcBorders>
                    <w:tl2br w:val="nil"/>
                    <w:tr2bl w:val="nil"/>
                  </w:tcBorders>
                  <w:vAlign w:val="center"/>
                </w:tcPr>
                <w:p>
                  <w:pPr>
                    <w:pStyle w:val="39"/>
                  </w:pPr>
                  <w:r>
                    <w:t>/</w:t>
                  </w:r>
                </w:p>
              </w:tc>
              <w:tc>
                <w:tcPr>
                  <w:tcW w:w="809" w:type="dxa"/>
                  <w:tcBorders>
                    <w:tl2br w:val="nil"/>
                    <w:tr2bl w:val="nil"/>
                  </w:tcBorders>
                  <w:vAlign w:val="center"/>
                </w:tcPr>
                <w:p>
                  <w:pPr>
                    <w:spacing w:line="240" w:lineRule="auto"/>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4" w:type="dxa"/>
                  <w:vMerge w:val="restart"/>
                  <w:tcBorders>
                    <w:tl2br w:val="nil"/>
                    <w:tr2bl w:val="nil"/>
                  </w:tcBorders>
                  <w:vAlign w:val="center"/>
                </w:tcPr>
                <w:p>
                  <w:pPr>
                    <w:spacing w:line="240" w:lineRule="auto"/>
                    <w:jc w:val="center"/>
                  </w:pPr>
                  <w:r>
                    <w:t>灶台天然气燃烧废气</w:t>
                  </w:r>
                </w:p>
              </w:tc>
              <w:tc>
                <w:tcPr>
                  <w:tcW w:w="601" w:type="dxa"/>
                  <w:tcBorders>
                    <w:tl2br w:val="nil"/>
                    <w:tr2bl w:val="nil"/>
                  </w:tcBorders>
                  <w:vAlign w:val="center"/>
                </w:tcPr>
                <w:p>
                  <w:pPr>
                    <w:spacing w:line="240" w:lineRule="auto"/>
                    <w:jc w:val="center"/>
                  </w:pPr>
                  <w:r>
                    <w:t>SO</w:t>
                  </w:r>
                  <w:r>
                    <w:rPr>
                      <w:vertAlign w:val="subscript"/>
                    </w:rPr>
                    <w:t>2</w:t>
                  </w:r>
                </w:p>
              </w:tc>
              <w:tc>
                <w:tcPr>
                  <w:tcW w:w="397" w:type="dxa"/>
                  <w:vMerge w:val="restart"/>
                  <w:tcBorders>
                    <w:tl2br w:val="nil"/>
                    <w:tr2bl w:val="nil"/>
                  </w:tcBorders>
                  <w:vAlign w:val="center"/>
                </w:tcPr>
                <w:p>
                  <w:pPr>
                    <w:spacing w:line="240" w:lineRule="auto"/>
                    <w:jc w:val="center"/>
                  </w:pPr>
                  <w:r>
                    <w:t>无组织</w:t>
                  </w:r>
                </w:p>
              </w:tc>
              <w:tc>
                <w:tcPr>
                  <w:tcW w:w="748" w:type="dxa"/>
                  <w:tcBorders>
                    <w:tl2br w:val="nil"/>
                    <w:tr2bl w:val="nil"/>
                  </w:tcBorders>
                  <w:vAlign w:val="center"/>
                </w:tcPr>
                <w:p>
                  <w:pPr>
                    <w:pStyle w:val="39"/>
                  </w:pPr>
                  <w:r>
                    <w:t>0.369kg/a</w:t>
                  </w:r>
                </w:p>
              </w:tc>
              <w:tc>
                <w:tcPr>
                  <w:tcW w:w="652" w:type="dxa"/>
                  <w:vMerge w:val="restart"/>
                  <w:tcBorders>
                    <w:tl2br w:val="nil"/>
                    <w:tr2bl w:val="nil"/>
                  </w:tcBorders>
                  <w:vAlign w:val="center"/>
                </w:tcPr>
                <w:p>
                  <w:pPr>
                    <w:spacing w:line="240" w:lineRule="auto"/>
                    <w:jc w:val="center"/>
                  </w:pPr>
                  <w:r>
                    <w:t>/</w:t>
                  </w:r>
                </w:p>
              </w:tc>
              <w:tc>
                <w:tcPr>
                  <w:tcW w:w="962" w:type="dxa"/>
                  <w:vMerge w:val="restart"/>
                  <w:tcBorders>
                    <w:tl2br w:val="nil"/>
                    <w:tr2bl w:val="nil"/>
                  </w:tcBorders>
                  <w:vAlign w:val="center"/>
                </w:tcPr>
                <w:p>
                  <w:pPr>
                    <w:spacing w:line="240" w:lineRule="auto"/>
                    <w:jc w:val="center"/>
                  </w:pPr>
                  <w:r>
                    <w:t>/</w:t>
                  </w:r>
                </w:p>
              </w:tc>
              <w:tc>
                <w:tcPr>
                  <w:tcW w:w="742" w:type="dxa"/>
                  <w:vMerge w:val="restart"/>
                  <w:tcBorders>
                    <w:tl2br w:val="nil"/>
                    <w:tr2bl w:val="nil"/>
                  </w:tcBorders>
                  <w:vAlign w:val="center"/>
                </w:tcPr>
                <w:p>
                  <w:pPr>
                    <w:pStyle w:val="39"/>
                  </w:pPr>
                  <w:r>
                    <w:t>/</w:t>
                  </w:r>
                </w:p>
              </w:tc>
              <w:tc>
                <w:tcPr>
                  <w:tcW w:w="861" w:type="dxa"/>
                  <w:tcBorders>
                    <w:tl2br w:val="nil"/>
                    <w:tr2bl w:val="nil"/>
                  </w:tcBorders>
                  <w:vAlign w:val="center"/>
                </w:tcPr>
                <w:p>
                  <w:pPr>
                    <w:pStyle w:val="39"/>
                  </w:pPr>
                  <w:r>
                    <w:t>0.369kg/a</w:t>
                  </w:r>
                </w:p>
              </w:tc>
              <w:tc>
                <w:tcPr>
                  <w:tcW w:w="827" w:type="dxa"/>
                  <w:tcBorders>
                    <w:tl2br w:val="nil"/>
                    <w:tr2bl w:val="nil"/>
                  </w:tcBorders>
                  <w:vAlign w:val="center"/>
                </w:tcPr>
                <w:p>
                  <w:pPr>
                    <w:pStyle w:val="39"/>
                  </w:pPr>
                  <w:r>
                    <w:t>/</w:t>
                  </w:r>
                </w:p>
              </w:tc>
              <w:tc>
                <w:tcPr>
                  <w:tcW w:w="809" w:type="dxa"/>
                  <w:vMerge w:val="restart"/>
                  <w:tcBorders>
                    <w:tl2br w:val="nil"/>
                    <w:tr2bl w:val="nil"/>
                  </w:tcBorders>
                  <w:vAlign w:val="center"/>
                </w:tcPr>
                <w:p>
                  <w:pPr>
                    <w:spacing w:line="240" w:lineRule="auto"/>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4" w:type="dxa"/>
                  <w:vMerge w:val="continue"/>
                  <w:tcBorders>
                    <w:tl2br w:val="nil"/>
                    <w:tr2bl w:val="nil"/>
                  </w:tcBorders>
                  <w:vAlign w:val="center"/>
                </w:tcPr>
                <w:p>
                  <w:pPr>
                    <w:spacing w:line="240" w:lineRule="auto"/>
                    <w:jc w:val="center"/>
                  </w:pPr>
                </w:p>
              </w:tc>
              <w:tc>
                <w:tcPr>
                  <w:tcW w:w="601" w:type="dxa"/>
                  <w:tcBorders>
                    <w:tl2br w:val="nil"/>
                    <w:tr2bl w:val="nil"/>
                  </w:tcBorders>
                  <w:vAlign w:val="center"/>
                </w:tcPr>
                <w:p>
                  <w:pPr>
                    <w:spacing w:line="240" w:lineRule="auto"/>
                    <w:jc w:val="center"/>
                  </w:pPr>
                  <w:r>
                    <w:t>NO</w:t>
                  </w:r>
                  <w:r>
                    <w:rPr>
                      <w:vertAlign w:val="subscript"/>
                    </w:rPr>
                    <w:t>X</w:t>
                  </w:r>
                </w:p>
              </w:tc>
              <w:tc>
                <w:tcPr>
                  <w:tcW w:w="397" w:type="dxa"/>
                  <w:vMerge w:val="continue"/>
                  <w:tcBorders>
                    <w:tl2br w:val="nil"/>
                    <w:tr2bl w:val="nil"/>
                  </w:tcBorders>
                  <w:vAlign w:val="center"/>
                </w:tcPr>
                <w:p>
                  <w:pPr>
                    <w:spacing w:line="240" w:lineRule="auto"/>
                    <w:jc w:val="center"/>
                  </w:pPr>
                </w:p>
              </w:tc>
              <w:tc>
                <w:tcPr>
                  <w:tcW w:w="748" w:type="dxa"/>
                  <w:tcBorders>
                    <w:tl2br w:val="nil"/>
                    <w:tr2bl w:val="nil"/>
                  </w:tcBorders>
                  <w:vAlign w:val="center"/>
                </w:tcPr>
                <w:p>
                  <w:pPr>
                    <w:pStyle w:val="39"/>
                  </w:pPr>
                  <w:r>
                    <w:t>32.8kg/a</w:t>
                  </w:r>
                </w:p>
              </w:tc>
              <w:tc>
                <w:tcPr>
                  <w:tcW w:w="652" w:type="dxa"/>
                  <w:vMerge w:val="continue"/>
                  <w:tcBorders>
                    <w:tl2br w:val="nil"/>
                    <w:tr2bl w:val="nil"/>
                  </w:tcBorders>
                  <w:vAlign w:val="center"/>
                </w:tcPr>
                <w:p>
                  <w:pPr>
                    <w:spacing w:line="240" w:lineRule="auto"/>
                    <w:jc w:val="center"/>
                  </w:pPr>
                </w:p>
              </w:tc>
              <w:tc>
                <w:tcPr>
                  <w:tcW w:w="962" w:type="dxa"/>
                  <w:vMerge w:val="continue"/>
                  <w:tcBorders>
                    <w:tl2br w:val="nil"/>
                    <w:tr2bl w:val="nil"/>
                  </w:tcBorders>
                  <w:vAlign w:val="center"/>
                </w:tcPr>
                <w:p>
                  <w:pPr>
                    <w:spacing w:line="240" w:lineRule="auto"/>
                    <w:jc w:val="center"/>
                  </w:pPr>
                </w:p>
              </w:tc>
              <w:tc>
                <w:tcPr>
                  <w:tcW w:w="742" w:type="dxa"/>
                  <w:vMerge w:val="continue"/>
                  <w:tcBorders>
                    <w:tl2br w:val="nil"/>
                    <w:tr2bl w:val="nil"/>
                  </w:tcBorders>
                  <w:vAlign w:val="center"/>
                </w:tcPr>
                <w:p>
                  <w:pPr>
                    <w:pStyle w:val="39"/>
                  </w:pPr>
                </w:p>
              </w:tc>
              <w:tc>
                <w:tcPr>
                  <w:tcW w:w="861" w:type="dxa"/>
                  <w:tcBorders>
                    <w:tl2br w:val="nil"/>
                    <w:tr2bl w:val="nil"/>
                  </w:tcBorders>
                  <w:vAlign w:val="center"/>
                </w:tcPr>
                <w:p>
                  <w:pPr>
                    <w:pStyle w:val="39"/>
                  </w:pPr>
                  <w:r>
                    <w:t>32.8kg/a</w:t>
                  </w:r>
                </w:p>
              </w:tc>
              <w:tc>
                <w:tcPr>
                  <w:tcW w:w="827" w:type="dxa"/>
                  <w:tcBorders>
                    <w:tl2br w:val="nil"/>
                    <w:tr2bl w:val="nil"/>
                  </w:tcBorders>
                  <w:vAlign w:val="center"/>
                </w:tcPr>
                <w:p>
                  <w:pPr>
                    <w:pStyle w:val="39"/>
                  </w:pPr>
                  <w:r>
                    <w:t>/</w:t>
                  </w:r>
                </w:p>
              </w:tc>
              <w:tc>
                <w:tcPr>
                  <w:tcW w:w="809" w:type="dxa"/>
                  <w:vMerge w:val="continue"/>
                  <w:tcBorders>
                    <w:tl2br w:val="nil"/>
                    <w:tr2bl w:val="nil"/>
                  </w:tcBorders>
                  <w:vAlign w:val="center"/>
                </w:tcPr>
                <w:p>
                  <w:pPr>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4" w:type="dxa"/>
                  <w:vMerge w:val="continue"/>
                  <w:tcBorders>
                    <w:tl2br w:val="nil"/>
                    <w:tr2bl w:val="nil"/>
                  </w:tcBorders>
                  <w:vAlign w:val="center"/>
                </w:tcPr>
                <w:p>
                  <w:pPr>
                    <w:spacing w:line="240" w:lineRule="auto"/>
                    <w:jc w:val="center"/>
                  </w:pPr>
                </w:p>
              </w:tc>
              <w:tc>
                <w:tcPr>
                  <w:tcW w:w="601" w:type="dxa"/>
                  <w:tcBorders>
                    <w:tl2br w:val="nil"/>
                    <w:tr2bl w:val="nil"/>
                  </w:tcBorders>
                  <w:vAlign w:val="center"/>
                </w:tcPr>
                <w:p>
                  <w:pPr>
                    <w:spacing w:line="240" w:lineRule="auto"/>
                    <w:jc w:val="center"/>
                  </w:pPr>
                  <w:r>
                    <w:t>烟尘</w:t>
                  </w:r>
                </w:p>
              </w:tc>
              <w:tc>
                <w:tcPr>
                  <w:tcW w:w="397" w:type="dxa"/>
                  <w:vMerge w:val="continue"/>
                  <w:tcBorders>
                    <w:tl2br w:val="nil"/>
                    <w:tr2bl w:val="nil"/>
                  </w:tcBorders>
                  <w:vAlign w:val="center"/>
                </w:tcPr>
                <w:p>
                  <w:pPr>
                    <w:spacing w:line="240" w:lineRule="auto"/>
                    <w:jc w:val="center"/>
                  </w:pPr>
                </w:p>
              </w:tc>
              <w:tc>
                <w:tcPr>
                  <w:tcW w:w="748" w:type="dxa"/>
                  <w:tcBorders>
                    <w:tl2br w:val="nil"/>
                    <w:tr2bl w:val="nil"/>
                  </w:tcBorders>
                  <w:vAlign w:val="center"/>
                </w:tcPr>
                <w:p>
                  <w:pPr>
                    <w:pStyle w:val="39"/>
                  </w:pPr>
                  <w:r>
                    <w:t>0.041kg/a</w:t>
                  </w:r>
                </w:p>
              </w:tc>
              <w:tc>
                <w:tcPr>
                  <w:tcW w:w="652" w:type="dxa"/>
                  <w:vMerge w:val="continue"/>
                  <w:tcBorders>
                    <w:tl2br w:val="nil"/>
                    <w:tr2bl w:val="nil"/>
                  </w:tcBorders>
                  <w:vAlign w:val="center"/>
                </w:tcPr>
                <w:p>
                  <w:pPr>
                    <w:spacing w:line="240" w:lineRule="auto"/>
                    <w:jc w:val="center"/>
                  </w:pPr>
                </w:p>
              </w:tc>
              <w:tc>
                <w:tcPr>
                  <w:tcW w:w="962" w:type="dxa"/>
                  <w:vMerge w:val="continue"/>
                  <w:tcBorders>
                    <w:tl2br w:val="nil"/>
                    <w:tr2bl w:val="nil"/>
                  </w:tcBorders>
                  <w:vAlign w:val="center"/>
                </w:tcPr>
                <w:p>
                  <w:pPr>
                    <w:spacing w:line="240" w:lineRule="auto"/>
                    <w:jc w:val="center"/>
                  </w:pPr>
                </w:p>
              </w:tc>
              <w:tc>
                <w:tcPr>
                  <w:tcW w:w="742" w:type="dxa"/>
                  <w:vMerge w:val="continue"/>
                  <w:tcBorders>
                    <w:tl2br w:val="nil"/>
                    <w:tr2bl w:val="nil"/>
                  </w:tcBorders>
                  <w:vAlign w:val="center"/>
                </w:tcPr>
                <w:p>
                  <w:pPr>
                    <w:pStyle w:val="39"/>
                  </w:pPr>
                </w:p>
              </w:tc>
              <w:tc>
                <w:tcPr>
                  <w:tcW w:w="861" w:type="dxa"/>
                  <w:tcBorders>
                    <w:tl2br w:val="nil"/>
                    <w:tr2bl w:val="nil"/>
                  </w:tcBorders>
                  <w:vAlign w:val="center"/>
                </w:tcPr>
                <w:p>
                  <w:pPr>
                    <w:pStyle w:val="39"/>
                  </w:pPr>
                  <w:r>
                    <w:t>0.041kg/a</w:t>
                  </w:r>
                </w:p>
              </w:tc>
              <w:tc>
                <w:tcPr>
                  <w:tcW w:w="827" w:type="dxa"/>
                  <w:tcBorders>
                    <w:tl2br w:val="nil"/>
                    <w:tr2bl w:val="nil"/>
                  </w:tcBorders>
                  <w:vAlign w:val="center"/>
                </w:tcPr>
                <w:p>
                  <w:pPr>
                    <w:pStyle w:val="39"/>
                  </w:pPr>
                  <w:r>
                    <w:t>/</w:t>
                  </w:r>
                </w:p>
              </w:tc>
              <w:tc>
                <w:tcPr>
                  <w:tcW w:w="809" w:type="dxa"/>
                  <w:vMerge w:val="continue"/>
                  <w:tcBorders>
                    <w:tl2br w:val="nil"/>
                    <w:tr2bl w:val="nil"/>
                  </w:tcBorders>
                  <w:vAlign w:val="center"/>
                </w:tcPr>
                <w:p>
                  <w:pPr>
                    <w:spacing w:line="240" w:lineRule="auto"/>
                    <w:jc w:val="center"/>
                  </w:pPr>
                </w:p>
              </w:tc>
            </w:tr>
          </w:tbl>
          <w:p>
            <w:pPr>
              <w:pStyle w:val="5"/>
            </w:pPr>
            <w:r>
              <w:rPr>
                <w:rFonts w:hint="eastAsia"/>
              </w:rPr>
              <w:t>4.1.2</w:t>
            </w:r>
            <w:r>
              <w:t>废气处理可行性分析</w:t>
            </w:r>
          </w:p>
          <w:p>
            <w:pPr>
              <w:pStyle w:val="16"/>
            </w:pPr>
            <w:r>
              <w:rPr>
                <w:rFonts w:hint="eastAsia"/>
              </w:rPr>
              <w:t>油烟废气通过静电油烟净处理器处理后由不低于屋顶的排气筒排放，静电油烟净处理器属于《排污许可证申请与核发技术规范 食品制造工业-方便食品、食品及食品添加剂制造工业》（HJ1030.3-2019）中可行技术。</w:t>
            </w:r>
            <w:r>
              <w:t>厂房的</w:t>
            </w:r>
            <w:r>
              <w:rPr>
                <w:rFonts w:hint="eastAsia"/>
              </w:rPr>
              <w:t>热烹调间</w:t>
            </w:r>
            <w:r>
              <w:t>设4套油烟净化器+排气筒，两套油烟净化器各对应的基准灶头数为18个（净化效率不低于85%），两套油烟净化器各对应基准灶头数为4个（净化效率不低于75%）</w:t>
            </w:r>
            <w:r>
              <w:rPr>
                <w:rFonts w:hint="eastAsia"/>
              </w:rPr>
              <w:t>，</w:t>
            </w:r>
            <w:r>
              <w:t>油烟净化装置净化效率不小于85%及75%，净化处理后油烟</w:t>
            </w:r>
            <w:r>
              <w:rPr>
                <w:rFonts w:hint="eastAsia"/>
              </w:rPr>
              <w:t>的</w:t>
            </w:r>
            <w:r>
              <w:t>排放浓度为</w:t>
            </w:r>
            <w:r>
              <w:rPr>
                <w:rFonts w:hint="eastAsia"/>
              </w:rPr>
              <w:t>1.8</w:t>
            </w:r>
            <w:r>
              <w:t>mg/m</w:t>
            </w:r>
            <w:r>
              <w:rPr>
                <w:vertAlign w:val="superscript"/>
              </w:rPr>
              <w:t>3</w:t>
            </w:r>
            <w:r>
              <w:t>，</w:t>
            </w:r>
            <w:r>
              <w:rPr>
                <w:rFonts w:hint="eastAsia"/>
              </w:rPr>
              <w:t>1.8</w:t>
            </w:r>
            <w:r>
              <w:t>mg/m</w:t>
            </w:r>
            <w:r>
              <w:rPr>
                <w:vertAlign w:val="superscript"/>
              </w:rPr>
              <w:t>3</w:t>
            </w:r>
            <w:r>
              <w:rPr>
                <w:rFonts w:hint="eastAsia"/>
              </w:rPr>
              <w:t>，0.66</w:t>
            </w:r>
            <w:r>
              <w:t>mg/m</w:t>
            </w:r>
            <w:r>
              <w:rPr>
                <w:vertAlign w:val="superscript"/>
              </w:rPr>
              <w:t>3</w:t>
            </w:r>
            <w:r>
              <w:rPr>
                <w:rFonts w:hint="eastAsia"/>
              </w:rPr>
              <w:t>0.66</w:t>
            </w:r>
            <w:r>
              <w:t>mg/m</w:t>
            </w:r>
            <w:r>
              <w:rPr>
                <w:vertAlign w:val="superscript"/>
              </w:rPr>
              <w:t>3</w:t>
            </w:r>
            <w:r>
              <w:t>。</w:t>
            </w:r>
            <w:r>
              <w:rPr>
                <w:rFonts w:hint="eastAsia"/>
              </w:rPr>
              <w:t>，项目油烟废气排放浓度及处理效率均满足《饮食业油烟排放标准（试行）》（GB18483-2001）中、大型规模的标准限值，处理措施合理可行，项目油烟排放口与敏感目标距离大于20m满足《</w:t>
            </w:r>
            <w:r>
              <w:t>饮食业环境保护技术规范</w:t>
            </w:r>
            <w:r>
              <w:rPr>
                <w:rFonts w:hint="eastAsia"/>
              </w:rPr>
              <w:t>》（HJ554-010）</w:t>
            </w:r>
            <w:r>
              <w:rPr>
                <w:rFonts w:hint="eastAsia" w:ascii="宋体" w:hAnsi="宋体" w:cs="宋体"/>
                <w:kern w:val="0"/>
              </w:rPr>
              <w:t>中的相关要求。</w:t>
            </w:r>
          </w:p>
          <w:p>
            <w:pPr>
              <w:pStyle w:val="5"/>
            </w:pPr>
            <w:r>
              <w:rPr>
                <w:rFonts w:hint="eastAsia"/>
              </w:rPr>
              <w:t>4.1.3废气排放信息</w:t>
            </w:r>
          </w:p>
          <w:p>
            <w:pPr>
              <w:pStyle w:val="16"/>
            </w:pPr>
            <w:r>
              <w:rPr>
                <w:rFonts w:hint="eastAsia"/>
              </w:rPr>
              <w:t>（1）废气排放口信息</w:t>
            </w:r>
          </w:p>
          <w:p>
            <w:pPr>
              <w:pStyle w:val="37"/>
              <w:rPr>
                <w:rFonts w:hint="default"/>
              </w:rPr>
            </w:pPr>
            <w:r>
              <w:rPr>
                <w:rFonts w:hint="default"/>
              </w:rPr>
              <w:t>表</w:t>
            </w:r>
            <w:r>
              <w:t>4</w:t>
            </w:r>
            <w:r>
              <w:rPr>
                <w:rFonts w:hint="default"/>
              </w:rPr>
              <w:t>-</w:t>
            </w:r>
            <w:r>
              <w:t>3</w:t>
            </w:r>
            <w:r>
              <w:rPr>
                <w:rFonts w:hint="default"/>
              </w:rPr>
              <w:t xml:space="preserve">   </w:t>
            </w:r>
            <w:r>
              <w:t>排放口信息表</w:t>
            </w:r>
          </w:p>
          <w:tbl>
            <w:tblPr>
              <w:tblStyle w:val="17"/>
              <w:tblW w:w="7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7"/>
              <w:gridCol w:w="915"/>
              <w:gridCol w:w="880"/>
              <w:gridCol w:w="511"/>
              <w:gridCol w:w="561"/>
              <w:gridCol w:w="660"/>
              <w:gridCol w:w="713"/>
              <w:gridCol w:w="559"/>
              <w:gridCol w:w="529"/>
              <w:gridCol w:w="1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52" w:type="dxa"/>
                  <w:gridSpan w:val="2"/>
                  <w:vMerge w:val="restart"/>
                  <w:tcBorders>
                    <w:tl2br w:val="nil"/>
                    <w:tr2bl w:val="nil"/>
                  </w:tcBorders>
                  <w:vAlign w:val="center"/>
                </w:tcPr>
                <w:p>
                  <w:pPr>
                    <w:pStyle w:val="39"/>
                    <w:rPr>
                      <w:b/>
                      <w:bCs/>
                    </w:rPr>
                  </w:pPr>
                  <w:r>
                    <w:rPr>
                      <w:b/>
                      <w:bCs/>
                    </w:rPr>
                    <w:t>污染物名称</w:t>
                  </w:r>
                </w:p>
              </w:tc>
              <w:tc>
                <w:tcPr>
                  <w:tcW w:w="1795" w:type="dxa"/>
                  <w:gridSpan w:val="2"/>
                  <w:tcBorders>
                    <w:tl2br w:val="nil"/>
                    <w:tr2bl w:val="nil"/>
                  </w:tcBorders>
                  <w:vAlign w:val="center"/>
                </w:tcPr>
                <w:p>
                  <w:pPr>
                    <w:pStyle w:val="39"/>
                    <w:rPr>
                      <w:b/>
                      <w:bCs/>
                    </w:rPr>
                  </w:pPr>
                  <w:r>
                    <w:rPr>
                      <w:b/>
                      <w:bCs/>
                    </w:rPr>
                    <w:t>排气筒底部中心坐标</w:t>
                  </w:r>
                </w:p>
              </w:tc>
              <w:tc>
                <w:tcPr>
                  <w:tcW w:w="511" w:type="dxa"/>
                  <w:vMerge w:val="restart"/>
                  <w:tcBorders>
                    <w:tl2br w:val="nil"/>
                    <w:tr2bl w:val="nil"/>
                  </w:tcBorders>
                  <w:vAlign w:val="center"/>
                </w:tcPr>
                <w:p>
                  <w:pPr>
                    <w:pStyle w:val="39"/>
                    <w:rPr>
                      <w:b/>
                      <w:bCs/>
                    </w:rPr>
                  </w:pPr>
                  <w:r>
                    <w:rPr>
                      <w:b/>
                      <w:bCs/>
                    </w:rPr>
                    <w:t>排放口类型</w:t>
                  </w:r>
                </w:p>
              </w:tc>
              <w:tc>
                <w:tcPr>
                  <w:tcW w:w="561" w:type="dxa"/>
                  <w:vMerge w:val="restart"/>
                  <w:tcBorders>
                    <w:tl2br w:val="nil"/>
                    <w:tr2bl w:val="nil"/>
                  </w:tcBorders>
                  <w:vAlign w:val="center"/>
                </w:tcPr>
                <w:p>
                  <w:pPr>
                    <w:pStyle w:val="39"/>
                    <w:rPr>
                      <w:b/>
                      <w:bCs/>
                    </w:rPr>
                  </w:pPr>
                  <w:r>
                    <w:rPr>
                      <w:b/>
                      <w:bCs/>
                    </w:rPr>
                    <w:t>排气筒高度/m</w:t>
                  </w:r>
                </w:p>
              </w:tc>
              <w:tc>
                <w:tcPr>
                  <w:tcW w:w="660" w:type="dxa"/>
                  <w:vMerge w:val="restart"/>
                  <w:tcBorders>
                    <w:tl2br w:val="nil"/>
                    <w:tr2bl w:val="nil"/>
                  </w:tcBorders>
                  <w:vAlign w:val="center"/>
                </w:tcPr>
                <w:p>
                  <w:pPr>
                    <w:pStyle w:val="39"/>
                    <w:rPr>
                      <w:b/>
                      <w:bCs/>
                    </w:rPr>
                  </w:pPr>
                  <w:r>
                    <w:rPr>
                      <w:b/>
                      <w:bCs/>
                    </w:rPr>
                    <w:t>排气筒出口内径/m</w:t>
                  </w:r>
                </w:p>
              </w:tc>
              <w:tc>
                <w:tcPr>
                  <w:tcW w:w="713" w:type="dxa"/>
                  <w:vMerge w:val="restart"/>
                  <w:tcBorders>
                    <w:tl2br w:val="nil"/>
                    <w:tr2bl w:val="nil"/>
                  </w:tcBorders>
                  <w:vAlign w:val="center"/>
                </w:tcPr>
                <w:p>
                  <w:pPr>
                    <w:pStyle w:val="39"/>
                    <w:rPr>
                      <w:b/>
                      <w:bCs/>
                    </w:rPr>
                  </w:pPr>
                  <w:r>
                    <w:rPr>
                      <w:b/>
                      <w:bCs/>
                    </w:rPr>
                    <w:t>烟气流速/（m/s）</w:t>
                  </w:r>
                </w:p>
              </w:tc>
              <w:tc>
                <w:tcPr>
                  <w:tcW w:w="559" w:type="dxa"/>
                  <w:vMerge w:val="restart"/>
                  <w:tcBorders>
                    <w:tl2br w:val="nil"/>
                    <w:tr2bl w:val="nil"/>
                  </w:tcBorders>
                  <w:vAlign w:val="center"/>
                </w:tcPr>
                <w:p>
                  <w:pPr>
                    <w:pStyle w:val="39"/>
                    <w:rPr>
                      <w:b/>
                      <w:bCs/>
                    </w:rPr>
                  </w:pPr>
                  <w:r>
                    <w:rPr>
                      <w:b/>
                      <w:bCs/>
                    </w:rPr>
                    <w:t>废气温度/℃</w:t>
                  </w:r>
                </w:p>
              </w:tc>
              <w:tc>
                <w:tcPr>
                  <w:tcW w:w="1986" w:type="dxa"/>
                  <w:gridSpan w:val="2"/>
                  <w:vMerge w:val="restart"/>
                  <w:tcBorders>
                    <w:tl2br w:val="nil"/>
                    <w:tr2bl w:val="nil"/>
                  </w:tcBorders>
                  <w:vAlign w:val="center"/>
                </w:tcPr>
                <w:p>
                  <w:pPr>
                    <w:pStyle w:val="39"/>
                    <w:rPr>
                      <w:b/>
                      <w:bCs/>
                    </w:rPr>
                  </w:pPr>
                  <w:r>
                    <w:rPr>
                      <w:b/>
                      <w:bCs/>
                    </w:rPr>
                    <w:t>排放标准（mg/m</w:t>
                  </w:r>
                  <w:r>
                    <w:rPr>
                      <w:b/>
                      <w:bCs/>
                      <w:vertAlign w:val="superscript"/>
                    </w:rPr>
                    <w:t>3</w:t>
                  </w:r>
                  <w:r>
                    <w:rPr>
                      <w:b/>
                      <w:bC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52" w:type="dxa"/>
                  <w:gridSpan w:val="2"/>
                  <w:vMerge w:val="continue"/>
                  <w:tcBorders>
                    <w:tl2br w:val="nil"/>
                    <w:tr2bl w:val="nil"/>
                  </w:tcBorders>
                  <w:vAlign w:val="center"/>
                </w:tcPr>
                <w:p>
                  <w:pPr>
                    <w:pStyle w:val="39"/>
                  </w:pPr>
                </w:p>
              </w:tc>
              <w:tc>
                <w:tcPr>
                  <w:tcW w:w="915" w:type="dxa"/>
                  <w:tcBorders>
                    <w:tl2br w:val="nil"/>
                    <w:tr2bl w:val="nil"/>
                  </w:tcBorders>
                  <w:vAlign w:val="center"/>
                </w:tcPr>
                <w:p>
                  <w:pPr>
                    <w:pStyle w:val="39"/>
                    <w:rPr>
                      <w:b/>
                      <w:bCs/>
                    </w:rPr>
                  </w:pPr>
                  <w:r>
                    <w:rPr>
                      <w:b/>
                      <w:bCs/>
                    </w:rPr>
                    <w:t>经度</w:t>
                  </w:r>
                </w:p>
              </w:tc>
              <w:tc>
                <w:tcPr>
                  <w:tcW w:w="880" w:type="dxa"/>
                  <w:tcBorders>
                    <w:tl2br w:val="nil"/>
                    <w:tr2bl w:val="nil"/>
                  </w:tcBorders>
                  <w:vAlign w:val="center"/>
                </w:tcPr>
                <w:p>
                  <w:pPr>
                    <w:pStyle w:val="39"/>
                    <w:rPr>
                      <w:b/>
                      <w:bCs/>
                    </w:rPr>
                  </w:pPr>
                  <w:r>
                    <w:rPr>
                      <w:b/>
                      <w:bCs/>
                    </w:rPr>
                    <w:t>纬度</w:t>
                  </w:r>
                </w:p>
              </w:tc>
              <w:tc>
                <w:tcPr>
                  <w:tcW w:w="511" w:type="dxa"/>
                  <w:vMerge w:val="continue"/>
                  <w:tcBorders>
                    <w:tl2br w:val="nil"/>
                    <w:tr2bl w:val="nil"/>
                  </w:tcBorders>
                  <w:vAlign w:val="center"/>
                </w:tcPr>
                <w:p>
                  <w:pPr>
                    <w:pStyle w:val="39"/>
                  </w:pPr>
                </w:p>
              </w:tc>
              <w:tc>
                <w:tcPr>
                  <w:tcW w:w="561" w:type="dxa"/>
                  <w:vMerge w:val="continue"/>
                  <w:tcBorders>
                    <w:tl2br w:val="nil"/>
                    <w:tr2bl w:val="nil"/>
                  </w:tcBorders>
                  <w:vAlign w:val="center"/>
                </w:tcPr>
                <w:p>
                  <w:pPr>
                    <w:pStyle w:val="39"/>
                  </w:pPr>
                </w:p>
              </w:tc>
              <w:tc>
                <w:tcPr>
                  <w:tcW w:w="660" w:type="dxa"/>
                  <w:vMerge w:val="continue"/>
                  <w:tcBorders>
                    <w:tl2br w:val="nil"/>
                    <w:tr2bl w:val="nil"/>
                  </w:tcBorders>
                  <w:vAlign w:val="center"/>
                </w:tcPr>
                <w:p>
                  <w:pPr>
                    <w:pStyle w:val="39"/>
                  </w:pPr>
                </w:p>
              </w:tc>
              <w:tc>
                <w:tcPr>
                  <w:tcW w:w="713" w:type="dxa"/>
                  <w:vMerge w:val="continue"/>
                  <w:tcBorders>
                    <w:tl2br w:val="nil"/>
                    <w:tr2bl w:val="nil"/>
                  </w:tcBorders>
                  <w:vAlign w:val="center"/>
                </w:tcPr>
                <w:p>
                  <w:pPr>
                    <w:pStyle w:val="39"/>
                  </w:pPr>
                </w:p>
              </w:tc>
              <w:tc>
                <w:tcPr>
                  <w:tcW w:w="559" w:type="dxa"/>
                  <w:vMerge w:val="continue"/>
                  <w:tcBorders>
                    <w:tl2br w:val="nil"/>
                    <w:tr2bl w:val="nil"/>
                  </w:tcBorders>
                  <w:vAlign w:val="center"/>
                </w:tcPr>
                <w:p>
                  <w:pPr>
                    <w:pStyle w:val="39"/>
                  </w:pPr>
                </w:p>
              </w:tc>
              <w:tc>
                <w:tcPr>
                  <w:tcW w:w="1986" w:type="dxa"/>
                  <w:gridSpan w:val="2"/>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55" w:type="dxa"/>
                  <w:tcBorders>
                    <w:tl2br w:val="nil"/>
                    <w:tr2bl w:val="nil"/>
                  </w:tcBorders>
                  <w:vAlign w:val="center"/>
                </w:tcPr>
                <w:p>
                  <w:pPr>
                    <w:pStyle w:val="39"/>
                  </w:pPr>
                  <w:r>
                    <w:t>DA001~DA002</w:t>
                  </w:r>
                </w:p>
              </w:tc>
              <w:tc>
                <w:tcPr>
                  <w:tcW w:w="397" w:type="dxa"/>
                  <w:vMerge w:val="restart"/>
                  <w:tcBorders>
                    <w:tl2br w:val="nil"/>
                    <w:tr2bl w:val="nil"/>
                  </w:tcBorders>
                  <w:vAlign w:val="center"/>
                </w:tcPr>
                <w:p>
                  <w:pPr>
                    <w:pStyle w:val="39"/>
                  </w:pPr>
                  <w:r>
                    <w:t>油烟废气</w:t>
                  </w:r>
                </w:p>
              </w:tc>
              <w:tc>
                <w:tcPr>
                  <w:tcW w:w="915" w:type="dxa"/>
                  <w:tcBorders>
                    <w:tl2br w:val="nil"/>
                    <w:tr2bl w:val="nil"/>
                  </w:tcBorders>
                  <w:vAlign w:val="center"/>
                </w:tcPr>
                <w:p>
                  <w:pPr>
                    <w:pStyle w:val="39"/>
                  </w:pPr>
                  <w:r>
                    <w:t>108°12′24.045″</w:t>
                  </w:r>
                </w:p>
              </w:tc>
              <w:tc>
                <w:tcPr>
                  <w:tcW w:w="880" w:type="dxa"/>
                  <w:tcBorders>
                    <w:tl2br w:val="nil"/>
                    <w:tr2bl w:val="nil"/>
                  </w:tcBorders>
                  <w:vAlign w:val="center"/>
                </w:tcPr>
                <w:p>
                  <w:pPr>
                    <w:pStyle w:val="39"/>
                  </w:pPr>
                  <w:r>
                    <w:t>33°04′36.588″</w:t>
                  </w:r>
                </w:p>
              </w:tc>
              <w:tc>
                <w:tcPr>
                  <w:tcW w:w="511" w:type="dxa"/>
                  <w:vMerge w:val="restart"/>
                  <w:tcBorders>
                    <w:tl2br w:val="nil"/>
                    <w:tr2bl w:val="nil"/>
                  </w:tcBorders>
                  <w:vAlign w:val="center"/>
                </w:tcPr>
                <w:p>
                  <w:pPr>
                    <w:pStyle w:val="39"/>
                  </w:pPr>
                  <w:r>
                    <w:t>一般排放口</w:t>
                  </w:r>
                </w:p>
              </w:tc>
              <w:tc>
                <w:tcPr>
                  <w:tcW w:w="561" w:type="dxa"/>
                  <w:tcBorders>
                    <w:tl2br w:val="nil"/>
                    <w:tr2bl w:val="nil"/>
                  </w:tcBorders>
                  <w:vAlign w:val="center"/>
                </w:tcPr>
                <w:p>
                  <w:pPr>
                    <w:pStyle w:val="39"/>
                  </w:pPr>
                  <w:r>
                    <w:t>15</w:t>
                  </w:r>
                </w:p>
              </w:tc>
              <w:tc>
                <w:tcPr>
                  <w:tcW w:w="660" w:type="dxa"/>
                  <w:tcBorders>
                    <w:tl2br w:val="nil"/>
                    <w:tr2bl w:val="nil"/>
                  </w:tcBorders>
                  <w:vAlign w:val="center"/>
                </w:tcPr>
                <w:p>
                  <w:pPr>
                    <w:pStyle w:val="39"/>
                  </w:pPr>
                  <w:r>
                    <w:t>1.0</w:t>
                  </w:r>
                </w:p>
              </w:tc>
              <w:tc>
                <w:tcPr>
                  <w:tcW w:w="713" w:type="dxa"/>
                  <w:tcBorders>
                    <w:tl2br w:val="nil"/>
                    <w:tr2bl w:val="nil"/>
                  </w:tcBorders>
                  <w:vAlign w:val="center"/>
                </w:tcPr>
                <w:p>
                  <w:pPr>
                    <w:pStyle w:val="39"/>
                  </w:pPr>
                  <w:r>
                    <w:t>19.81</w:t>
                  </w:r>
                </w:p>
              </w:tc>
              <w:tc>
                <w:tcPr>
                  <w:tcW w:w="559" w:type="dxa"/>
                  <w:tcBorders>
                    <w:tl2br w:val="nil"/>
                    <w:tr2bl w:val="nil"/>
                  </w:tcBorders>
                  <w:vAlign w:val="center"/>
                </w:tcPr>
                <w:p>
                  <w:pPr>
                    <w:pStyle w:val="39"/>
                  </w:pPr>
                  <w:r>
                    <w:t>20</w:t>
                  </w:r>
                </w:p>
              </w:tc>
              <w:tc>
                <w:tcPr>
                  <w:tcW w:w="529" w:type="dxa"/>
                  <w:vMerge w:val="restart"/>
                  <w:tcBorders>
                    <w:tl2br w:val="nil"/>
                    <w:tr2bl w:val="nil"/>
                  </w:tcBorders>
                  <w:vAlign w:val="center"/>
                </w:tcPr>
                <w:p>
                  <w:pPr>
                    <w:pStyle w:val="39"/>
                  </w:pPr>
                  <w:r>
                    <w:t>2.0</w:t>
                  </w:r>
                </w:p>
              </w:tc>
              <w:tc>
                <w:tcPr>
                  <w:tcW w:w="1457" w:type="dxa"/>
                  <w:vMerge w:val="restart"/>
                  <w:tcBorders>
                    <w:tl2br w:val="nil"/>
                    <w:tr2bl w:val="nil"/>
                  </w:tcBorders>
                  <w:vAlign w:val="center"/>
                </w:tcPr>
                <w:p>
                  <w:pPr>
                    <w:pStyle w:val="39"/>
                  </w:pPr>
                  <w: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55" w:type="dxa"/>
                  <w:tcBorders>
                    <w:tl2br w:val="nil"/>
                    <w:tr2bl w:val="nil"/>
                  </w:tcBorders>
                  <w:vAlign w:val="center"/>
                </w:tcPr>
                <w:p>
                  <w:pPr>
                    <w:pStyle w:val="39"/>
                  </w:pPr>
                  <w:r>
                    <w:t>DA003~DA004</w:t>
                  </w:r>
                </w:p>
              </w:tc>
              <w:tc>
                <w:tcPr>
                  <w:tcW w:w="397" w:type="dxa"/>
                  <w:vMerge w:val="continue"/>
                  <w:tcBorders>
                    <w:tl2br w:val="nil"/>
                    <w:tr2bl w:val="nil"/>
                  </w:tcBorders>
                  <w:vAlign w:val="center"/>
                </w:tcPr>
                <w:p>
                  <w:pPr>
                    <w:pStyle w:val="39"/>
                  </w:pPr>
                </w:p>
              </w:tc>
              <w:tc>
                <w:tcPr>
                  <w:tcW w:w="915" w:type="dxa"/>
                  <w:tcBorders>
                    <w:tl2br w:val="nil"/>
                    <w:tr2bl w:val="nil"/>
                  </w:tcBorders>
                  <w:vAlign w:val="center"/>
                </w:tcPr>
                <w:p>
                  <w:pPr>
                    <w:pStyle w:val="39"/>
                  </w:pPr>
                  <w:r>
                    <w:t>108°12′23.891″</w:t>
                  </w:r>
                </w:p>
              </w:tc>
              <w:tc>
                <w:tcPr>
                  <w:tcW w:w="880" w:type="dxa"/>
                  <w:tcBorders>
                    <w:tl2br w:val="nil"/>
                    <w:tr2bl w:val="nil"/>
                  </w:tcBorders>
                  <w:vAlign w:val="center"/>
                </w:tcPr>
                <w:p>
                  <w:pPr>
                    <w:pStyle w:val="39"/>
                  </w:pPr>
                  <w:r>
                    <w:t>33°04′36.008″</w:t>
                  </w:r>
                </w:p>
              </w:tc>
              <w:tc>
                <w:tcPr>
                  <w:tcW w:w="511" w:type="dxa"/>
                  <w:vMerge w:val="continue"/>
                  <w:tcBorders>
                    <w:tl2br w:val="nil"/>
                    <w:tr2bl w:val="nil"/>
                  </w:tcBorders>
                  <w:vAlign w:val="center"/>
                </w:tcPr>
                <w:p>
                  <w:pPr>
                    <w:pStyle w:val="39"/>
                  </w:pPr>
                </w:p>
              </w:tc>
              <w:tc>
                <w:tcPr>
                  <w:tcW w:w="561" w:type="dxa"/>
                  <w:tcBorders>
                    <w:tl2br w:val="nil"/>
                    <w:tr2bl w:val="nil"/>
                  </w:tcBorders>
                  <w:vAlign w:val="center"/>
                </w:tcPr>
                <w:p>
                  <w:pPr>
                    <w:pStyle w:val="39"/>
                  </w:pPr>
                  <w:r>
                    <w:t>15</w:t>
                  </w:r>
                </w:p>
              </w:tc>
              <w:tc>
                <w:tcPr>
                  <w:tcW w:w="660" w:type="dxa"/>
                  <w:tcBorders>
                    <w:tl2br w:val="nil"/>
                    <w:tr2bl w:val="nil"/>
                  </w:tcBorders>
                  <w:vAlign w:val="center"/>
                </w:tcPr>
                <w:p>
                  <w:pPr>
                    <w:pStyle w:val="39"/>
                  </w:pPr>
                  <w:r>
                    <w:t>10</w:t>
                  </w:r>
                </w:p>
              </w:tc>
              <w:tc>
                <w:tcPr>
                  <w:tcW w:w="713" w:type="dxa"/>
                  <w:tcBorders>
                    <w:tl2br w:val="nil"/>
                    <w:tr2bl w:val="nil"/>
                  </w:tcBorders>
                  <w:vAlign w:val="center"/>
                </w:tcPr>
                <w:p>
                  <w:pPr>
                    <w:pStyle w:val="39"/>
                  </w:pPr>
                  <w:r>
                    <w:t>19.81</w:t>
                  </w:r>
                </w:p>
              </w:tc>
              <w:tc>
                <w:tcPr>
                  <w:tcW w:w="559" w:type="dxa"/>
                  <w:tcBorders>
                    <w:tl2br w:val="nil"/>
                    <w:tr2bl w:val="nil"/>
                  </w:tcBorders>
                  <w:vAlign w:val="center"/>
                </w:tcPr>
                <w:p>
                  <w:pPr>
                    <w:pStyle w:val="39"/>
                  </w:pPr>
                  <w:r>
                    <w:t>20</w:t>
                  </w:r>
                </w:p>
              </w:tc>
              <w:tc>
                <w:tcPr>
                  <w:tcW w:w="529" w:type="dxa"/>
                  <w:vMerge w:val="continue"/>
                  <w:tcBorders>
                    <w:tl2br w:val="nil"/>
                    <w:tr2bl w:val="nil"/>
                  </w:tcBorders>
                  <w:vAlign w:val="center"/>
                </w:tcPr>
                <w:p>
                  <w:pPr>
                    <w:pStyle w:val="39"/>
                  </w:pPr>
                </w:p>
              </w:tc>
              <w:tc>
                <w:tcPr>
                  <w:tcW w:w="1457" w:type="dxa"/>
                  <w:vMerge w:val="continue"/>
                  <w:tcBorders>
                    <w:tl2br w:val="nil"/>
                    <w:tr2bl w:val="nil"/>
                  </w:tcBorders>
                  <w:vAlign w:val="center"/>
                </w:tcPr>
                <w:p>
                  <w:pPr>
                    <w:pStyle w:val="39"/>
                  </w:pPr>
                </w:p>
              </w:tc>
            </w:tr>
          </w:tbl>
          <w:p>
            <w:pPr>
              <w:pStyle w:val="5"/>
            </w:pPr>
            <w:r>
              <w:rPr>
                <w:rFonts w:hint="eastAsia"/>
              </w:rPr>
              <w:t>4.1.4废气监测计划</w:t>
            </w:r>
          </w:p>
          <w:p>
            <w:pPr>
              <w:pStyle w:val="16"/>
            </w:pPr>
            <w:r>
              <w:t>根据</w:t>
            </w:r>
            <w:r>
              <w:rPr>
                <w:rFonts w:hint="eastAsia"/>
              </w:rPr>
              <w:t>《排污许可证申请与核发技术规范 食品制造工业-方便食品、食品及食品添加剂制造工业》（HJ1030.3-2019）</w:t>
            </w:r>
            <w:r>
              <w:t>，</w:t>
            </w:r>
            <w:r>
              <w:rPr>
                <w:rFonts w:hint="eastAsia"/>
              </w:rPr>
              <w:t>废气监测计划</w:t>
            </w:r>
            <w:r>
              <w:t>具体内容见表</w:t>
            </w:r>
            <w:r>
              <w:rPr>
                <w:rFonts w:hint="eastAsia"/>
              </w:rPr>
              <w:t>4-3</w:t>
            </w:r>
            <w:r>
              <w:t>：</w:t>
            </w:r>
          </w:p>
          <w:p>
            <w:pPr>
              <w:pStyle w:val="37"/>
              <w:rPr>
                <w:rFonts w:hint="default"/>
              </w:rPr>
            </w:pPr>
            <w:r>
              <w:rPr>
                <w:rFonts w:hint="default"/>
              </w:rPr>
              <w:t>表</w:t>
            </w:r>
            <w:r>
              <w:t>4-4</w:t>
            </w:r>
            <w:r>
              <w:rPr>
                <w:rFonts w:hint="default"/>
              </w:rPr>
              <w:t xml:space="preserve">  本项目</w:t>
            </w:r>
            <w:r>
              <w:t>废气</w:t>
            </w:r>
            <w:r>
              <w:rPr>
                <w:rFonts w:hint="default"/>
              </w:rPr>
              <w:t>监测计划一览表</w:t>
            </w:r>
          </w:p>
          <w:tbl>
            <w:tblPr>
              <w:tblStyle w:val="17"/>
              <w:tblW w:w="79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0"/>
              <w:gridCol w:w="1453"/>
              <w:gridCol w:w="1408"/>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0" w:type="dxa"/>
                  <w:tcBorders>
                    <w:tl2br w:val="nil"/>
                    <w:tr2bl w:val="nil"/>
                  </w:tcBorders>
                  <w:vAlign w:val="center"/>
                </w:tcPr>
                <w:p>
                  <w:pPr>
                    <w:pStyle w:val="39"/>
                    <w:rPr>
                      <w:b/>
                      <w:bCs/>
                    </w:rPr>
                  </w:pPr>
                  <w:r>
                    <w:rPr>
                      <w:b/>
                      <w:bCs/>
                    </w:rPr>
                    <w:t>监测点</w:t>
                  </w:r>
                </w:p>
              </w:tc>
              <w:tc>
                <w:tcPr>
                  <w:tcW w:w="1453" w:type="dxa"/>
                  <w:tcBorders>
                    <w:tl2br w:val="nil"/>
                    <w:tr2bl w:val="nil"/>
                  </w:tcBorders>
                  <w:vAlign w:val="center"/>
                </w:tcPr>
                <w:p>
                  <w:pPr>
                    <w:pStyle w:val="39"/>
                    <w:rPr>
                      <w:b/>
                      <w:bCs/>
                    </w:rPr>
                  </w:pPr>
                  <w:r>
                    <w:rPr>
                      <w:b/>
                      <w:bCs/>
                    </w:rPr>
                    <w:t>监测项目</w:t>
                  </w:r>
                </w:p>
              </w:tc>
              <w:tc>
                <w:tcPr>
                  <w:tcW w:w="1408" w:type="dxa"/>
                  <w:tcBorders>
                    <w:tl2br w:val="nil"/>
                    <w:tr2bl w:val="nil"/>
                  </w:tcBorders>
                  <w:vAlign w:val="center"/>
                </w:tcPr>
                <w:p>
                  <w:pPr>
                    <w:pStyle w:val="39"/>
                    <w:rPr>
                      <w:b/>
                      <w:bCs/>
                    </w:rPr>
                  </w:pPr>
                  <w:r>
                    <w:rPr>
                      <w:b/>
                      <w:bCs/>
                    </w:rPr>
                    <w:t>监测频率</w:t>
                  </w:r>
                </w:p>
              </w:tc>
              <w:tc>
                <w:tcPr>
                  <w:tcW w:w="3125" w:type="dxa"/>
                  <w:tcBorders>
                    <w:tl2br w:val="nil"/>
                    <w:tr2bl w:val="nil"/>
                  </w:tcBorders>
                  <w:vAlign w:val="center"/>
                </w:tcPr>
                <w:p>
                  <w:pPr>
                    <w:pStyle w:val="39"/>
                    <w:rPr>
                      <w:b/>
                      <w:bCs/>
                    </w:rPr>
                  </w:pPr>
                  <w:r>
                    <w:rPr>
                      <w:b/>
                      <w:bCs/>
                    </w:rPr>
                    <w:t>控制指标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0" w:type="dxa"/>
                  <w:tcBorders>
                    <w:tl2br w:val="nil"/>
                    <w:tr2bl w:val="nil"/>
                  </w:tcBorders>
                  <w:vAlign w:val="center"/>
                </w:tcPr>
                <w:p>
                  <w:pPr>
                    <w:pStyle w:val="39"/>
                  </w:pPr>
                  <w:r>
                    <w:t>4个油烟废气排气筒</w:t>
                  </w:r>
                </w:p>
              </w:tc>
              <w:tc>
                <w:tcPr>
                  <w:tcW w:w="1453" w:type="dxa"/>
                  <w:tcBorders>
                    <w:tl2br w:val="nil"/>
                    <w:tr2bl w:val="nil"/>
                  </w:tcBorders>
                  <w:vAlign w:val="center"/>
                </w:tcPr>
                <w:p>
                  <w:pPr>
                    <w:pStyle w:val="39"/>
                  </w:pPr>
                  <w:r>
                    <w:t>油烟废气</w:t>
                  </w:r>
                </w:p>
              </w:tc>
              <w:tc>
                <w:tcPr>
                  <w:tcW w:w="1408" w:type="dxa"/>
                  <w:tcBorders>
                    <w:tl2br w:val="nil"/>
                    <w:tr2bl w:val="nil"/>
                  </w:tcBorders>
                  <w:vAlign w:val="center"/>
                </w:tcPr>
                <w:p>
                  <w:pPr>
                    <w:pStyle w:val="39"/>
                  </w:pPr>
                  <w:r>
                    <w:t>1次/半年</w:t>
                  </w:r>
                </w:p>
              </w:tc>
              <w:tc>
                <w:tcPr>
                  <w:tcW w:w="3125" w:type="dxa"/>
                  <w:tcBorders>
                    <w:tl2br w:val="nil"/>
                    <w:tr2bl w:val="nil"/>
                  </w:tcBorders>
                  <w:vAlign w:val="center"/>
                </w:tcPr>
                <w:p>
                  <w:pPr>
                    <w:pStyle w:val="39"/>
                  </w:pPr>
                  <w:r>
                    <w:t>《饮食业油烟排放标准（试行）》（GB18483-2001）</w:t>
                  </w:r>
                </w:p>
              </w:tc>
            </w:tr>
          </w:tbl>
          <w:p>
            <w:pPr>
              <w:pStyle w:val="4"/>
            </w:pPr>
            <w:r>
              <w:t>4.2废水</w:t>
            </w:r>
          </w:p>
          <w:p>
            <w:pPr>
              <w:pStyle w:val="16"/>
            </w:pPr>
            <w:r>
              <w:rPr>
                <w:rFonts w:hint="eastAsia"/>
              </w:rPr>
              <w:t>本项目废水主要为生产废水和生活污水。</w:t>
            </w:r>
          </w:p>
          <w:p>
            <w:pPr>
              <w:pStyle w:val="16"/>
            </w:pPr>
            <w:r>
              <w:rPr>
                <w:rFonts w:hint="eastAsia"/>
              </w:rPr>
              <w:t>（1）生产废水</w:t>
            </w:r>
          </w:p>
          <w:p>
            <w:pPr>
              <w:pStyle w:val="16"/>
            </w:pPr>
            <w:r>
              <w:rPr>
                <w:rFonts w:hint="eastAsia"/>
              </w:rPr>
              <w:t>肉类加工用水：本项目肉类用量为3640t/a，肉类解冻、清洗、蒸制废水量参照《排放源统计调查产排污核算方法和系数手册》的“135 屠宰及肉类加工行业系数手册”中“1353肉制品及副产品加工行业产物系数表”，</w:t>
            </w:r>
            <w:r>
              <w:rPr>
                <w:rFonts w:ascii="宋体" w:hAnsi="宋体" w:cs="宋体"/>
              </w:rPr>
              <w:t>酱卤制品、糟肉制品、肉松、肉干、肉脯、血肠、调理肉制品、肉糕</w:t>
            </w:r>
            <w:r>
              <w:rPr>
                <w:rFonts w:hint="eastAsia"/>
              </w:rPr>
              <w:t>的工业废水量为18.7t/t-产品，即68068t/a，226.89</w:t>
            </w:r>
            <w:r>
              <w:t>m</w:t>
            </w:r>
            <w:r>
              <w:rPr>
                <w:vertAlign w:val="superscript"/>
              </w:rPr>
              <w:t>3</w:t>
            </w:r>
            <w:r>
              <w:t>/d</w:t>
            </w:r>
            <w:r>
              <w:rPr>
                <w:rFonts w:hint="eastAsia"/>
              </w:rPr>
              <w:t>，用水量为252.1</w:t>
            </w:r>
            <w:r>
              <w:t>m</w:t>
            </w:r>
            <w:r>
              <w:rPr>
                <w:vertAlign w:val="superscript"/>
              </w:rPr>
              <w:t>3</w:t>
            </w:r>
            <w:r>
              <w:t>/d</w:t>
            </w:r>
            <w:r>
              <w:rPr>
                <w:rFonts w:hint="eastAsia"/>
              </w:rPr>
              <w:t>，75631.1m</w:t>
            </w:r>
            <w:r>
              <w:rPr>
                <w:rFonts w:hint="eastAsia"/>
                <w:vertAlign w:val="superscript"/>
              </w:rPr>
              <w:t>3</w:t>
            </w:r>
            <w:r>
              <w:rPr>
                <w:rFonts w:hint="eastAsia"/>
              </w:rPr>
              <w:t>/a。</w:t>
            </w:r>
          </w:p>
          <w:p>
            <w:pPr>
              <w:pStyle w:val="16"/>
            </w:pPr>
            <w:r>
              <w:rPr>
                <w:rFonts w:hint="eastAsia"/>
              </w:rPr>
              <w:t>蔬菜清洗用水：本项目蔬菜用量为5470t/a，废水量参照《排放源统计调查产排污核算方法和系数手册》的“137 蔬菜、菌类、水果和坚果加工行业系数手册”中“1371蔬菜加工行业”，根茎类、薯类、茄果类、瓜菜类水洗工艺的工业废水量为5.4t/t-产品，则该部分废水量为98.46</w:t>
            </w:r>
            <w:r>
              <w:t>m</w:t>
            </w:r>
            <w:r>
              <w:rPr>
                <w:vertAlign w:val="superscript"/>
              </w:rPr>
              <w:t>3</w:t>
            </w:r>
            <w:r>
              <w:t>/d</w:t>
            </w:r>
            <w:r>
              <w:rPr>
                <w:rFonts w:hint="eastAsia"/>
              </w:rPr>
              <w:t>，29538m</w:t>
            </w:r>
            <w:r>
              <w:rPr>
                <w:rFonts w:hint="eastAsia"/>
                <w:vertAlign w:val="superscript"/>
              </w:rPr>
              <w:t>3</w:t>
            </w:r>
            <w:r>
              <w:rPr>
                <w:rFonts w:hint="eastAsia"/>
              </w:rPr>
              <w:t>/a，用水量为109.4</w:t>
            </w:r>
            <w:r>
              <w:t>m</w:t>
            </w:r>
            <w:r>
              <w:rPr>
                <w:vertAlign w:val="superscript"/>
              </w:rPr>
              <w:t>3</w:t>
            </w:r>
            <w:r>
              <w:t>/d</w:t>
            </w:r>
            <w:r>
              <w:rPr>
                <w:rFonts w:hint="eastAsia"/>
              </w:rPr>
              <w:t>，32820m</w:t>
            </w:r>
            <w:r>
              <w:rPr>
                <w:rFonts w:hint="eastAsia"/>
                <w:vertAlign w:val="superscript"/>
              </w:rPr>
              <w:t>3</w:t>
            </w:r>
            <w:r>
              <w:rPr>
                <w:rFonts w:hint="eastAsia"/>
              </w:rPr>
              <w:t>/a。</w:t>
            </w:r>
          </w:p>
          <w:p>
            <w:pPr>
              <w:pStyle w:val="16"/>
            </w:pPr>
            <w:r>
              <w:rPr>
                <w:rFonts w:hint="eastAsia"/>
              </w:rPr>
              <w:t>豆制品、魔芋制品清洗用水：本项目豆制品、魔芋制品用量为1840t/a，清洗废水量根据行业经验废水量为1.62t/t-产品，则该部分废水量为9.94</w:t>
            </w:r>
            <w:r>
              <w:t>m</w:t>
            </w:r>
            <w:r>
              <w:rPr>
                <w:vertAlign w:val="superscript"/>
              </w:rPr>
              <w:t>3</w:t>
            </w:r>
            <w:r>
              <w:t>/d</w:t>
            </w:r>
            <w:r>
              <w:rPr>
                <w:rFonts w:hint="eastAsia"/>
              </w:rPr>
              <w:t>，2980.8m</w:t>
            </w:r>
            <w:r>
              <w:rPr>
                <w:rFonts w:hint="eastAsia"/>
                <w:vertAlign w:val="superscript"/>
              </w:rPr>
              <w:t>3</w:t>
            </w:r>
            <w:r>
              <w:rPr>
                <w:rFonts w:hint="eastAsia"/>
              </w:rPr>
              <w:t>/a，用水量为11.04</w:t>
            </w:r>
            <w:r>
              <w:t>m</w:t>
            </w:r>
            <w:r>
              <w:rPr>
                <w:vertAlign w:val="superscript"/>
              </w:rPr>
              <w:t>3</w:t>
            </w:r>
            <w:r>
              <w:t>/d</w:t>
            </w:r>
            <w:r>
              <w:rPr>
                <w:rFonts w:hint="eastAsia"/>
              </w:rPr>
              <w:t>，3312m</w:t>
            </w:r>
            <w:r>
              <w:rPr>
                <w:rFonts w:hint="eastAsia"/>
                <w:vertAlign w:val="superscript"/>
              </w:rPr>
              <w:t>3</w:t>
            </w:r>
            <w:r>
              <w:rPr>
                <w:rFonts w:hint="eastAsia"/>
              </w:rPr>
              <w:t>/a。</w:t>
            </w:r>
          </w:p>
          <w:p>
            <w:pPr>
              <w:pStyle w:val="16"/>
            </w:pPr>
            <w:r>
              <w:rPr>
                <w:rFonts w:hint="eastAsia"/>
              </w:rPr>
              <w:t>汤锅用水：根据建设单位提供资料汤锅用水量为3t/d，900t/a，该环节不产生废水。</w:t>
            </w:r>
          </w:p>
          <w:p>
            <w:pPr>
              <w:pStyle w:val="16"/>
            </w:pPr>
            <w:r>
              <w:rPr>
                <w:rFonts w:hint="eastAsia"/>
              </w:rPr>
              <w:t>设备清洗用水：每天生产完毕后进行设备清洗。根据建设单位提供资料，设备清洗水用量平均约35m</w:t>
            </w:r>
            <w:r>
              <w:rPr>
                <w:rFonts w:hint="eastAsia"/>
                <w:vertAlign w:val="superscript"/>
              </w:rPr>
              <w:t>3</w:t>
            </w:r>
            <w:r>
              <w:rPr>
                <w:rFonts w:hint="eastAsia"/>
              </w:rPr>
              <w:t>/d，清洗废水量按用水量的93%计，则清洗废水产生量为32.55m</w:t>
            </w:r>
            <w:r>
              <w:rPr>
                <w:rFonts w:hint="eastAsia"/>
                <w:vertAlign w:val="superscript"/>
              </w:rPr>
              <w:t>3</w:t>
            </w:r>
            <w:r>
              <w:rPr>
                <w:rFonts w:hint="eastAsia"/>
              </w:rPr>
              <w:t>/d。主要污染物为COD、BOD</w:t>
            </w:r>
            <w:r>
              <w:rPr>
                <w:rFonts w:hint="eastAsia"/>
                <w:vertAlign w:val="subscript"/>
              </w:rPr>
              <w:t>5</w:t>
            </w:r>
            <w:r>
              <w:rPr>
                <w:rFonts w:hint="eastAsia"/>
              </w:rPr>
              <w:t>、NH</w:t>
            </w:r>
            <w:r>
              <w:rPr>
                <w:rFonts w:hint="eastAsia"/>
                <w:vertAlign w:val="subscript"/>
              </w:rPr>
              <w:t>3</w:t>
            </w:r>
            <w:r>
              <w:rPr>
                <w:rFonts w:hint="eastAsia"/>
              </w:rPr>
              <w:t>-N和SS，动植物油等。</w:t>
            </w:r>
          </w:p>
          <w:p>
            <w:pPr>
              <w:pStyle w:val="16"/>
            </w:pPr>
            <w:r>
              <w:rPr>
                <w:rFonts w:hint="eastAsia"/>
              </w:rPr>
              <w:t>本项目生产废水经隔油池预处理后进入本公司在园区内新建的一座污水处理站，处理工艺为过滤+气浮隔油+A</w:t>
            </w:r>
            <w:r>
              <w:rPr>
                <w:rFonts w:hint="eastAsia"/>
                <w:vertAlign w:val="superscript"/>
              </w:rPr>
              <w:t>2</w:t>
            </w:r>
            <w:r>
              <w:rPr>
                <w:rFonts w:hint="eastAsia"/>
              </w:rPr>
              <w:t>/O，处理规模为1200m</w:t>
            </w:r>
            <w:r>
              <w:rPr>
                <w:rFonts w:hint="eastAsia"/>
                <w:vertAlign w:val="superscript"/>
              </w:rPr>
              <w:t>3</w:t>
            </w:r>
            <w:r>
              <w:rPr>
                <w:rFonts w:hint="eastAsia"/>
              </w:rPr>
              <w:t>/d，该工艺对COD的处理效率不低于72%，对氨氮的处理效率不低于70%，处理达标后的污水进入石泉县污水处理站。</w:t>
            </w:r>
          </w:p>
          <w:p>
            <w:pPr>
              <w:pStyle w:val="16"/>
            </w:pPr>
            <w:r>
              <w:rPr>
                <w:rFonts w:hint="eastAsia"/>
              </w:rPr>
              <w:t>（2）生活污水</w:t>
            </w:r>
          </w:p>
          <w:p>
            <w:pPr>
              <w:pStyle w:val="16"/>
            </w:pPr>
            <w:r>
              <w:rPr>
                <w:rFonts w:hint="eastAsia"/>
              </w:rPr>
              <w:t>本项目的生活污水排放量为5.28m</w:t>
            </w:r>
            <w:r>
              <w:rPr>
                <w:rFonts w:hint="eastAsia"/>
                <w:vertAlign w:val="superscript"/>
              </w:rPr>
              <w:t>3</w:t>
            </w:r>
            <w:r>
              <w:rPr>
                <w:rFonts w:hint="eastAsia"/>
              </w:rPr>
              <w:t>/d，污染因子主要是COD、BOD</w:t>
            </w:r>
            <w:r>
              <w:rPr>
                <w:rFonts w:hint="eastAsia"/>
                <w:vertAlign w:val="subscript"/>
              </w:rPr>
              <w:t>5</w:t>
            </w:r>
            <w:r>
              <w:rPr>
                <w:rFonts w:hint="eastAsia"/>
              </w:rPr>
              <w:t>、氨氮等，污水水质为COD：300mg/L，BOD</w:t>
            </w:r>
            <w:r>
              <w:rPr>
                <w:rFonts w:hint="eastAsia"/>
                <w:vertAlign w:val="subscript"/>
              </w:rPr>
              <w:t>5</w:t>
            </w:r>
            <w:r>
              <w:rPr>
                <w:rFonts w:hint="eastAsia"/>
              </w:rPr>
              <w:t>：140mg/L，SS：200mg/L，氨氮：30mg/L。</w:t>
            </w:r>
          </w:p>
          <w:p>
            <w:pPr>
              <w:pStyle w:val="16"/>
            </w:pPr>
            <w:r>
              <w:rPr>
                <w:rFonts w:hint="eastAsia"/>
              </w:rPr>
              <w:t>生活污水经化粪池处理后与生产废水一同进入石泉县市政污水管网。</w:t>
            </w:r>
          </w:p>
          <w:p>
            <w:pPr>
              <w:pStyle w:val="16"/>
            </w:pPr>
            <w:r>
              <w:rPr>
                <w:rFonts w:hint="eastAsia"/>
              </w:rPr>
              <w:t>本项目废水污染物浓度见表4-5。</w:t>
            </w:r>
          </w:p>
          <w:p>
            <w:pPr>
              <w:pStyle w:val="37"/>
              <w:rPr>
                <w:rFonts w:hint="default"/>
              </w:rPr>
            </w:pPr>
            <w:r>
              <w:rPr>
                <w:rFonts w:hint="default"/>
              </w:rPr>
              <w:t>表</w:t>
            </w:r>
            <w:r>
              <w:t>4-5</w:t>
            </w:r>
            <w:r>
              <w:rPr>
                <w:rFonts w:hint="default"/>
              </w:rPr>
              <w:t xml:space="preserve">  </w:t>
            </w:r>
            <w:r>
              <w:t xml:space="preserve"> 生产废水排放情况一览表</w:t>
            </w:r>
          </w:p>
          <w:tbl>
            <w:tblPr>
              <w:tblStyle w:val="17"/>
              <w:tblW w:w="79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619"/>
              <w:gridCol w:w="1033"/>
              <w:gridCol w:w="986"/>
              <w:gridCol w:w="923"/>
              <w:gridCol w:w="1022"/>
              <w:gridCol w:w="1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14" w:type="dxa"/>
                  <w:tcBorders>
                    <w:tl2br w:val="nil"/>
                    <w:tr2bl w:val="nil"/>
                  </w:tcBorders>
                  <w:vAlign w:val="center"/>
                </w:tcPr>
                <w:p>
                  <w:pPr>
                    <w:pStyle w:val="39"/>
                    <w:rPr>
                      <w:b/>
                      <w:bCs/>
                    </w:rPr>
                  </w:pPr>
                  <w:r>
                    <w:rPr>
                      <w:rFonts w:hint="eastAsia"/>
                      <w:b/>
                      <w:bCs/>
                    </w:rPr>
                    <w:t>产生节点</w:t>
                  </w:r>
                </w:p>
              </w:tc>
              <w:tc>
                <w:tcPr>
                  <w:tcW w:w="1619" w:type="dxa"/>
                  <w:tcBorders>
                    <w:tl2br w:val="nil"/>
                    <w:tr2bl w:val="nil"/>
                  </w:tcBorders>
                  <w:vAlign w:val="center"/>
                </w:tcPr>
                <w:p>
                  <w:pPr>
                    <w:pStyle w:val="39"/>
                    <w:jc w:val="right"/>
                    <w:rPr>
                      <w:b/>
                      <w:bCs/>
                    </w:rPr>
                  </w:pPr>
                  <w:r>
                    <w:rPr>
                      <w:b/>
                      <w:bCs/>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-11430</wp:posOffset>
                            </wp:positionV>
                            <wp:extent cx="532130" cy="532130"/>
                            <wp:effectExtent l="3175" t="3175" r="17145" b="17145"/>
                            <wp:wrapNone/>
                            <wp:docPr id="1" name="直线 32"/>
                            <wp:cNvGraphicFramePr/>
                            <a:graphic xmlns:a="http://schemas.openxmlformats.org/drawingml/2006/main">
                              <a:graphicData uri="http://schemas.microsoft.com/office/word/2010/wordprocessingShape">
                                <wps:wsp>
                                  <wps:cNvCnPr/>
                                  <wps:spPr>
                                    <a:xfrm>
                                      <a:off x="0" y="0"/>
                                      <a:ext cx="532130" cy="5321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36.5pt;margin-top:-0.9pt;height:41.9pt;width:41.9pt;z-index:251659264;mso-width-relative:page;mso-height-relative:page;" filled="f" stroked="t" coordsize="21600,21600" o:gfxdata="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SsM09cAAAAIAQAADwAAAAAAAAABACAAAAAiAAAAZHJzL2Rvd25yZXYueG1sUEsBAhQAFAAAAAgA&#10;h07iQEa5WMXtAQAA7gMAAA4AAAAAAAAAAQAgAAAAJgEAAGRycy9lMm9Eb2MueG1sUEsFBgAAAAAG&#10;AAYAWQEAAIUFAAAAAA==&#10;">
                            <v:fill on="f" focussize="0,0"/>
                            <v:stroke color="#000000" joinstyle="round"/>
                            <v:imagedata o:title=""/>
                            <o:lock v:ext="edit" aspectratio="f"/>
                          </v:line>
                        </w:pict>
                      </mc:Fallback>
                    </mc:AlternateContent>
                  </w:r>
                  <w:r>
                    <w:rPr>
                      <w:rFonts w:hint="eastAsia"/>
                      <w:b/>
                      <w:bCs/>
                    </w:rPr>
                    <w:t>项目</w:t>
                  </w:r>
                </w:p>
                <w:p>
                  <w:pPr>
                    <w:pStyle w:val="39"/>
                    <w:rPr>
                      <w:b/>
                      <w:bCs/>
                    </w:rPr>
                  </w:pPr>
                  <w:r>
                    <w:rPr>
                      <w:b/>
                      <w:bCs/>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59690</wp:posOffset>
                            </wp:positionV>
                            <wp:extent cx="1045845" cy="276225"/>
                            <wp:effectExtent l="1270" t="4445" r="19685" b="5080"/>
                            <wp:wrapNone/>
                            <wp:docPr id="2" name="直线 33"/>
                            <wp:cNvGraphicFramePr/>
                            <a:graphic xmlns:a="http://schemas.openxmlformats.org/drawingml/2006/main">
                              <a:graphicData uri="http://schemas.microsoft.com/office/word/2010/wordprocessingShape">
                                <wps:wsp>
                                  <wps:cNvCnPr/>
                                  <wps:spPr>
                                    <a:xfrm>
                                      <a:off x="0" y="0"/>
                                      <a:ext cx="1045845" cy="2762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3" o:spid="_x0000_s1026" o:spt="20" style="position:absolute;left:0pt;margin-left:-5.2pt;margin-top:4.7pt;height:21.75pt;width:82.35pt;z-index:251660288;mso-width-relative:page;mso-height-relative:page;" filled="f" stroked="t" coordsize="21600,21600" o:gfxdata="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5ioXbXAAAACAEAAA8AAAAAAAAAAQAgAAAAIgAAAGRycy9kb3ducmV2LnhtbFBLAQIUABQA&#10;AAAIAIdO4kCGcKTm8QEAAO8DAAAOAAAAAAAAAAEAIAAAACYBAABkcnMvZTJvRG9jLnhtbFBLBQYA&#10;AAAABgAGAFkBAACJBQAAAAA=&#10;">
                            <v:fill on="f" focussize="0,0"/>
                            <v:stroke color="#000000" joinstyle="round"/>
                            <v:imagedata o:title=""/>
                            <o:lock v:ext="edit" aspectratio="f"/>
                          </v:line>
                        </w:pict>
                      </mc:Fallback>
                    </mc:AlternateContent>
                  </w:r>
                  <w:r>
                    <w:rPr>
                      <w:rFonts w:hint="eastAsia"/>
                      <w:b/>
                      <w:bCs/>
                    </w:rPr>
                    <w:t>浓度（mg/L）</w:t>
                  </w:r>
                </w:p>
                <w:p>
                  <w:pPr>
                    <w:pStyle w:val="39"/>
                    <w:jc w:val="left"/>
                    <w:rPr>
                      <w:b/>
                      <w:bCs/>
                    </w:rPr>
                  </w:pPr>
                  <w:r>
                    <w:rPr>
                      <w:rFonts w:hint="eastAsia"/>
                      <w:b/>
                      <w:bCs/>
                    </w:rPr>
                    <w:t>产生量（m</w:t>
                  </w:r>
                  <w:r>
                    <w:rPr>
                      <w:rFonts w:hint="eastAsia"/>
                      <w:b/>
                      <w:bCs/>
                      <w:vertAlign w:val="superscript"/>
                    </w:rPr>
                    <w:t>3</w:t>
                  </w:r>
                  <w:r>
                    <w:rPr>
                      <w:rFonts w:hint="eastAsia"/>
                      <w:b/>
                      <w:bCs/>
                    </w:rPr>
                    <w:t>/d）</w:t>
                  </w:r>
                </w:p>
              </w:tc>
              <w:tc>
                <w:tcPr>
                  <w:tcW w:w="1033" w:type="dxa"/>
                  <w:tcBorders>
                    <w:tl2br w:val="nil"/>
                    <w:tr2bl w:val="nil"/>
                  </w:tcBorders>
                  <w:vAlign w:val="center"/>
                </w:tcPr>
                <w:p>
                  <w:pPr>
                    <w:pStyle w:val="39"/>
                    <w:rPr>
                      <w:b/>
                      <w:bCs/>
                    </w:rPr>
                  </w:pPr>
                  <w:r>
                    <w:rPr>
                      <w:rFonts w:hint="eastAsia"/>
                      <w:b/>
                      <w:bCs/>
                    </w:rPr>
                    <w:t>COD</w:t>
                  </w:r>
                </w:p>
              </w:tc>
              <w:tc>
                <w:tcPr>
                  <w:tcW w:w="986" w:type="dxa"/>
                  <w:tcBorders>
                    <w:tl2br w:val="nil"/>
                    <w:tr2bl w:val="nil"/>
                  </w:tcBorders>
                  <w:vAlign w:val="center"/>
                </w:tcPr>
                <w:p>
                  <w:pPr>
                    <w:pStyle w:val="39"/>
                    <w:rPr>
                      <w:b/>
                      <w:bCs/>
                    </w:rPr>
                  </w:pPr>
                  <w:r>
                    <w:rPr>
                      <w:rFonts w:hint="eastAsia"/>
                      <w:b/>
                      <w:bCs/>
                    </w:rPr>
                    <w:t>BOD</w:t>
                  </w:r>
                  <w:r>
                    <w:rPr>
                      <w:rFonts w:hint="eastAsia"/>
                      <w:b/>
                      <w:bCs/>
                      <w:vertAlign w:val="subscript"/>
                    </w:rPr>
                    <w:t>5</w:t>
                  </w:r>
                </w:p>
              </w:tc>
              <w:tc>
                <w:tcPr>
                  <w:tcW w:w="923" w:type="dxa"/>
                  <w:tcBorders>
                    <w:tl2br w:val="nil"/>
                    <w:tr2bl w:val="nil"/>
                  </w:tcBorders>
                  <w:vAlign w:val="center"/>
                </w:tcPr>
                <w:p>
                  <w:pPr>
                    <w:pStyle w:val="39"/>
                    <w:rPr>
                      <w:b/>
                      <w:bCs/>
                    </w:rPr>
                  </w:pPr>
                  <w:r>
                    <w:rPr>
                      <w:rFonts w:hint="eastAsia"/>
                      <w:b/>
                      <w:bCs/>
                    </w:rPr>
                    <w:t>SS</w:t>
                  </w:r>
                </w:p>
              </w:tc>
              <w:tc>
                <w:tcPr>
                  <w:tcW w:w="1022" w:type="dxa"/>
                  <w:tcBorders>
                    <w:tl2br w:val="nil"/>
                    <w:tr2bl w:val="nil"/>
                  </w:tcBorders>
                  <w:vAlign w:val="center"/>
                </w:tcPr>
                <w:p>
                  <w:pPr>
                    <w:pStyle w:val="39"/>
                    <w:rPr>
                      <w:b/>
                      <w:bCs/>
                    </w:rPr>
                  </w:pPr>
                  <w:r>
                    <w:rPr>
                      <w:rFonts w:hint="eastAsia"/>
                      <w:b/>
                      <w:bCs/>
                    </w:rPr>
                    <w:t>氨氮</w:t>
                  </w:r>
                </w:p>
              </w:tc>
              <w:tc>
                <w:tcPr>
                  <w:tcW w:w="1129" w:type="dxa"/>
                  <w:tcBorders>
                    <w:tl2br w:val="nil"/>
                    <w:tr2bl w:val="nil"/>
                  </w:tcBorders>
                  <w:vAlign w:val="center"/>
                </w:tcPr>
                <w:p>
                  <w:pPr>
                    <w:pStyle w:val="39"/>
                    <w:rPr>
                      <w:b/>
                      <w:bCs/>
                    </w:rPr>
                  </w:pPr>
                  <w:r>
                    <w:rPr>
                      <w:rFonts w:hint="eastAsia"/>
                      <w:b/>
                      <w:bCs/>
                    </w:rPr>
                    <w:t>动植物油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4" w:type="dxa"/>
                  <w:tcBorders>
                    <w:tl2br w:val="nil"/>
                    <w:tr2bl w:val="nil"/>
                  </w:tcBorders>
                  <w:vAlign w:val="center"/>
                </w:tcPr>
                <w:p>
                  <w:pPr>
                    <w:pStyle w:val="39"/>
                    <w:rPr>
                      <w:b/>
                      <w:bCs/>
                    </w:rPr>
                  </w:pPr>
                  <w:r>
                    <w:rPr>
                      <w:rFonts w:hint="eastAsia"/>
                    </w:rPr>
                    <w:t>肉类加工废水</w:t>
                  </w:r>
                </w:p>
              </w:tc>
              <w:tc>
                <w:tcPr>
                  <w:tcW w:w="1619" w:type="dxa"/>
                  <w:tcBorders>
                    <w:tl2br w:val="nil"/>
                    <w:tr2bl w:val="nil"/>
                  </w:tcBorders>
                  <w:vAlign w:val="center"/>
                </w:tcPr>
                <w:p>
                  <w:pPr>
                    <w:pStyle w:val="39"/>
                  </w:pPr>
                  <w:r>
                    <w:rPr>
                      <w:rFonts w:hint="eastAsia"/>
                    </w:rPr>
                    <w:t>226.89</w:t>
                  </w:r>
                </w:p>
              </w:tc>
              <w:tc>
                <w:tcPr>
                  <w:tcW w:w="1033" w:type="dxa"/>
                  <w:tcBorders>
                    <w:tl2br w:val="nil"/>
                    <w:tr2bl w:val="nil"/>
                  </w:tcBorders>
                  <w:vAlign w:val="center"/>
                </w:tcPr>
                <w:p>
                  <w:pPr>
                    <w:pStyle w:val="39"/>
                  </w:pPr>
                  <w:r>
                    <w:rPr>
                      <w:rFonts w:hint="eastAsia"/>
                    </w:rPr>
                    <w:t>930</w:t>
                  </w:r>
                </w:p>
              </w:tc>
              <w:tc>
                <w:tcPr>
                  <w:tcW w:w="986" w:type="dxa"/>
                  <w:tcBorders>
                    <w:tl2br w:val="nil"/>
                    <w:tr2bl w:val="nil"/>
                  </w:tcBorders>
                  <w:vAlign w:val="center"/>
                </w:tcPr>
                <w:p>
                  <w:pPr>
                    <w:pStyle w:val="39"/>
                  </w:pPr>
                  <w:r>
                    <w:rPr>
                      <w:rFonts w:hint="eastAsia"/>
                    </w:rPr>
                    <w:t>400</w:t>
                  </w:r>
                </w:p>
              </w:tc>
              <w:tc>
                <w:tcPr>
                  <w:tcW w:w="923" w:type="dxa"/>
                  <w:tcBorders>
                    <w:tl2br w:val="nil"/>
                    <w:tr2bl w:val="nil"/>
                  </w:tcBorders>
                  <w:vAlign w:val="center"/>
                </w:tcPr>
                <w:p>
                  <w:pPr>
                    <w:pStyle w:val="39"/>
                  </w:pPr>
                  <w:r>
                    <w:rPr>
                      <w:rFonts w:hint="eastAsia"/>
                    </w:rPr>
                    <w:t>400</w:t>
                  </w:r>
                </w:p>
              </w:tc>
              <w:tc>
                <w:tcPr>
                  <w:tcW w:w="1022" w:type="dxa"/>
                  <w:tcBorders>
                    <w:tl2br w:val="nil"/>
                    <w:tr2bl w:val="nil"/>
                  </w:tcBorders>
                  <w:vAlign w:val="center"/>
                </w:tcPr>
                <w:p>
                  <w:pPr>
                    <w:pStyle w:val="39"/>
                  </w:pPr>
                  <w:r>
                    <w:rPr>
                      <w:rFonts w:hint="eastAsia"/>
                    </w:rPr>
                    <w:t>14</w:t>
                  </w:r>
                </w:p>
              </w:tc>
              <w:tc>
                <w:tcPr>
                  <w:tcW w:w="1129" w:type="dxa"/>
                  <w:tcBorders>
                    <w:tl2br w:val="nil"/>
                    <w:tr2bl w:val="nil"/>
                  </w:tcBorders>
                  <w:vAlign w:val="center"/>
                </w:tcPr>
                <w:p>
                  <w:pPr>
                    <w:pStyle w:val="39"/>
                  </w:pPr>
                  <w:r>
                    <w:rPr>
                      <w:rFonts w:hint="eastAsia"/>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4" w:type="dxa"/>
                  <w:tcBorders>
                    <w:tl2br w:val="nil"/>
                    <w:tr2bl w:val="nil"/>
                  </w:tcBorders>
                  <w:vAlign w:val="center"/>
                </w:tcPr>
                <w:p>
                  <w:pPr>
                    <w:pStyle w:val="39"/>
                    <w:rPr>
                      <w:b/>
                      <w:bCs/>
                    </w:rPr>
                  </w:pPr>
                  <w:r>
                    <w:rPr>
                      <w:rFonts w:hint="eastAsia"/>
                    </w:rPr>
                    <w:t>蔬菜清洗废水</w:t>
                  </w:r>
                </w:p>
              </w:tc>
              <w:tc>
                <w:tcPr>
                  <w:tcW w:w="1619" w:type="dxa"/>
                  <w:tcBorders>
                    <w:tl2br w:val="nil"/>
                    <w:tr2bl w:val="nil"/>
                  </w:tcBorders>
                  <w:vAlign w:val="center"/>
                </w:tcPr>
                <w:p>
                  <w:pPr>
                    <w:pStyle w:val="39"/>
                  </w:pPr>
                  <w:r>
                    <w:rPr>
                      <w:rFonts w:hint="eastAsia"/>
                    </w:rPr>
                    <w:t>98.46</w:t>
                  </w:r>
                </w:p>
              </w:tc>
              <w:tc>
                <w:tcPr>
                  <w:tcW w:w="1033" w:type="dxa"/>
                  <w:tcBorders>
                    <w:tl2br w:val="nil"/>
                    <w:tr2bl w:val="nil"/>
                  </w:tcBorders>
                  <w:vAlign w:val="center"/>
                </w:tcPr>
                <w:p>
                  <w:pPr>
                    <w:pStyle w:val="39"/>
                  </w:pPr>
                  <w:r>
                    <w:rPr>
                      <w:rFonts w:hint="eastAsia"/>
                    </w:rPr>
                    <w:t>150</w:t>
                  </w:r>
                </w:p>
              </w:tc>
              <w:tc>
                <w:tcPr>
                  <w:tcW w:w="986" w:type="dxa"/>
                  <w:tcBorders>
                    <w:tl2br w:val="nil"/>
                    <w:tr2bl w:val="nil"/>
                  </w:tcBorders>
                  <w:vAlign w:val="center"/>
                </w:tcPr>
                <w:p>
                  <w:pPr>
                    <w:pStyle w:val="39"/>
                  </w:pPr>
                  <w:r>
                    <w:rPr>
                      <w:rFonts w:hint="eastAsia"/>
                    </w:rPr>
                    <w:t>75</w:t>
                  </w:r>
                </w:p>
              </w:tc>
              <w:tc>
                <w:tcPr>
                  <w:tcW w:w="923" w:type="dxa"/>
                  <w:tcBorders>
                    <w:tl2br w:val="nil"/>
                    <w:tr2bl w:val="nil"/>
                  </w:tcBorders>
                  <w:vAlign w:val="center"/>
                </w:tcPr>
                <w:p>
                  <w:pPr>
                    <w:pStyle w:val="39"/>
                  </w:pPr>
                  <w:r>
                    <w:rPr>
                      <w:rFonts w:hint="eastAsia"/>
                    </w:rPr>
                    <w:t>150</w:t>
                  </w:r>
                </w:p>
              </w:tc>
              <w:tc>
                <w:tcPr>
                  <w:tcW w:w="1022" w:type="dxa"/>
                  <w:tcBorders>
                    <w:tl2br w:val="nil"/>
                    <w:tr2bl w:val="nil"/>
                  </w:tcBorders>
                  <w:vAlign w:val="center"/>
                </w:tcPr>
                <w:p>
                  <w:pPr>
                    <w:pStyle w:val="39"/>
                  </w:pPr>
                  <w:r>
                    <w:rPr>
                      <w:rFonts w:hint="eastAsia"/>
                    </w:rPr>
                    <w:t>11</w:t>
                  </w:r>
                </w:p>
              </w:tc>
              <w:tc>
                <w:tcPr>
                  <w:tcW w:w="1129"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4" w:type="dxa"/>
                  <w:tcBorders>
                    <w:tl2br w:val="nil"/>
                    <w:tr2bl w:val="nil"/>
                  </w:tcBorders>
                  <w:vAlign w:val="center"/>
                </w:tcPr>
                <w:p>
                  <w:pPr>
                    <w:pStyle w:val="39"/>
                  </w:pPr>
                  <w:r>
                    <w:rPr>
                      <w:rFonts w:hint="eastAsia"/>
                    </w:rPr>
                    <w:t>豆制品、魔芋制品清洗用水</w:t>
                  </w:r>
                </w:p>
              </w:tc>
              <w:tc>
                <w:tcPr>
                  <w:tcW w:w="1619" w:type="dxa"/>
                  <w:tcBorders>
                    <w:tl2br w:val="nil"/>
                    <w:tr2bl w:val="nil"/>
                  </w:tcBorders>
                  <w:vAlign w:val="center"/>
                </w:tcPr>
                <w:p>
                  <w:pPr>
                    <w:pStyle w:val="39"/>
                  </w:pPr>
                  <w:r>
                    <w:rPr>
                      <w:rFonts w:hint="eastAsia"/>
                    </w:rPr>
                    <w:t>9.94</w:t>
                  </w:r>
                </w:p>
              </w:tc>
              <w:tc>
                <w:tcPr>
                  <w:tcW w:w="1033" w:type="dxa"/>
                  <w:tcBorders>
                    <w:tl2br w:val="nil"/>
                    <w:tr2bl w:val="nil"/>
                  </w:tcBorders>
                  <w:vAlign w:val="center"/>
                </w:tcPr>
                <w:p>
                  <w:pPr>
                    <w:pStyle w:val="39"/>
                  </w:pPr>
                  <w:r>
                    <w:rPr>
                      <w:rFonts w:hint="eastAsia"/>
                    </w:rPr>
                    <w:t>3000</w:t>
                  </w:r>
                </w:p>
              </w:tc>
              <w:tc>
                <w:tcPr>
                  <w:tcW w:w="986" w:type="dxa"/>
                  <w:tcBorders>
                    <w:tl2br w:val="nil"/>
                    <w:tr2bl w:val="nil"/>
                  </w:tcBorders>
                  <w:vAlign w:val="center"/>
                </w:tcPr>
                <w:p>
                  <w:pPr>
                    <w:pStyle w:val="39"/>
                  </w:pPr>
                  <w:r>
                    <w:rPr>
                      <w:rFonts w:hint="eastAsia"/>
                    </w:rPr>
                    <w:t>1500</w:t>
                  </w:r>
                </w:p>
              </w:tc>
              <w:tc>
                <w:tcPr>
                  <w:tcW w:w="923" w:type="dxa"/>
                  <w:tcBorders>
                    <w:tl2br w:val="nil"/>
                    <w:tr2bl w:val="nil"/>
                  </w:tcBorders>
                  <w:vAlign w:val="center"/>
                </w:tcPr>
                <w:p>
                  <w:pPr>
                    <w:pStyle w:val="39"/>
                  </w:pPr>
                  <w:r>
                    <w:rPr>
                      <w:rFonts w:hint="eastAsia"/>
                    </w:rPr>
                    <w:t>200</w:t>
                  </w:r>
                </w:p>
              </w:tc>
              <w:tc>
                <w:tcPr>
                  <w:tcW w:w="1022" w:type="dxa"/>
                  <w:tcBorders>
                    <w:tl2br w:val="nil"/>
                    <w:tr2bl w:val="nil"/>
                  </w:tcBorders>
                  <w:vAlign w:val="center"/>
                </w:tcPr>
                <w:p>
                  <w:pPr>
                    <w:pStyle w:val="39"/>
                  </w:pPr>
                  <w:r>
                    <w:rPr>
                      <w:rFonts w:hint="eastAsia"/>
                    </w:rPr>
                    <w:t>15</w:t>
                  </w:r>
                </w:p>
              </w:tc>
              <w:tc>
                <w:tcPr>
                  <w:tcW w:w="1129"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14" w:type="dxa"/>
                  <w:tcBorders>
                    <w:tl2br w:val="nil"/>
                    <w:tr2bl w:val="nil"/>
                  </w:tcBorders>
                  <w:vAlign w:val="center"/>
                </w:tcPr>
                <w:p>
                  <w:pPr>
                    <w:pStyle w:val="39"/>
                  </w:pPr>
                  <w:r>
                    <w:rPr>
                      <w:rFonts w:hint="eastAsia"/>
                    </w:rPr>
                    <w:t>设备清洗废水</w:t>
                  </w:r>
                </w:p>
              </w:tc>
              <w:tc>
                <w:tcPr>
                  <w:tcW w:w="1619" w:type="dxa"/>
                  <w:tcBorders>
                    <w:tl2br w:val="nil"/>
                    <w:tr2bl w:val="nil"/>
                  </w:tcBorders>
                  <w:vAlign w:val="center"/>
                </w:tcPr>
                <w:p>
                  <w:pPr>
                    <w:pStyle w:val="39"/>
                    <w:rPr>
                      <w:b/>
                      <w:bCs/>
                    </w:rPr>
                  </w:pPr>
                  <w:r>
                    <w:rPr>
                      <w:rFonts w:hint="eastAsia"/>
                    </w:rPr>
                    <w:t>32.55</w:t>
                  </w:r>
                </w:p>
              </w:tc>
              <w:tc>
                <w:tcPr>
                  <w:tcW w:w="1033" w:type="dxa"/>
                  <w:tcBorders>
                    <w:tl2br w:val="nil"/>
                    <w:tr2bl w:val="nil"/>
                  </w:tcBorders>
                  <w:vAlign w:val="center"/>
                </w:tcPr>
                <w:p>
                  <w:pPr>
                    <w:pStyle w:val="39"/>
                  </w:pPr>
                  <w:r>
                    <w:rPr>
                      <w:rFonts w:hint="eastAsia"/>
                    </w:rPr>
                    <w:t>800</w:t>
                  </w:r>
                </w:p>
              </w:tc>
              <w:tc>
                <w:tcPr>
                  <w:tcW w:w="986" w:type="dxa"/>
                  <w:tcBorders>
                    <w:tl2br w:val="nil"/>
                    <w:tr2bl w:val="nil"/>
                  </w:tcBorders>
                  <w:vAlign w:val="center"/>
                </w:tcPr>
                <w:p>
                  <w:pPr>
                    <w:pStyle w:val="39"/>
                  </w:pPr>
                  <w:r>
                    <w:rPr>
                      <w:rFonts w:hint="eastAsia"/>
                    </w:rPr>
                    <w:t>400</w:t>
                  </w:r>
                </w:p>
              </w:tc>
              <w:tc>
                <w:tcPr>
                  <w:tcW w:w="923" w:type="dxa"/>
                  <w:tcBorders>
                    <w:tl2br w:val="nil"/>
                    <w:tr2bl w:val="nil"/>
                  </w:tcBorders>
                  <w:vAlign w:val="center"/>
                </w:tcPr>
                <w:p>
                  <w:pPr>
                    <w:pStyle w:val="39"/>
                  </w:pPr>
                  <w:r>
                    <w:rPr>
                      <w:rFonts w:hint="eastAsia"/>
                    </w:rPr>
                    <w:t>400</w:t>
                  </w:r>
                </w:p>
              </w:tc>
              <w:tc>
                <w:tcPr>
                  <w:tcW w:w="1022" w:type="dxa"/>
                  <w:tcBorders>
                    <w:tl2br w:val="nil"/>
                    <w:tr2bl w:val="nil"/>
                  </w:tcBorders>
                  <w:vAlign w:val="center"/>
                </w:tcPr>
                <w:p>
                  <w:pPr>
                    <w:pStyle w:val="39"/>
                  </w:pPr>
                  <w:r>
                    <w:rPr>
                      <w:rFonts w:hint="eastAsia"/>
                    </w:rPr>
                    <w:t>10</w:t>
                  </w:r>
                </w:p>
              </w:tc>
              <w:tc>
                <w:tcPr>
                  <w:tcW w:w="1129" w:type="dxa"/>
                  <w:tcBorders>
                    <w:tl2br w:val="nil"/>
                    <w:tr2bl w:val="nil"/>
                  </w:tcBorders>
                  <w:vAlign w:val="center"/>
                </w:tcPr>
                <w:p>
                  <w:pPr>
                    <w:pStyle w:val="39"/>
                  </w:pPr>
                  <w:r>
                    <w:rPr>
                      <w:rFonts w:hint="eastAsia"/>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26" w:type="dxa"/>
                  <w:gridSpan w:val="7"/>
                  <w:tcBorders>
                    <w:tl2br w:val="nil"/>
                    <w:tr2bl w:val="nil"/>
                  </w:tcBorders>
                  <w:vAlign w:val="center"/>
                </w:tcPr>
                <w:p>
                  <w:pPr>
                    <w:pStyle w:val="39"/>
                  </w:pPr>
                  <w:r>
                    <w:rPr>
                      <w:rFonts w:hint="eastAsia"/>
                      <w:b/>
                      <w:bCs/>
                    </w:rPr>
                    <w:t>生产废水混合产排情况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4" w:type="dxa"/>
                  <w:vMerge w:val="restart"/>
                  <w:tcBorders>
                    <w:tl2br w:val="nil"/>
                    <w:tr2bl w:val="nil"/>
                  </w:tcBorders>
                  <w:vAlign w:val="center"/>
                </w:tcPr>
                <w:p>
                  <w:pPr>
                    <w:pStyle w:val="39"/>
                    <w:rPr>
                      <w:b/>
                      <w:bCs/>
                    </w:rPr>
                  </w:pPr>
                  <w:r>
                    <w:rPr>
                      <w:rFonts w:hint="eastAsia"/>
                      <w:b/>
                      <w:bCs/>
                    </w:rPr>
                    <w:t>生产废水</w:t>
                  </w:r>
                </w:p>
                <w:p>
                  <w:pPr>
                    <w:pStyle w:val="39"/>
                    <w:rPr>
                      <w:b/>
                      <w:bCs/>
                    </w:rPr>
                  </w:pPr>
                  <w:r>
                    <w:rPr>
                      <w:rFonts w:hint="eastAsia"/>
                      <w:b/>
                      <w:bCs/>
                    </w:rPr>
                    <w:t>（124/11.9t/a）</w:t>
                  </w:r>
                </w:p>
              </w:tc>
              <w:tc>
                <w:tcPr>
                  <w:tcW w:w="1619" w:type="dxa"/>
                  <w:tcBorders>
                    <w:tl2br w:val="nil"/>
                    <w:tr2bl w:val="nil"/>
                  </w:tcBorders>
                  <w:vAlign w:val="center"/>
                </w:tcPr>
                <w:p>
                  <w:pPr>
                    <w:pStyle w:val="39"/>
                  </w:pPr>
                  <w:r>
                    <w:rPr>
                      <w:rFonts w:hint="eastAsia"/>
                    </w:rPr>
                    <w:t>浓度（mg/L）</w:t>
                  </w:r>
                </w:p>
              </w:tc>
              <w:tc>
                <w:tcPr>
                  <w:tcW w:w="1033" w:type="dxa"/>
                  <w:tcBorders>
                    <w:tl2br w:val="nil"/>
                    <w:tr2bl w:val="nil"/>
                  </w:tcBorders>
                  <w:vAlign w:val="center"/>
                </w:tcPr>
                <w:p>
                  <w:pPr>
                    <w:pStyle w:val="39"/>
                  </w:pPr>
                  <w:r>
                    <w:rPr>
                      <w:rFonts w:hint="eastAsia"/>
                    </w:rPr>
                    <w:t>765.7</w:t>
                  </w:r>
                </w:p>
              </w:tc>
              <w:tc>
                <w:tcPr>
                  <w:tcW w:w="986" w:type="dxa"/>
                  <w:tcBorders>
                    <w:tl2br w:val="nil"/>
                    <w:tr2bl w:val="nil"/>
                  </w:tcBorders>
                  <w:vAlign w:val="center"/>
                </w:tcPr>
                <w:p>
                  <w:pPr>
                    <w:pStyle w:val="39"/>
                  </w:pPr>
                  <w:r>
                    <w:rPr>
                      <w:rFonts w:hint="eastAsia"/>
                    </w:rPr>
                    <w:t>342.7</w:t>
                  </w:r>
                </w:p>
              </w:tc>
              <w:tc>
                <w:tcPr>
                  <w:tcW w:w="923" w:type="dxa"/>
                  <w:tcBorders>
                    <w:tl2br w:val="nil"/>
                    <w:tr2bl w:val="nil"/>
                  </w:tcBorders>
                  <w:vAlign w:val="center"/>
                </w:tcPr>
                <w:p>
                  <w:pPr>
                    <w:pStyle w:val="39"/>
                  </w:pPr>
                  <w:r>
                    <w:rPr>
                      <w:rFonts w:hint="eastAsia"/>
                    </w:rPr>
                    <w:t>327.7</w:t>
                  </w:r>
                </w:p>
              </w:tc>
              <w:tc>
                <w:tcPr>
                  <w:tcW w:w="1022" w:type="dxa"/>
                  <w:tcBorders>
                    <w:tl2br w:val="nil"/>
                    <w:tr2bl w:val="nil"/>
                  </w:tcBorders>
                  <w:vAlign w:val="center"/>
                </w:tcPr>
                <w:p>
                  <w:pPr>
                    <w:pStyle w:val="39"/>
                  </w:pPr>
                  <w:r>
                    <w:rPr>
                      <w:rFonts w:hint="eastAsia"/>
                    </w:rPr>
                    <w:t>12.9</w:t>
                  </w:r>
                </w:p>
              </w:tc>
              <w:tc>
                <w:tcPr>
                  <w:tcW w:w="1129" w:type="dxa"/>
                  <w:tcBorders>
                    <w:tl2br w:val="nil"/>
                    <w:tr2bl w:val="nil"/>
                  </w:tcBorders>
                  <w:vAlign w:val="center"/>
                </w:tcPr>
                <w:p>
                  <w:pPr>
                    <w:pStyle w:val="39"/>
                  </w:pPr>
                  <w:r>
                    <w:rPr>
                      <w:rFonts w:hint="eastAsia"/>
                    </w:rPr>
                    <w:t>207.2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4" w:type="dxa"/>
                  <w:vMerge w:val="continue"/>
                  <w:tcBorders>
                    <w:tl2br w:val="nil"/>
                    <w:tr2bl w:val="nil"/>
                  </w:tcBorders>
                  <w:vAlign w:val="center"/>
                </w:tcPr>
                <w:p>
                  <w:pPr>
                    <w:pStyle w:val="39"/>
                    <w:rPr>
                      <w:b/>
                      <w:bCs/>
                    </w:rPr>
                  </w:pPr>
                </w:p>
              </w:tc>
              <w:tc>
                <w:tcPr>
                  <w:tcW w:w="1619" w:type="dxa"/>
                  <w:tcBorders>
                    <w:tl2br w:val="nil"/>
                    <w:tr2bl w:val="nil"/>
                  </w:tcBorders>
                  <w:vAlign w:val="center"/>
                </w:tcPr>
                <w:p>
                  <w:pPr>
                    <w:pStyle w:val="39"/>
                  </w:pPr>
                  <w:r>
                    <w:rPr>
                      <w:rFonts w:hint="eastAsia"/>
                    </w:rPr>
                    <w:t>产生量（t/a）</w:t>
                  </w:r>
                </w:p>
              </w:tc>
              <w:tc>
                <w:tcPr>
                  <w:tcW w:w="1033" w:type="dxa"/>
                  <w:tcBorders>
                    <w:tl2br w:val="nil"/>
                    <w:tr2bl w:val="nil"/>
                  </w:tcBorders>
                  <w:vAlign w:val="center"/>
                </w:tcPr>
                <w:p>
                  <w:pPr>
                    <w:pStyle w:val="39"/>
                  </w:pPr>
                  <w:r>
                    <w:rPr>
                      <w:rFonts w:hint="eastAsia"/>
                    </w:rPr>
                    <w:t>75.26</w:t>
                  </w:r>
                </w:p>
              </w:tc>
              <w:tc>
                <w:tcPr>
                  <w:tcW w:w="986" w:type="dxa"/>
                  <w:tcBorders>
                    <w:tl2br w:val="nil"/>
                    <w:tr2bl w:val="nil"/>
                  </w:tcBorders>
                  <w:vAlign w:val="center"/>
                </w:tcPr>
                <w:p>
                  <w:pPr>
                    <w:pStyle w:val="39"/>
                  </w:pPr>
                  <w:r>
                    <w:rPr>
                      <w:rFonts w:hint="eastAsia"/>
                    </w:rPr>
                    <w:t>33.3</w:t>
                  </w:r>
                </w:p>
              </w:tc>
              <w:tc>
                <w:tcPr>
                  <w:tcW w:w="923" w:type="dxa"/>
                  <w:tcBorders>
                    <w:tl2br w:val="nil"/>
                    <w:tr2bl w:val="nil"/>
                  </w:tcBorders>
                  <w:vAlign w:val="center"/>
                </w:tcPr>
                <w:p>
                  <w:pPr>
                    <w:pStyle w:val="39"/>
                  </w:pPr>
                  <w:r>
                    <w:rPr>
                      <w:rFonts w:hint="eastAsia"/>
                    </w:rPr>
                    <w:t>37.3</w:t>
                  </w:r>
                </w:p>
              </w:tc>
              <w:tc>
                <w:tcPr>
                  <w:tcW w:w="1022" w:type="dxa"/>
                  <w:tcBorders>
                    <w:tl2br w:val="nil"/>
                    <w:tr2bl w:val="nil"/>
                  </w:tcBorders>
                  <w:vAlign w:val="center"/>
                </w:tcPr>
                <w:p>
                  <w:pPr>
                    <w:pStyle w:val="39"/>
                  </w:pPr>
                  <w:r>
                    <w:rPr>
                      <w:rFonts w:hint="eastAsia"/>
                    </w:rPr>
                    <w:t>1.48</w:t>
                  </w:r>
                </w:p>
              </w:tc>
              <w:tc>
                <w:tcPr>
                  <w:tcW w:w="1129" w:type="dxa"/>
                  <w:tcBorders>
                    <w:tl2br w:val="nil"/>
                    <w:tr2bl w:val="nil"/>
                  </w:tcBorders>
                  <w:vAlign w:val="center"/>
                </w:tcPr>
                <w:p>
                  <w:pPr>
                    <w:pStyle w:val="39"/>
                  </w:pPr>
                  <w:r>
                    <w:rPr>
                      <w:rFonts w:hint="eastAsia"/>
                    </w:rPr>
                    <w:t>20.4</w:t>
                  </w:r>
                </w:p>
              </w:tc>
            </w:tr>
          </w:tbl>
          <w:p>
            <w:pPr>
              <w:pStyle w:val="37"/>
              <w:rPr>
                <w:rFonts w:hint="default"/>
              </w:rPr>
            </w:pPr>
            <w:r>
              <w:t>表4-6       生活污水产排情况</w:t>
            </w:r>
          </w:p>
          <w:tbl>
            <w:tblPr>
              <w:tblStyle w:val="18"/>
              <w:tblW w:w="6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135"/>
              <w:gridCol w:w="1135"/>
              <w:gridCol w:w="11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270" w:type="dxa"/>
                </w:tcPr>
                <w:p>
                  <w:pPr>
                    <w:pStyle w:val="39"/>
                  </w:pPr>
                  <w:r>
                    <w:rPr>
                      <w:rFonts w:hint="eastAsia"/>
                    </w:rPr>
                    <w:t>污染物</w:t>
                  </w:r>
                </w:p>
              </w:tc>
              <w:tc>
                <w:tcPr>
                  <w:tcW w:w="1135" w:type="dxa"/>
                  <w:vAlign w:val="center"/>
                </w:tcPr>
                <w:p>
                  <w:pPr>
                    <w:pStyle w:val="39"/>
                  </w:pPr>
                  <w:r>
                    <w:rPr>
                      <w:rFonts w:hint="eastAsia"/>
                    </w:rPr>
                    <w:t>COD</w:t>
                  </w:r>
                </w:p>
              </w:tc>
              <w:tc>
                <w:tcPr>
                  <w:tcW w:w="1135" w:type="dxa"/>
                  <w:vAlign w:val="center"/>
                </w:tcPr>
                <w:p>
                  <w:pPr>
                    <w:pStyle w:val="39"/>
                  </w:pPr>
                  <w:r>
                    <w:rPr>
                      <w:rFonts w:hint="eastAsia"/>
                    </w:rPr>
                    <w:t>BOD</w:t>
                  </w:r>
                </w:p>
              </w:tc>
              <w:tc>
                <w:tcPr>
                  <w:tcW w:w="1135" w:type="dxa"/>
                  <w:vAlign w:val="center"/>
                </w:tcPr>
                <w:p>
                  <w:pPr>
                    <w:pStyle w:val="39"/>
                  </w:pPr>
                  <w:r>
                    <w:rPr>
                      <w:rFonts w:hint="eastAsia"/>
                    </w:rPr>
                    <w:t>SS</w:t>
                  </w:r>
                </w:p>
              </w:tc>
              <w:tc>
                <w:tcPr>
                  <w:tcW w:w="1135" w:type="dxa"/>
                  <w:vAlign w:val="center"/>
                </w:tcPr>
                <w:p>
                  <w:pPr>
                    <w:pStyle w:val="39"/>
                  </w:pPr>
                  <w:r>
                    <w:rPr>
                      <w:rFonts w:hint="eastAsia"/>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tcBorders>
                    <w:bottom w:val="single" w:color="000000" w:sz="8" w:space="0"/>
                  </w:tcBorders>
                </w:tcPr>
                <w:p>
                  <w:pPr>
                    <w:pStyle w:val="39"/>
                  </w:pPr>
                  <w:r>
                    <w:rPr>
                      <w:rFonts w:hint="eastAsia"/>
                    </w:rPr>
                    <w:t>生活污水（1980t/a）</w:t>
                  </w:r>
                </w:p>
              </w:tc>
              <w:tc>
                <w:tcPr>
                  <w:tcW w:w="1135" w:type="dxa"/>
                  <w:vAlign w:val="center"/>
                </w:tcPr>
                <w:p>
                  <w:pPr>
                    <w:pStyle w:val="39"/>
                  </w:pPr>
                  <w:r>
                    <w:rPr>
                      <w:rFonts w:hint="eastAsia"/>
                    </w:rPr>
                    <w:t>300</w:t>
                  </w:r>
                </w:p>
              </w:tc>
              <w:tc>
                <w:tcPr>
                  <w:tcW w:w="1135" w:type="dxa"/>
                  <w:vAlign w:val="center"/>
                </w:tcPr>
                <w:p>
                  <w:pPr>
                    <w:pStyle w:val="39"/>
                  </w:pPr>
                  <w:r>
                    <w:rPr>
                      <w:rFonts w:hint="eastAsia"/>
                    </w:rPr>
                    <w:t>140</w:t>
                  </w:r>
                </w:p>
              </w:tc>
              <w:tc>
                <w:tcPr>
                  <w:tcW w:w="1135" w:type="dxa"/>
                  <w:vAlign w:val="center"/>
                </w:tcPr>
                <w:p>
                  <w:pPr>
                    <w:pStyle w:val="39"/>
                  </w:pPr>
                  <w:r>
                    <w:rPr>
                      <w:rFonts w:hint="eastAsia"/>
                    </w:rPr>
                    <w:t>200</w:t>
                  </w:r>
                </w:p>
              </w:tc>
              <w:tc>
                <w:tcPr>
                  <w:tcW w:w="1135" w:type="dxa"/>
                  <w:vAlign w:val="center"/>
                </w:tcPr>
                <w:p>
                  <w:pPr>
                    <w:pStyle w:val="39"/>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tcBorders>
                    <w:top w:val="single" w:color="000000" w:sz="8" w:space="0"/>
                  </w:tcBorders>
                </w:tcPr>
                <w:p>
                  <w:pPr>
                    <w:pStyle w:val="39"/>
                  </w:pPr>
                  <w:r>
                    <w:rPr>
                      <w:rFonts w:hint="eastAsia"/>
                    </w:rPr>
                    <w:t>产生量（t/a）</w:t>
                  </w:r>
                </w:p>
              </w:tc>
              <w:tc>
                <w:tcPr>
                  <w:tcW w:w="1135" w:type="dxa"/>
                  <w:vAlign w:val="center"/>
                </w:tcPr>
                <w:p>
                  <w:pPr>
                    <w:pStyle w:val="39"/>
                  </w:pPr>
                  <w:r>
                    <w:rPr>
                      <w:rFonts w:hint="eastAsia"/>
                    </w:rPr>
                    <w:t>0.594</w:t>
                  </w:r>
                </w:p>
              </w:tc>
              <w:tc>
                <w:tcPr>
                  <w:tcW w:w="1135" w:type="dxa"/>
                  <w:vAlign w:val="center"/>
                </w:tcPr>
                <w:p>
                  <w:pPr>
                    <w:pStyle w:val="39"/>
                  </w:pPr>
                  <w:r>
                    <w:rPr>
                      <w:rFonts w:hint="eastAsia"/>
                    </w:rPr>
                    <w:t>0.2772</w:t>
                  </w:r>
                </w:p>
              </w:tc>
              <w:tc>
                <w:tcPr>
                  <w:tcW w:w="1135" w:type="dxa"/>
                  <w:vAlign w:val="center"/>
                </w:tcPr>
                <w:p>
                  <w:pPr>
                    <w:pStyle w:val="39"/>
                  </w:pPr>
                  <w:r>
                    <w:rPr>
                      <w:rFonts w:hint="eastAsia"/>
                    </w:rPr>
                    <w:t>0.396</w:t>
                  </w:r>
                </w:p>
              </w:tc>
              <w:tc>
                <w:tcPr>
                  <w:tcW w:w="1135" w:type="dxa"/>
                  <w:vAlign w:val="center"/>
                </w:tcPr>
                <w:p>
                  <w:pPr>
                    <w:pStyle w:val="39"/>
                  </w:pPr>
                  <w:r>
                    <w:rPr>
                      <w:rFonts w:hint="eastAsia"/>
                    </w:rPr>
                    <w:t>0.0594</w:t>
                  </w:r>
                </w:p>
              </w:tc>
            </w:tr>
          </w:tbl>
          <w:p>
            <w:pPr>
              <w:pStyle w:val="37"/>
              <w:rPr>
                <w:rFonts w:hint="default"/>
              </w:rPr>
            </w:pPr>
            <w:r>
              <w:t>表4-7   废水类别、污染物及污染治理设施信息表</w:t>
            </w:r>
          </w:p>
          <w:tbl>
            <w:tblPr>
              <w:tblStyle w:val="18"/>
              <w:tblW w:w="79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05"/>
              <w:gridCol w:w="893"/>
              <w:gridCol w:w="538"/>
              <w:gridCol w:w="584"/>
              <w:gridCol w:w="800"/>
              <w:gridCol w:w="663"/>
              <w:gridCol w:w="837"/>
              <w:gridCol w:w="550"/>
              <w:gridCol w:w="688"/>
              <w:gridCol w:w="13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12" w:type="dxa"/>
                  <w:vMerge w:val="restart"/>
                  <w:tcBorders>
                    <w:tl2br w:val="nil"/>
                    <w:tr2bl w:val="nil"/>
                  </w:tcBorders>
                  <w:vAlign w:val="center"/>
                </w:tcPr>
                <w:p>
                  <w:pPr>
                    <w:pStyle w:val="39"/>
                    <w:rPr>
                      <w:b/>
                      <w:bCs/>
                    </w:rPr>
                  </w:pPr>
                  <w:r>
                    <w:rPr>
                      <w:rFonts w:hint="eastAsia"/>
                      <w:b/>
                      <w:bCs/>
                    </w:rPr>
                    <w:t>序号</w:t>
                  </w:r>
                </w:p>
              </w:tc>
              <w:tc>
                <w:tcPr>
                  <w:tcW w:w="605" w:type="dxa"/>
                  <w:vMerge w:val="restart"/>
                  <w:tcBorders>
                    <w:tl2br w:val="nil"/>
                    <w:tr2bl w:val="nil"/>
                  </w:tcBorders>
                  <w:vAlign w:val="center"/>
                </w:tcPr>
                <w:p>
                  <w:pPr>
                    <w:pStyle w:val="39"/>
                    <w:rPr>
                      <w:b/>
                      <w:bCs/>
                    </w:rPr>
                  </w:pPr>
                  <w:r>
                    <w:rPr>
                      <w:rFonts w:hint="eastAsia"/>
                      <w:b/>
                      <w:bCs/>
                    </w:rPr>
                    <w:t>废水类别</w:t>
                  </w:r>
                </w:p>
              </w:tc>
              <w:tc>
                <w:tcPr>
                  <w:tcW w:w="893" w:type="dxa"/>
                  <w:vMerge w:val="restart"/>
                  <w:tcBorders>
                    <w:tl2br w:val="nil"/>
                    <w:tr2bl w:val="nil"/>
                  </w:tcBorders>
                  <w:vAlign w:val="center"/>
                </w:tcPr>
                <w:p>
                  <w:pPr>
                    <w:pStyle w:val="39"/>
                    <w:rPr>
                      <w:b/>
                      <w:bCs/>
                    </w:rPr>
                  </w:pPr>
                  <w:r>
                    <w:rPr>
                      <w:rFonts w:hint="eastAsia"/>
                      <w:b/>
                      <w:bCs/>
                    </w:rPr>
                    <w:t>污染物种类</w:t>
                  </w:r>
                </w:p>
              </w:tc>
              <w:tc>
                <w:tcPr>
                  <w:tcW w:w="538" w:type="dxa"/>
                  <w:vMerge w:val="restart"/>
                  <w:tcBorders>
                    <w:tl2br w:val="nil"/>
                    <w:tr2bl w:val="nil"/>
                  </w:tcBorders>
                  <w:vAlign w:val="center"/>
                </w:tcPr>
                <w:p>
                  <w:pPr>
                    <w:pStyle w:val="39"/>
                    <w:rPr>
                      <w:b/>
                      <w:bCs/>
                    </w:rPr>
                  </w:pPr>
                  <w:r>
                    <w:rPr>
                      <w:rFonts w:hint="eastAsia"/>
                      <w:b/>
                      <w:bCs/>
                    </w:rPr>
                    <w:t>排放去向</w:t>
                  </w:r>
                </w:p>
              </w:tc>
              <w:tc>
                <w:tcPr>
                  <w:tcW w:w="584" w:type="dxa"/>
                  <w:vMerge w:val="restart"/>
                  <w:tcBorders>
                    <w:tl2br w:val="nil"/>
                    <w:tr2bl w:val="nil"/>
                  </w:tcBorders>
                  <w:vAlign w:val="center"/>
                </w:tcPr>
                <w:p>
                  <w:pPr>
                    <w:pStyle w:val="39"/>
                    <w:rPr>
                      <w:b/>
                      <w:bCs/>
                    </w:rPr>
                  </w:pPr>
                  <w:r>
                    <w:rPr>
                      <w:rFonts w:hint="eastAsia"/>
                      <w:b/>
                      <w:bCs/>
                    </w:rPr>
                    <w:t>排放口类型</w:t>
                  </w:r>
                </w:p>
              </w:tc>
              <w:tc>
                <w:tcPr>
                  <w:tcW w:w="2300" w:type="dxa"/>
                  <w:gridSpan w:val="3"/>
                  <w:tcBorders>
                    <w:tl2br w:val="nil"/>
                    <w:tr2bl w:val="nil"/>
                  </w:tcBorders>
                  <w:vAlign w:val="center"/>
                </w:tcPr>
                <w:p>
                  <w:pPr>
                    <w:pStyle w:val="39"/>
                    <w:rPr>
                      <w:b/>
                      <w:bCs/>
                    </w:rPr>
                  </w:pPr>
                  <w:r>
                    <w:rPr>
                      <w:rFonts w:hint="eastAsia"/>
                      <w:b/>
                      <w:bCs/>
                    </w:rPr>
                    <w:t>污染治理设施</w:t>
                  </w:r>
                </w:p>
              </w:tc>
              <w:tc>
                <w:tcPr>
                  <w:tcW w:w="550" w:type="dxa"/>
                  <w:vMerge w:val="restart"/>
                  <w:tcBorders>
                    <w:tl2br w:val="nil"/>
                    <w:tr2bl w:val="nil"/>
                  </w:tcBorders>
                  <w:vAlign w:val="center"/>
                </w:tcPr>
                <w:p>
                  <w:pPr>
                    <w:pStyle w:val="39"/>
                    <w:rPr>
                      <w:b/>
                      <w:bCs/>
                    </w:rPr>
                  </w:pPr>
                  <w:r>
                    <w:rPr>
                      <w:rFonts w:hint="eastAsia"/>
                      <w:b/>
                      <w:bCs/>
                    </w:rPr>
                    <w:t>排放口编号</w:t>
                  </w:r>
                </w:p>
              </w:tc>
              <w:tc>
                <w:tcPr>
                  <w:tcW w:w="688" w:type="dxa"/>
                  <w:vMerge w:val="restart"/>
                  <w:tcBorders>
                    <w:tl2br w:val="nil"/>
                    <w:tr2bl w:val="nil"/>
                  </w:tcBorders>
                  <w:vAlign w:val="center"/>
                </w:tcPr>
                <w:p>
                  <w:pPr>
                    <w:pStyle w:val="39"/>
                    <w:rPr>
                      <w:b/>
                      <w:bCs/>
                    </w:rPr>
                  </w:pPr>
                  <w:r>
                    <w:rPr>
                      <w:rFonts w:hint="eastAsia"/>
                      <w:b/>
                      <w:bCs/>
                    </w:rPr>
                    <w:t>排放口设施是否符合要求</w:t>
                  </w:r>
                </w:p>
              </w:tc>
              <w:tc>
                <w:tcPr>
                  <w:tcW w:w="1367" w:type="dxa"/>
                  <w:vMerge w:val="restart"/>
                  <w:tcBorders>
                    <w:tl2br w:val="nil"/>
                    <w:tr2bl w:val="nil"/>
                  </w:tcBorders>
                  <w:vAlign w:val="center"/>
                </w:tcPr>
                <w:p>
                  <w:pPr>
                    <w:pStyle w:val="39"/>
                    <w:rPr>
                      <w:b/>
                      <w:bCs/>
                    </w:rPr>
                  </w:pPr>
                  <w:r>
                    <w:rPr>
                      <w:rFonts w:hint="eastAsia"/>
                      <w:b/>
                      <w:bCs/>
                    </w:rPr>
                    <w:t>排放口类型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12" w:type="dxa"/>
                  <w:vMerge w:val="continue"/>
                  <w:tcBorders>
                    <w:tl2br w:val="nil"/>
                    <w:tr2bl w:val="nil"/>
                  </w:tcBorders>
                  <w:vAlign w:val="center"/>
                </w:tcPr>
                <w:p>
                  <w:pPr>
                    <w:pStyle w:val="39"/>
                  </w:pPr>
                </w:p>
              </w:tc>
              <w:tc>
                <w:tcPr>
                  <w:tcW w:w="605" w:type="dxa"/>
                  <w:vMerge w:val="continue"/>
                  <w:tcBorders>
                    <w:tl2br w:val="nil"/>
                    <w:tr2bl w:val="nil"/>
                  </w:tcBorders>
                  <w:vAlign w:val="center"/>
                </w:tcPr>
                <w:p>
                  <w:pPr>
                    <w:pStyle w:val="39"/>
                  </w:pPr>
                </w:p>
              </w:tc>
              <w:tc>
                <w:tcPr>
                  <w:tcW w:w="893" w:type="dxa"/>
                  <w:vMerge w:val="continue"/>
                  <w:tcBorders>
                    <w:tl2br w:val="nil"/>
                    <w:tr2bl w:val="nil"/>
                  </w:tcBorders>
                  <w:vAlign w:val="center"/>
                </w:tcPr>
                <w:p>
                  <w:pPr>
                    <w:pStyle w:val="39"/>
                  </w:pPr>
                </w:p>
              </w:tc>
              <w:tc>
                <w:tcPr>
                  <w:tcW w:w="538" w:type="dxa"/>
                  <w:vMerge w:val="continue"/>
                  <w:tcBorders>
                    <w:tl2br w:val="nil"/>
                    <w:tr2bl w:val="nil"/>
                  </w:tcBorders>
                  <w:vAlign w:val="center"/>
                </w:tcPr>
                <w:p>
                  <w:pPr>
                    <w:pStyle w:val="39"/>
                  </w:pPr>
                </w:p>
              </w:tc>
              <w:tc>
                <w:tcPr>
                  <w:tcW w:w="584" w:type="dxa"/>
                  <w:vMerge w:val="continue"/>
                  <w:tcBorders>
                    <w:tl2br w:val="nil"/>
                    <w:tr2bl w:val="nil"/>
                  </w:tcBorders>
                  <w:vAlign w:val="center"/>
                </w:tcPr>
                <w:p>
                  <w:pPr>
                    <w:pStyle w:val="39"/>
                  </w:pPr>
                </w:p>
              </w:tc>
              <w:tc>
                <w:tcPr>
                  <w:tcW w:w="800" w:type="dxa"/>
                  <w:tcBorders>
                    <w:tl2br w:val="nil"/>
                    <w:tr2bl w:val="nil"/>
                  </w:tcBorders>
                  <w:vAlign w:val="center"/>
                </w:tcPr>
                <w:p>
                  <w:pPr>
                    <w:pStyle w:val="39"/>
                    <w:rPr>
                      <w:b/>
                      <w:bCs/>
                    </w:rPr>
                  </w:pPr>
                  <w:r>
                    <w:rPr>
                      <w:rFonts w:hint="eastAsia"/>
                      <w:b/>
                      <w:bCs/>
                    </w:rPr>
                    <w:t>污染治理设施编号</w:t>
                  </w:r>
                </w:p>
              </w:tc>
              <w:tc>
                <w:tcPr>
                  <w:tcW w:w="663" w:type="dxa"/>
                  <w:tcBorders>
                    <w:tl2br w:val="nil"/>
                    <w:tr2bl w:val="nil"/>
                  </w:tcBorders>
                  <w:vAlign w:val="center"/>
                </w:tcPr>
                <w:p>
                  <w:pPr>
                    <w:pStyle w:val="39"/>
                    <w:rPr>
                      <w:b/>
                      <w:bCs/>
                    </w:rPr>
                  </w:pPr>
                  <w:r>
                    <w:rPr>
                      <w:rFonts w:hint="eastAsia"/>
                      <w:b/>
                      <w:bCs/>
                    </w:rPr>
                    <w:t>污染治理设施名称</w:t>
                  </w:r>
                </w:p>
              </w:tc>
              <w:tc>
                <w:tcPr>
                  <w:tcW w:w="837" w:type="dxa"/>
                  <w:tcBorders>
                    <w:tl2br w:val="nil"/>
                    <w:tr2bl w:val="nil"/>
                  </w:tcBorders>
                  <w:vAlign w:val="center"/>
                </w:tcPr>
                <w:p>
                  <w:pPr>
                    <w:pStyle w:val="39"/>
                    <w:rPr>
                      <w:b/>
                      <w:bCs/>
                    </w:rPr>
                  </w:pPr>
                  <w:r>
                    <w:rPr>
                      <w:rFonts w:hint="eastAsia"/>
                      <w:b/>
                      <w:bCs/>
                    </w:rPr>
                    <w:t>污染治理设施工艺</w:t>
                  </w:r>
                </w:p>
              </w:tc>
              <w:tc>
                <w:tcPr>
                  <w:tcW w:w="550" w:type="dxa"/>
                  <w:vMerge w:val="continue"/>
                  <w:tcBorders>
                    <w:tl2br w:val="nil"/>
                    <w:tr2bl w:val="nil"/>
                  </w:tcBorders>
                  <w:vAlign w:val="center"/>
                </w:tcPr>
                <w:p>
                  <w:pPr>
                    <w:pStyle w:val="39"/>
                  </w:pPr>
                </w:p>
              </w:tc>
              <w:tc>
                <w:tcPr>
                  <w:tcW w:w="688" w:type="dxa"/>
                  <w:vMerge w:val="continue"/>
                  <w:tcBorders>
                    <w:tl2br w:val="nil"/>
                    <w:tr2bl w:val="nil"/>
                  </w:tcBorders>
                  <w:vAlign w:val="center"/>
                </w:tcPr>
                <w:p>
                  <w:pPr>
                    <w:pStyle w:val="39"/>
                  </w:pPr>
                </w:p>
              </w:tc>
              <w:tc>
                <w:tcPr>
                  <w:tcW w:w="1367"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2" w:type="dxa"/>
                  <w:tcBorders>
                    <w:tl2br w:val="nil"/>
                    <w:tr2bl w:val="nil"/>
                  </w:tcBorders>
                  <w:vAlign w:val="center"/>
                </w:tcPr>
                <w:p>
                  <w:pPr>
                    <w:pStyle w:val="39"/>
                  </w:pPr>
                  <w:r>
                    <w:rPr>
                      <w:rFonts w:hint="eastAsia"/>
                    </w:rPr>
                    <w:t>1</w:t>
                  </w:r>
                </w:p>
              </w:tc>
              <w:tc>
                <w:tcPr>
                  <w:tcW w:w="605" w:type="dxa"/>
                  <w:tcBorders>
                    <w:tl2br w:val="nil"/>
                    <w:tr2bl w:val="nil"/>
                  </w:tcBorders>
                  <w:vAlign w:val="center"/>
                </w:tcPr>
                <w:p>
                  <w:pPr>
                    <w:pStyle w:val="39"/>
                  </w:pPr>
                  <w:r>
                    <w:rPr>
                      <w:rFonts w:hint="eastAsia"/>
                    </w:rPr>
                    <w:t>生产废水</w:t>
                  </w:r>
                </w:p>
              </w:tc>
              <w:tc>
                <w:tcPr>
                  <w:tcW w:w="893" w:type="dxa"/>
                  <w:tcBorders>
                    <w:tl2br w:val="nil"/>
                    <w:tr2bl w:val="nil"/>
                  </w:tcBorders>
                  <w:vAlign w:val="center"/>
                </w:tcPr>
                <w:p>
                  <w:pPr>
                    <w:pStyle w:val="39"/>
                  </w:pPr>
                  <w:r>
                    <w:t>COD、BOD</w:t>
                  </w:r>
                  <w:r>
                    <w:rPr>
                      <w:vertAlign w:val="subscript"/>
                    </w:rPr>
                    <w:t>5</w:t>
                  </w:r>
                  <w:r>
                    <w:t>、SS、氨氮</w:t>
                  </w:r>
                  <w:r>
                    <w:rPr>
                      <w:rFonts w:hint="eastAsia"/>
                    </w:rPr>
                    <w:t>、动植物油</w:t>
                  </w:r>
                </w:p>
              </w:tc>
              <w:tc>
                <w:tcPr>
                  <w:tcW w:w="538" w:type="dxa"/>
                  <w:tcBorders>
                    <w:tl2br w:val="nil"/>
                    <w:tr2bl w:val="nil"/>
                  </w:tcBorders>
                  <w:vAlign w:val="center"/>
                </w:tcPr>
                <w:p>
                  <w:pPr>
                    <w:pStyle w:val="39"/>
                  </w:pPr>
                  <w:r>
                    <w:rPr>
                      <w:rFonts w:hint="eastAsia"/>
                    </w:rPr>
                    <w:t>间接排放</w:t>
                  </w:r>
                </w:p>
              </w:tc>
              <w:tc>
                <w:tcPr>
                  <w:tcW w:w="584" w:type="dxa"/>
                  <w:tcBorders>
                    <w:tl2br w:val="nil"/>
                    <w:tr2bl w:val="nil"/>
                  </w:tcBorders>
                  <w:vAlign w:val="center"/>
                </w:tcPr>
                <w:p>
                  <w:pPr>
                    <w:pStyle w:val="39"/>
                  </w:pPr>
                  <w:r>
                    <w:rPr>
                      <w:rFonts w:hint="eastAsia"/>
                    </w:rPr>
                    <w:t>一般排放口</w:t>
                  </w:r>
                </w:p>
              </w:tc>
              <w:tc>
                <w:tcPr>
                  <w:tcW w:w="800" w:type="dxa"/>
                  <w:tcBorders>
                    <w:tl2br w:val="nil"/>
                    <w:tr2bl w:val="nil"/>
                  </w:tcBorders>
                  <w:vAlign w:val="center"/>
                </w:tcPr>
                <w:p>
                  <w:pPr>
                    <w:pStyle w:val="39"/>
                  </w:pPr>
                  <w:r>
                    <w:rPr>
                      <w:rFonts w:hint="eastAsia"/>
                    </w:rPr>
                    <w:t>TW001</w:t>
                  </w:r>
                </w:p>
              </w:tc>
              <w:tc>
                <w:tcPr>
                  <w:tcW w:w="663" w:type="dxa"/>
                  <w:tcBorders>
                    <w:tl2br w:val="nil"/>
                    <w:tr2bl w:val="nil"/>
                  </w:tcBorders>
                  <w:vAlign w:val="center"/>
                </w:tcPr>
                <w:p>
                  <w:pPr>
                    <w:pStyle w:val="39"/>
                  </w:pPr>
                  <w:r>
                    <w:rPr>
                      <w:rFonts w:hint="eastAsia"/>
                    </w:rPr>
                    <w:t>预处理+生化处理</w:t>
                  </w:r>
                </w:p>
              </w:tc>
              <w:tc>
                <w:tcPr>
                  <w:tcW w:w="837" w:type="dxa"/>
                  <w:tcBorders>
                    <w:tl2br w:val="nil"/>
                    <w:tr2bl w:val="nil"/>
                  </w:tcBorders>
                  <w:vAlign w:val="center"/>
                </w:tcPr>
                <w:p>
                  <w:pPr>
                    <w:pStyle w:val="39"/>
                  </w:pPr>
                  <w:r>
                    <w:rPr>
                      <w:rFonts w:hint="eastAsia"/>
                    </w:rPr>
                    <w:t>隔油+气浮过滤+水解酸化+A/O</w:t>
                  </w:r>
                </w:p>
              </w:tc>
              <w:tc>
                <w:tcPr>
                  <w:tcW w:w="550" w:type="dxa"/>
                  <w:tcBorders>
                    <w:tl2br w:val="nil"/>
                    <w:tr2bl w:val="nil"/>
                  </w:tcBorders>
                  <w:vAlign w:val="center"/>
                </w:tcPr>
                <w:p>
                  <w:pPr>
                    <w:pStyle w:val="39"/>
                  </w:pPr>
                  <w:r>
                    <w:rPr>
                      <w:rFonts w:hint="eastAsia"/>
                    </w:rPr>
                    <w:t>/</w:t>
                  </w:r>
                </w:p>
              </w:tc>
              <w:tc>
                <w:tcPr>
                  <w:tcW w:w="688" w:type="dxa"/>
                  <w:tcBorders>
                    <w:tl2br w:val="nil"/>
                    <w:tr2bl w:val="nil"/>
                  </w:tcBorders>
                  <w:vAlign w:val="center"/>
                </w:tcPr>
                <w:p>
                  <w:pPr>
                    <w:pStyle w:val="39"/>
                  </w:pPr>
                  <w:r>
                    <w:rPr>
                      <w:rFonts w:hint="eastAsia"/>
                    </w:rPr>
                    <w:sym w:font="Wingdings 2" w:char="0052"/>
                  </w:r>
                  <w:r>
                    <w:rPr>
                      <w:rFonts w:hint="eastAsia"/>
                    </w:rPr>
                    <w:t>是</w:t>
                  </w:r>
                </w:p>
                <w:p>
                  <w:pPr>
                    <w:pStyle w:val="39"/>
                  </w:pPr>
                  <w:r>
                    <w:rPr>
                      <w:rFonts w:hint="eastAsia"/>
                    </w:rPr>
                    <w:t>□否</w:t>
                  </w:r>
                </w:p>
              </w:tc>
              <w:tc>
                <w:tcPr>
                  <w:tcW w:w="1367" w:type="dxa"/>
                  <w:tcBorders>
                    <w:tl2br w:val="nil"/>
                    <w:tr2bl w:val="nil"/>
                  </w:tcBorders>
                  <w:vAlign w:val="center"/>
                </w:tcPr>
                <w:p>
                  <w:pPr>
                    <w:pStyle w:val="39"/>
                  </w:pPr>
                  <w:r>
                    <w:rPr>
                      <w:rFonts w:hint="eastAsia"/>
                    </w:rPr>
                    <w:sym w:font="Wingdings 2" w:char="00A3"/>
                  </w:r>
                  <w:r>
                    <w:rPr>
                      <w:rFonts w:hint="eastAsia"/>
                    </w:rPr>
                    <w:t>企业总排</w:t>
                  </w:r>
                </w:p>
                <w:p>
                  <w:pPr>
                    <w:pStyle w:val="39"/>
                  </w:pPr>
                  <w:r>
                    <w:rPr>
                      <w:rFonts w:hint="eastAsia"/>
                    </w:rPr>
                    <w:t>□雨水排放</w:t>
                  </w:r>
                </w:p>
                <w:p>
                  <w:pPr>
                    <w:pStyle w:val="39"/>
                  </w:pPr>
                  <w:r>
                    <w:rPr>
                      <w:rFonts w:hint="eastAsia"/>
                    </w:rPr>
                    <w:t>□清净下水排放</w:t>
                  </w:r>
                </w:p>
                <w:p>
                  <w:pPr>
                    <w:pStyle w:val="39"/>
                  </w:pPr>
                  <w:r>
                    <w:rPr>
                      <w:rFonts w:hint="eastAsia"/>
                    </w:rPr>
                    <w:t>□温排水排放</w:t>
                  </w:r>
                </w:p>
                <w:p>
                  <w:pPr>
                    <w:pStyle w:val="39"/>
                  </w:pPr>
                  <w:r>
                    <w:rPr>
                      <w:rFonts w:hint="eastAsia"/>
                    </w:rPr>
                    <w:sym w:font="Wingdings 2" w:char="00A3"/>
                  </w:r>
                  <w:r>
                    <w:rPr>
                      <w:rFonts w:hint="eastAsia"/>
                    </w:rPr>
                    <w:t>车间或车间处理设施排放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2" w:type="dxa"/>
                  <w:tcBorders>
                    <w:tl2br w:val="nil"/>
                    <w:tr2bl w:val="nil"/>
                  </w:tcBorders>
                  <w:vAlign w:val="center"/>
                </w:tcPr>
                <w:p>
                  <w:pPr>
                    <w:pStyle w:val="39"/>
                  </w:pPr>
                  <w:r>
                    <w:rPr>
                      <w:rFonts w:hint="eastAsia"/>
                    </w:rPr>
                    <w:t>2</w:t>
                  </w:r>
                </w:p>
              </w:tc>
              <w:tc>
                <w:tcPr>
                  <w:tcW w:w="605" w:type="dxa"/>
                  <w:tcBorders>
                    <w:tl2br w:val="nil"/>
                    <w:tr2bl w:val="nil"/>
                  </w:tcBorders>
                  <w:vAlign w:val="center"/>
                </w:tcPr>
                <w:p>
                  <w:pPr>
                    <w:pStyle w:val="39"/>
                  </w:pPr>
                  <w:r>
                    <w:rPr>
                      <w:rFonts w:hint="eastAsia"/>
                    </w:rPr>
                    <w:t>生活污水</w:t>
                  </w:r>
                </w:p>
              </w:tc>
              <w:tc>
                <w:tcPr>
                  <w:tcW w:w="893" w:type="dxa"/>
                  <w:tcBorders>
                    <w:tl2br w:val="nil"/>
                    <w:tr2bl w:val="nil"/>
                  </w:tcBorders>
                  <w:vAlign w:val="center"/>
                </w:tcPr>
                <w:p>
                  <w:pPr>
                    <w:pStyle w:val="39"/>
                  </w:pPr>
                  <w:r>
                    <w:t>COD、BOD</w:t>
                  </w:r>
                  <w:r>
                    <w:rPr>
                      <w:vertAlign w:val="subscript"/>
                    </w:rPr>
                    <w:t>5</w:t>
                  </w:r>
                  <w:r>
                    <w:t>、SS、氨氮</w:t>
                  </w:r>
                </w:p>
              </w:tc>
              <w:tc>
                <w:tcPr>
                  <w:tcW w:w="538" w:type="dxa"/>
                  <w:tcBorders>
                    <w:tl2br w:val="nil"/>
                    <w:tr2bl w:val="nil"/>
                  </w:tcBorders>
                  <w:vAlign w:val="center"/>
                </w:tcPr>
                <w:p>
                  <w:pPr>
                    <w:pStyle w:val="39"/>
                  </w:pPr>
                  <w:r>
                    <w:rPr>
                      <w:rFonts w:hint="eastAsia"/>
                    </w:rPr>
                    <w:t>间接排放</w:t>
                  </w:r>
                </w:p>
              </w:tc>
              <w:tc>
                <w:tcPr>
                  <w:tcW w:w="584" w:type="dxa"/>
                  <w:tcBorders>
                    <w:tl2br w:val="nil"/>
                    <w:tr2bl w:val="nil"/>
                  </w:tcBorders>
                  <w:vAlign w:val="center"/>
                </w:tcPr>
                <w:p>
                  <w:pPr>
                    <w:pStyle w:val="39"/>
                  </w:pPr>
                  <w:r>
                    <w:rPr>
                      <w:rFonts w:hint="eastAsia"/>
                    </w:rPr>
                    <w:t>/</w:t>
                  </w:r>
                </w:p>
              </w:tc>
              <w:tc>
                <w:tcPr>
                  <w:tcW w:w="800" w:type="dxa"/>
                  <w:tcBorders>
                    <w:tl2br w:val="nil"/>
                    <w:tr2bl w:val="nil"/>
                  </w:tcBorders>
                  <w:vAlign w:val="center"/>
                </w:tcPr>
                <w:p>
                  <w:pPr>
                    <w:pStyle w:val="39"/>
                  </w:pPr>
                  <w:r>
                    <w:rPr>
                      <w:rFonts w:hint="eastAsia"/>
                    </w:rPr>
                    <w:t>TW002</w:t>
                  </w:r>
                </w:p>
              </w:tc>
              <w:tc>
                <w:tcPr>
                  <w:tcW w:w="663" w:type="dxa"/>
                  <w:tcBorders>
                    <w:tl2br w:val="nil"/>
                    <w:tr2bl w:val="nil"/>
                  </w:tcBorders>
                  <w:vAlign w:val="center"/>
                </w:tcPr>
                <w:p>
                  <w:pPr>
                    <w:pStyle w:val="39"/>
                  </w:pPr>
                  <w:r>
                    <w:rPr>
                      <w:rFonts w:hint="eastAsia"/>
                    </w:rPr>
                    <w:t>/</w:t>
                  </w:r>
                </w:p>
              </w:tc>
              <w:tc>
                <w:tcPr>
                  <w:tcW w:w="837" w:type="dxa"/>
                  <w:tcBorders>
                    <w:tl2br w:val="nil"/>
                    <w:tr2bl w:val="nil"/>
                  </w:tcBorders>
                  <w:vAlign w:val="center"/>
                </w:tcPr>
                <w:p>
                  <w:pPr>
                    <w:pStyle w:val="39"/>
                  </w:pPr>
                  <w:r>
                    <w:rPr>
                      <w:rFonts w:hint="eastAsia"/>
                    </w:rPr>
                    <w:t>/</w:t>
                  </w:r>
                </w:p>
              </w:tc>
              <w:tc>
                <w:tcPr>
                  <w:tcW w:w="550" w:type="dxa"/>
                  <w:tcBorders>
                    <w:tl2br w:val="nil"/>
                    <w:tr2bl w:val="nil"/>
                  </w:tcBorders>
                  <w:vAlign w:val="center"/>
                </w:tcPr>
                <w:p>
                  <w:pPr>
                    <w:pStyle w:val="39"/>
                  </w:pPr>
                  <w:r>
                    <w:rPr>
                      <w:rFonts w:hint="eastAsia"/>
                    </w:rPr>
                    <w:t>/</w:t>
                  </w:r>
                </w:p>
              </w:tc>
              <w:tc>
                <w:tcPr>
                  <w:tcW w:w="688" w:type="dxa"/>
                  <w:tcBorders>
                    <w:tl2br w:val="nil"/>
                    <w:tr2bl w:val="nil"/>
                  </w:tcBorders>
                  <w:vAlign w:val="center"/>
                </w:tcPr>
                <w:p>
                  <w:pPr>
                    <w:pStyle w:val="39"/>
                  </w:pPr>
                  <w:r>
                    <w:rPr>
                      <w:rFonts w:hint="eastAsia"/>
                    </w:rPr>
                    <w:sym w:font="Wingdings 2" w:char="0052"/>
                  </w:r>
                  <w:r>
                    <w:rPr>
                      <w:rFonts w:hint="eastAsia"/>
                    </w:rPr>
                    <w:t>是</w:t>
                  </w:r>
                </w:p>
                <w:p>
                  <w:pPr>
                    <w:pStyle w:val="39"/>
                  </w:pPr>
                  <w:r>
                    <w:rPr>
                      <w:rFonts w:hint="eastAsia"/>
                    </w:rPr>
                    <w:t>□否</w:t>
                  </w:r>
                </w:p>
              </w:tc>
              <w:tc>
                <w:tcPr>
                  <w:tcW w:w="1367" w:type="dxa"/>
                  <w:tcBorders>
                    <w:tl2br w:val="nil"/>
                    <w:tr2bl w:val="nil"/>
                  </w:tcBorders>
                  <w:vAlign w:val="center"/>
                </w:tcPr>
                <w:p>
                  <w:pPr>
                    <w:pStyle w:val="39"/>
                  </w:pPr>
                  <w:r>
                    <w:rPr>
                      <w:rFonts w:hint="eastAsia"/>
                    </w:rPr>
                    <w:sym w:font="Wingdings 2" w:char="0052"/>
                  </w:r>
                  <w:r>
                    <w:rPr>
                      <w:rFonts w:hint="eastAsia"/>
                    </w:rPr>
                    <w:t>企业总排</w:t>
                  </w:r>
                </w:p>
                <w:p>
                  <w:pPr>
                    <w:pStyle w:val="39"/>
                  </w:pPr>
                  <w:r>
                    <w:rPr>
                      <w:rFonts w:hint="eastAsia"/>
                    </w:rPr>
                    <w:t>□雨水排放</w:t>
                  </w:r>
                </w:p>
                <w:p>
                  <w:pPr>
                    <w:pStyle w:val="39"/>
                  </w:pPr>
                  <w:r>
                    <w:rPr>
                      <w:rFonts w:hint="eastAsia"/>
                    </w:rPr>
                    <w:t>□清净下水排放</w:t>
                  </w:r>
                </w:p>
                <w:p>
                  <w:pPr>
                    <w:pStyle w:val="39"/>
                  </w:pPr>
                  <w:r>
                    <w:rPr>
                      <w:rFonts w:hint="eastAsia"/>
                    </w:rPr>
                    <w:t>□温排水排放</w:t>
                  </w:r>
                </w:p>
                <w:p>
                  <w:pPr>
                    <w:pStyle w:val="39"/>
                  </w:pPr>
                  <w:r>
                    <w:rPr>
                      <w:rFonts w:hint="eastAsia"/>
                    </w:rPr>
                    <w:sym w:font="Wingdings 2" w:char="00A3"/>
                  </w:r>
                  <w:r>
                    <w:rPr>
                      <w:rFonts w:hint="eastAsia"/>
                    </w:rPr>
                    <w:t>车间或车间处理设施排放</w:t>
                  </w:r>
                </w:p>
              </w:tc>
            </w:tr>
          </w:tbl>
          <w:p>
            <w:pPr>
              <w:pStyle w:val="5"/>
            </w:pPr>
            <w:r>
              <w:rPr>
                <w:rFonts w:hint="eastAsia"/>
              </w:rPr>
              <w:t>4.2.2废水处理可行性分析</w:t>
            </w:r>
          </w:p>
          <w:p>
            <w:pPr>
              <w:pStyle w:val="16"/>
            </w:pPr>
            <w:r>
              <w:rPr>
                <w:rFonts w:hint="eastAsia"/>
              </w:rPr>
              <w:t>（1）生产废水依托新建污水处理站处理的可行性分析</w:t>
            </w:r>
          </w:p>
          <w:p>
            <w:pPr>
              <w:pStyle w:val="16"/>
            </w:pPr>
            <w:r>
              <w:rPr>
                <w:rFonts w:hint="eastAsia"/>
              </w:rPr>
              <w:t>本项目生产废水经隔油池预处理，进入本公司新建污水处理站，该污水处理站正在办理环保手续，采用的工艺为“隔油+气浮过滤+水解酸化+A/O”，设计规模为1200m</w:t>
            </w:r>
            <w:r>
              <w:rPr>
                <w:rFonts w:hint="eastAsia"/>
                <w:vertAlign w:val="superscript"/>
              </w:rPr>
              <w:t>3</w:t>
            </w:r>
            <w:r>
              <w:rPr>
                <w:rFonts w:hint="eastAsia"/>
              </w:rPr>
              <w:t>/d，污水经处理后排放水质可达到《污水排入城镇下水道水质标准》(GB/T31962-2015)B级标准及石泉县污水处理厂进水水质</w:t>
            </w:r>
            <w:r>
              <w:t>的相关要求</w:t>
            </w:r>
            <w:r>
              <w:rPr>
                <w:rFonts w:hint="eastAsia"/>
              </w:rPr>
              <w:t>。且“隔油+气浮过滤+水解酸化+A/O”工艺属于《排污许可证申请与核发技术规范 食品制造工业-方便食品、食品及食品添加剂制造工业》（HJ1030.3-2019）中废水污染防治可行技术，水解酸化工段正常运行温度达到2828℃~35℃之间，方能达到正常设计处理能力的45%左右，且一年中有四个月以上无法正常运行，故本项目水解酸化工段必须安装加热、保温设备，确保正常运行。</w:t>
            </w:r>
          </w:p>
          <w:p>
            <w:pPr>
              <w:pStyle w:val="16"/>
            </w:pPr>
            <w:r>
              <w:rPr>
                <w:rFonts w:hint="eastAsia"/>
              </w:rPr>
              <w:t>本项目生产废水经隔油池预处理后，水质满足污水处理站进水水质，生产废水产生量为391.02m</w:t>
            </w:r>
            <w:r>
              <w:rPr>
                <w:rFonts w:hint="eastAsia"/>
                <w:vertAlign w:val="superscript"/>
              </w:rPr>
              <w:t>3</w:t>
            </w:r>
            <w:r>
              <w:rPr>
                <w:rFonts w:hint="eastAsia"/>
              </w:rPr>
              <w:t>/d，污水处理站有足够的负荷收纳本公司的生产废水，根据建设单位提供资料，污水处理站可以确保在本项目投运前正常运行，且处理站处理后的污水可以满足石泉县污水处理厂的纳管要求，故生产废水依托本项目新建污水处理站可行。</w:t>
            </w:r>
          </w:p>
          <w:p>
            <w:pPr>
              <w:pStyle w:val="16"/>
            </w:pPr>
            <w:r>
              <w:rPr>
                <w:rFonts w:hint="eastAsia"/>
              </w:rPr>
              <w:t>（2）生活污水依托石泉县污水处理厂处理的可行性分析</w:t>
            </w:r>
          </w:p>
          <w:p>
            <w:pPr>
              <w:pStyle w:val="16"/>
            </w:pPr>
            <w:r>
              <w:rPr>
                <w:rFonts w:hint="eastAsia"/>
              </w:rPr>
              <w:t>生活污水经化粪池进入石泉县污水处理厂，石泉县污水处理厂</w:t>
            </w:r>
            <w:r>
              <w:t>2011年12月10日开工建设，已于2012年10月15日试运行，污水配套管网，设计总长20.351公里，采用国内先进的“A</w:t>
            </w:r>
            <w:r>
              <w:rPr>
                <w:rFonts w:hint="eastAsia"/>
                <w:vertAlign w:val="superscript"/>
              </w:rPr>
              <w:t>2</w:t>
            </w:r>
            <w:r>
              <w:t>/O微曝氧化沟工艺”，排水出水设计达到《城镇污水处理厂污染物排放达标》（GB18918-2002）一级B标准，总服务面积4.732km</w:t>
            </w:r>
            <w:r>
              <w:rPr>
                <w:vertAlign w:val="superscript"/>
              </w:rPr>
              <w:t>2</w:t>
            </w:r>
            <w:r>
              <w:t>。根据石泉县污水处理厂规划，石泉县城区污水处理厂二期工程已于2017年6月建成投产。目前，石泉县城区污水日处理能力已从原有的10000吨/天提升到20000吨/天。同时，排放标准由一级B提升为一级A标准，最终排入汉江出水水质可达到《城市污水处理厂污染物排放标准》（GB18918-2002）一级A标准。</w:t>
            </w:r>
          </w:p>
          <w:p>
            <w:pPr>
              <w:pStyle w:val="16"/>
            </w:pPr>
            <w:r>
              <w:rPr>
                <w:rFonts w:hint="eastAsia"/>
              </w:rPr>
              <w:t>本项目生活污水产生</w:t>
            </w:r>
            <w:r>
              <w:t>量</w:t>
            </w:r>
            <w:r>
              <w:rPr>
                <w:rFonts w:hint="eastAsia"/>
              </w:rPr>
              <w:t>为5.28</w:t>
            </w:r>
            <w:r>
              <w:t>m</w:t>
            </w:r>
            <w:r>
              <w:rPr>
                <w:vertAlign w:val="superscript"/>
              </w:rPr>
              <w:t>3</w:t>
            </w:r>
            <w:r>
              <w:t>/d，</w:t>
            </w:r>
            <w:r>
              <w:rPr>
                <w:rFonts w:hint="eastAsia"/>
              </w:rPr>
              <w:t>生活污水经化粪池处理后可以满足石泉县污水处理厂的纳管要求，废水水质</w:t>
            </w:r>
            <w:r>
              <w:t>对</w:t>
            </w:r>
            <w:r>
              <w:rPr>
                <w:rFonts w:hint="eastAsia"/>
              </w:rPr>
              <w:t>石泉县</w:t>
            </w:r>
            <w:r>
              <w:t>污水处理厂不会</w:t>
            </w:r>
            <w:r>
              <w:rPr>
                <w:rFonts w:hint="eastAsia"/>
              </w:rPr>
              <w:t>对污水处理厂</w:t>
            </w:r>
            <w:r>
              <w:t>产生</w:t>
            </w:r>
            <w:r>
              <w:rPr>
                <w:rFonts w:hint="eastAsia"/>
              </w:rPr>
              <w:t>严重</w:t>
            </w:r>
            <w:r>
              <w:t>冲击影响，</w:t>
            </w:r>
            <w:r>
              <w:rPr>
                <w:rFonts w:hint="eastAsia"/>
              </w:rPr>
              <w:t>且项目污水污染物浓度较低，污水处理厂管网已覆盖本项目，本项目</w:t>
            </w:r>
            <w:r>
              <w:t>污水纳入该污水处理厂处理不会额外增加污水处理厂的处理负荷，</w:t>
            </w:r>
            <w:r>
              <w:rPr>
                <w:rFonts w:hint="eastAsia"/>
              </w:rPr>
              <w:t>本</w:t>
            </w:r>
            <w:r>
              <w:t>项目依托的</w:t>
            </w:r>
            <w:r>
              <w:rPr>
                <w:rFonts w:hint="eastAsia"/>
              </w:rPr>
              <w:t>石泉县</w:t>
            </w:r>
            <w:r>
              <w:t>污水处理环保设施是可行的。</w:t>
            </w:r>
          </w:p>
          <w:p>
            <w:pPr>
              <w:pStyle w:val="5"/>
            </w:pPr>
            <w:r>
              <w:rPr>
                <w:rFonts w:hint="eastAsia"/>
              </w:rPr>
              <w:t>4.2.3监测计划</w:t>
            </w:r>
          </w:p>
          <w:p>
            <w:pPr>
              <w:pStyle w:val="16"/>
            </w:pPr>
            <w:r>
              <w:rPr>
                <w:rFonts w:hint="eastAsia"/>
              </w:rPr>
              <w:t>根据《排污许可证申请与核发技术规范 食品制造工业-方便食品、食品及食品添加剂制造工业》（HJ1030.3-2019）</w:t>
            </w:r>
            <w:r>
              <w:t>，</w:t>
            </w:r>
            <w:r>
              <w:rPr>
                <w:rFonts w:hint="eastAsia"/>
              </w:rPr>
              <w:t>本项目废水监测计划</w:t>
            </w:r>
            <w:r>
              <w:t>具体内容见表</w:t>
            </w:r>
            <w:r>
              <w:rPr>
                <w:rFonts w:hint="eastAsia"/>
              </w:rPr>
              <w:t>4-8</w:t>
            </w:r>
            <w:r>
              <w:t>：</w:t>
            </w:r>
          </w:p>
          <w:p>
            <w:pPr>
              <w:pStyle w:val="37"/>
              <w:rPr>
                <w:rFonts w:hint="default"/>
              </w:rPr>
            </w:pPr>
            <w:r>
              <w:rPr>
                <w:rFonts w:hint="default"/>
              </w:rPr>
              <w:t>表</w:t>
            </w:r>
            <w:r>
              <w:t>4-8</w:t>
            </w:r>
            <w:r>
              <w:rPr>
                <w:rFonts w:hint="default"/>
              </w:rPr>
              <w:t xml:space="preserve">  </w:t>
            </w:r>
            <w:r>
              <w:t>废水</w:t>
            </w:r>
            <w:r>
              <w:rPr>
                <w:rFonts w:hint="default"/>
              </w:rPr>
              <w:t>监测计划一览表</w:t>
            </w:r>
          </w:p>
          <w:tbl>
            <w:tblPr>
              <w:tblStyle w:val="17"/>
              <w:tblW w:w="79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29"/>
              <w:gridCol w:w="1254"/>
              <w:gridCol w:w="1408"/>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129" w:type="dxa"/>
                  <w:tcBorders>
                    <w:tl2br w:val="nil"/>
                    <w:tr2bl w:val="nil"/>
                  </w:tcBorders>
                  <w:vAlign w:val="center"/>
                </w:tcPr>
                <w:p>
                  <w:pPr>
                    <w:pStyle w:val="39"/>
                    <w:rPr>
                      <w:b/>
                      <w:bCs/>
                    </w:rPr>
                  </w:pPr>
                  <w:r>
                    <w:rPr>
                      <w:b/>
                      <w:bCs/>
                    </w:rPr>
                    <w:t>监测项目</w:t>
                  </w:r>
                </w:p>
              </w:tc>
              <w:tc>
                <w:tcPr>
                  <w:tcW w:w="1254" w:type="dxa"/>
                  <w:tcBorders>
                    <w:tl2br w:val="nil"/>
                    <w:tr2bl w:val="nil"/>
                  </w:tcBorders>
                  <w:vAlign w:val="center"/>
                </w:tcPr>
                <w:p>
                  <w:pPr>
                    <w:pStyle w:val="39"/>
                    <w:rPr>
                      <w:b/>
                      <w:bCs/>
                    </w:rPr>
                  </w:pPr>
                  <w:r>
                    <w:rPr>
                      <w:b/>
                      <w:bCs/>
                    </w:rPr>
                    <w:t>监测点</w:t>
                  </w:r>
                </w:p>
              </w:tc>
              <w:tc>
                <w:tcPr>
                  <w:tcW w:w="1408" w:type="dxa"/>
                  <w:tcBorders>
                    <w:tl2br w:val="nil"/>
                    <w:tr2bl w:val="nil"/>
                  </w:tcBorders>
                  <w:vAlign w:val="center"/>
                </w:tcPr>
                <w:p>
                  <w:pPr>
                    <w:pStyle w:val="39"/>
                    <w:rPr>
                      <w:b/>
                      <w:bCs/>
                    </w:rPr>
                  </w:pPr>
                  <w:r>
                    <w:rPr>
                      <w:b/>
                      <w:bCs/>
                    </w:rPr>
                    <w:t>监测频率</w:t>
                  </w:r>
                </w:p>
              </w:tc>
              <w:tc>
                <w:tcPr>
                  <w:tcW w:w="3125" w:type="dxa"/>
                  <w:tcBorders>
                    <w:tl2br w:val="nil"/>
                    <w:tr2bl w:val="nil"/>
                  </w:tcBorders>
                  <w:vAlign w:val="center"/>
                </w:tcPr>
                <w:p>
                  <w:pPr>
                    <w:pStyle w:val="39"/>
                    <w:rPr>
                      <w:b/>
                      <w:bCs/>
                    </w:rPr>
                  </w:pPr>
                  <w:r>
                    <w:rPr>
                      <w:b/>
                      <w:bCs/>
                    </w:rPr>
                    <w:t>控制指标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129" w:type="dxa"/>
                  <w:tcBorders>
                    <w:tl2br w:val="nil"/>
                    <w:tr2bl w:val="nil"/>
                  </w:tcBorders>
                  <w:vAlign w:val="center"/>
                </w:tcPr>
                <w:p>
                  <w:pPr>
                    <w:pStyle w:val="39"/>
                  </w:pPr>
                  <w:r>
                    <w:rPr>
                      <w:rFonts w:hint="eastAsia"/>
                    </w:rPr>
                    <w:t>pH值、COD、BOD</w:t>
                  </w:r>
                  <w:r>
                    <w:rPr>
                      <w:rFonts w:hint="eastAsia"/>
                      <w:vertAlign w:val="subscript"/>
                    </w:rPr>
                    <w:t>5</w:t>
                  </w:r>
                  <w:r>
                    <w:rPr>
                      <w:rFonts w:hint="eastAsia"/>
                    </w:rPr>
                    <w:t>、SS、氨氮、动植物油</w:t>
                  </w:r>
                </w:p>
              </w:tc>
              <w:tc>
                <w:tcPr>
                  <w:tcW w:w="1254" w:type="dxa"/>
                  <w:tcBorders>
                    <w:tl2br w:val="nil"/>
                    <w:tr2bl w:val="nil"/>
                  </w:tcBorders>
                  <w:vAlign w:val="center"/>
                </w:tcPr>
                <w:p>
                  <w:pPr>
                    <w:pStyle w:val="39"/>
                  </w:pPr>
                  <w:r>
                    <w:rPr>
                      <w:rFonts w:hint="eastAsia"/>
                    </w:rPr>
                    <w:t>总排口</w:t>
                  </w:r>
                </w:p>
              </w:tc>
              <w:tc>
                <w:tcPr>
                  <w:tcW w:w="1408" w:type="dxa"/>
                  <w:tcBorders>
                    <w:tl2br w:val="nil"/>
                    <w:tr2bl w:val="nil"/>
                  </w:tcBorders>
                  <w:vAlign w:val="center"/>
                </w:tcPr>
                <w:p>
                  <w:pPr>
                    <w:pStyle w:val="39"/>
                  </w:pPr>
                  <w:r>
                    <w:rPr>
                      <w:rFonts w:hint="eastAsia"/>
                    </w:rPr>
                    <w:t>1次/半年</w:t>
                  </w:r>
                </w:p>
              </w:tc>
              <w:tc>
                <w:tcPr>
                  <w:tcW w:w="3125" w:type="dxa"/>
                  <w:tcBorders>
                    <w:tl2br w:val="nil"/>
                    <w:tr2bl w:val="nil"/>
                  </w:tcBorders>
                  <w:vAlign w:val="center"/>
                </w:tcPr>
                <w:p>
                  <w:pPr>
                    <w:pStyle w:val="39"/>
                  </w:pPr>
                  <w:r>
                    <w:rPr>
                      <w:rFonts w:hint="eastAsia"/>
                    </w:rPr>
                    <w:t>《污水排入城镇下水道水质标准》(GB/T31962-2015)B级标准及石泉县污水处理厂进水水质</w:t>
                  </w:r>
                  <w:r>
                    <w:t>要求</w:t>
                  </w:r>
                </w:p>
              </w:tc>
            </w:tr>
          </w:tbl>
          <w:p>
            <w:pPr>
              <w:pStyle w:val="4"/>
              <w:rPr>
                <w:sz w:val="21"/>
                <w:szCs w:val="21"/>
              </w:rPr>
            </w:pPr>
            <w:r>
              <w:rPr>
                <w:sz w:val="21"/>
                <w:szCs w:val="21"/>
              </w:rPr>
              <w:t>4.3噪声</w:t>
            </w:r>
          </w:p>
          <w:p>
            <w:pPr>
              <w:pStyle w:val="5"/>
            </w:pPr>
            <w:r>
              <w:rPr>
                <w:rFonts w:hint="eastAsia"/>
              </w:rPr>
              <w:t>4.3.1噪声源分析</w:t>
            </w:r>
          </w:p>
          <w:p>
            <w:pPr>
              <w:pStyle w:val="16"/>
            </w:pPr>
            <w:r>
              <w:rPr>
                <w:rFonts w:hint="eastAsia"/>
              </w:rPr>
              <w:t>本项目噪声主要来自生产加工过程中涉及的机械生产设备运行产生的噪声，其噪声级为75-90dB（A），降噪后声级为隔声后换算到室外的声级。主要集中在各操作车间内，具体如表4-9。</w:t>
            </w:r>
          </w:p>
          <w:p>
            <w:pPr>
              <w:pStyle w:val="37"/>
              <w:rPr>
                <w:rFonts w:hint="default"/>
              </w:rPr>
            </w:pPr>
            <w:r>
              <w:rPr>
                <w:rFonts w:hint="default"/>
              </w:rPr>
              <w:t>表</w:t>
            </w:r>
            <w:r>
              <w:t>4-9</w:t>
            </w:r>
            <w:r>
              <w:rPr>
                <w:rFonts w:hint="default"/>
              </w:rPr>
              <w:t xml:space="preserve"> </w:t>
            </w:r>
            <w:r>
              <w:t xml:space="preserve"> 噪声源数量及分布</w:t>
            </w:r>
          </w:p>
          <w:tbl>
            <w:tblPr>
              <w:tblStyle w:val="17"/>
              <w:tblW w:w="79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972"/>
              <w:gridCol w:w="949"/>
              <w:gridCol w:w="1120"/>
              <w:gridCol w:w="1217"/>
              <w:gridCol w:w="797"/>
              <w:gridCol w:w="1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rPr>
                      <w:b/>
                      <w:bCs/>
                    </w:rPr>
                  </w:pPr>
                  <w:r>
                    <w:rPr>
                      <w:rFonts w:hint="eastAsia"/>
                      <w:b/>
                      <w:bCs/>
                    </w:rPr>
                    <w:t>序号</w:t>
                  </w:r>
                </w:p>
              </w:tc>
              <w:tc>
                <w:tcPr>
                  <w:tcW w:w="1972" w:type="dxa"/>
                  <w:tcBorders>
                    <w:tl2br w:val="nil"/>
                    <w:tr2bl w:val="nil"/>
                  </w:tcBorders>
                  <w:vAlign w:val="center"/>
                </w:tcPr>
                <w:p>
                  <w:pPr>
                    <w:pStyle w:val="39"/>
                    <w:rPr>
                      <w:b/>
                      <w:bCs/>
                    </w:rPr>
                  </w:pPr>
                  <w:r>
                    <w:rPr>
                      <w:rFonts w:hint="eastAsia"/>
                      <w:b/>
                      <w:bCs/>
                    </w:rPr>
                    <w:t>名称</w:t>
                  </w:r>
                </w:p>
              </w:tc>
              <w:tc>
                <w:tcPr>
                  <w:tcW w:w="949" w:type="dxa"/>
                  <w:tcBorders>
                    <w:tl2br w:val="nil"/>
                    <w:tr2bl w:val="nil"/>
                  </w:tcBorders>
                  <w:vAlign w:val="center"/>
                </w:tcPr>
                <w:p>
                  <w:pPr>
                    <w:pStyle w:val="39"/>
                    <w:rPr>
                      <w:b/>
                      <w:bCs/>
                    </w:rPr>
                  </w:pPr>
                  <w:r>
                    <w:rPr>
                      <w:rFonts w:hint="eastAsia"/>
                      <w:b/>
                      <w:bCs/>
                    </w:rPr>
                    <w:t>数量</w:t>
                  </w:r>
                </w:p>
              </w:tc>
              <w:tc>
                <w:tcPr>
                  <w:tcW w:w="1120" w:type="dxa"/>
                  <w:tcBorders>
                    <w:tl2br w:val="nil"/>
                    <w:tr2bl w:val="nil"/>
                  </w:tcBorders>
                  <w:vAlign w:val="center"/>
                </w:tcPr>
                <w:p>
                  <w:pPr>
                    <w:pStyle w:val="39"/>
                    <w:rPr>
                      <w:b/>
                      <w:bCs/>
                    </w:rPr>
                  </w:pPr>
                  <w:r>
                    <w:rPr>
                      <w:rFonts w:hint="eastAsia"/>
                      <w:b/>
                      <w:bCs/>
                    </w:rPr>
                    <w:t>声压级</w:t>
                  </w:r>
                  <w:r>
                    <w:rPr>
                      <w:b/>
                      <w:bCs/>
                    </w:rPr>
                    <w:t>dB(A)</w:t>
                  </w:r>
                </w:p>
              </w:tc>
              <w:tc>
                <w:tcPr>
                  <w:tcW w:w="1217" w:type="dxa"/>
                  <w:tcBorders>
                    <w:tl2br w:val="nil"/>
                    <w:tr2bl w:val="nil"/>
                  </w:tcBorders>
                  <w:vAlign w:val="center"/>
                </w:tcPr>
                <w:p>
                  <w:pPr>
                    <w:pStyle w:val="39"/>
                    <w:rPr>
                      <w:b/>
                      <w:bCs/>
                    </w:rPr>
                  </w:pPr>
                  <w:r>
                    <w:rPr>
                      <w:rFonts w:hint="eastAsia"/>
                      <w:b/>
                      <w:bCs/>
                    </w:rPr>
                    <w:t>降噪措施</w:t>
                  </w:r>
                </w:p>
              </w:tc>
              <w:tc>
                <w:tcPr>
                  <w:tcW w:w="797" w:type="dxa"/>
                  <w:tcBorders>
                    <w:tl2br w:val="nil"/>
                    <w:tr2bl w:val="nil"/>
                  </w:tcBorders>
                  <w:vAlign w:val="center"/>
                </w:tcPr>
                <w:p>
                  <w:pPr>
                    <w:pStyle w:val="39"/>
                    <w:rPr>
                      <w:b/>
                      <w:bCs/>
                    </w:rPr>
                  </w:pPr>
                  <w:r>
                    <w:rPr>
                      <w:rFonts w:hint="eastAsia"/>
                      <w:b/>
                      <w:bCs/>
                    </w:rPr>
                    <w:t>分布位置</w:t>
                  </w:r>
                </w:p>
              </w:tc>
              <w:tc>
                <w:tcPr>
                  <w:tcW w:w="1182" w:type="dxa"/>
                  <w:tcBorders>
                    <w:tl2br w:val="nil"/>
                    <w:tr2bl w:val="nil"/>
                  </w:tcBorders>
                  <w:vAlign w:val="center"/>
                </w:tcPr>
                <w:p>
                  <w:pPr>
                    <w:pStyle w:val="39"/>
                    <w:rPr>
                      <w:b/>
                      <w:bCs/>
                    </w:rPr>
                  </w:pPr>
                  <w:r>
                    <w:rPr>
                      <w:rFonts w:hint="eastAsia"/>
                      <w:b/>
                      <w:bCs/>
                    </w:rPr>
                    <w:t>降噪后声级</w:t>
                  </w:r>
                  <w:r>
                    <w:rPr>
                      <w:b/>
                      <w:bCs/>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1</w:t>
                  </w:r>
                </w:p>
              </w:tc>
              <w:tc>
                <w:tcPr>
                  <w:tcW w:w="1972" w:type="dxa"/>
                  <w:tcBorders>
                    <w:tl2br w:val="nil"/>
                    <w:tr2bl w:val="nil"/>
                  </w:tcBorders>
                  <w:vAlign w:val="center"/>
                </w:tcPr>
                <w:p>
                  <w:pPr>
                    <w:pStyle w:val="39"/>
                  </w:pPr>
                  <w:r>
                    <w:rPr>
                      <w:rFonts w:hint="eastAsia"/>
                    </w:rPr>
                    <w:t>清洗机</w:t>
                  </w:r>
                </w:p>
              </w:tc>
              <w:tc>
                <w:tcPr>
                  <w:tcW w:w="949" w:type="dxa"/>
                  <w:tcBorders>
                    <w:tl2br w:val="nil"/>
                    <w:tr2bl w:val="nil"/>
                  </w:tcBorders>
                  <w:vAlign w:val="center"/>
                </w:tcPr>
                <w:p>
                  <w:pPr>
                    <w:pStyle w:val="39"/>
                  </w:pPr>
                  <w:r>
                    <w:rPr>
                      <w:rFonts w:hint="eastAsia"/>
                    </w:rPr>
                    <w:t>6</w:t>
                  </w:r>
                </w:p>
              </w:tc>
              <w:tc>
                <w:tcPr>
                  <w:tcW w:w="1120" w:type="dxa"/>
                  <w:tcBorders>
                    <w:tl2br w:val="nil"/>
                    <w:tr2bl w:val="nil"/>
                  </w:tcBorders>
                  <w:vAlign w:val="center"/>
                </w:tcPr>
                <w:p>
                  <w:pPr>
                    <w:pStyle w:val="39"/>
                  </w:pPr>
                  <w:r>
                    <w:rPr>
                      <w:rFonts w:hint="eastAsia"/>
                    </w:rPr>
                    <w:t>70</w:t>
                  </w:r>
                </w:p>
              </w:tc>
              <w:tc>
                <w:tcPr>
                  <w:tcW w:w="1217" w:type="dxa"/>
                  <w:vMerge w:val="restart"/>
                  <w:tcBorders>
                    <w:tl2br w:val="nil"/>
                    <w:tr2bl w:val="nil"/>
                  </w:tcBorders>
                  <w:vAlign w:val="center"/>
                </w:tcPr>
                <w:p>
                  <w:pPr>
                    <w:pStyle w:val="39"/>
                  </w:pPr>
                  <w:r>
                    <w:rPr>
                      <w:rFonts w:hint="eastAsia"/>
                    </w:rPr>
                    <w:t>基础减震、厂房隔声，距离衰减</w:t>
                  </w:r>
                </w:p>
              </w:tc>
              <w:tc>
                <w:tcPr>
                  <w:tcW w:w="797" w:type="dxa"/>
                  <w:vMerge w:val="restart"/>
                  <w:tcBorders>
                    <w:tl2br w:val="nil"/>
                    <w:tr2bl w:val="nil"/>
                  </w:tcBorders>
                  <w:vAlign w:val="center"/>
                </w:tcPr>
                <w:p>
                  <w:pPr>
                    <w:pStyle w:val="39"/>
                  </w:pPr>
                  <w:r>
                    <w:rPr>
                      <w:rFonts w:hint="eastAsia"/>
                    </w:rPr>
                    <w:t>厂房内</w:t>
                  </w:r>
                </w:p>
              </w:tc>
              <w:tc>
                <w:tcPr>
                  <w:tcW w:w="1182" w:type="dxa"/>
                  <w:tcBorders>
                    <w:tl2br w:val="nil"/>
                    <w:tr2bl w:val="nil"/>
                  </w:tcBorders>
                  <w:vAlign w:val="center"/>
                </w:tcPr>
                <w:p>
                  <w:pPr>
                    <w:widowControl/>
                    <w:jc w:val="center"/>
                    <w:textAlignment w:val="center"/>
                  </w:pPr>
                  <w:r>
                    <w:rPr>
                      <w:kern w:val="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2</w:t>
                  </w:r>
                </w:p>
              </w:tc>
              <w:tc>
                <w:tcPr>
                  <w:tcW w:w="1972" w:type="dxa"/>
                  <w:tcBorders>
                    <w:tl2br w:val="nil"/>
                    <w:tr2bl w:val="nil"/>
                  </w:tcBorders>
                  <w:vAlign w:val="center"/>
                </w:tcPr>
                <w:p>
                  <w:pPr>
                    <w:pStyle w:val="39"/>
                  </w:pPr>
                  <w:r>
                    <w:rPr>
                      <w:kern w:val="0"/>
                    </w:rPr>
                    <w:t>切片切丝机</w:t>
                  </w:r>
                </w:p>
              </w:tc>
              <w:tc>
                <w:tcPr>
                  <w:tcW w:w="949" w:type="dxa"/>
                  <w:tcBorders>
                    <w:tl2br w:val="nil"/>
                    <w:tr2bl w:val="nil"/>
                  </w:tcBorders>
                  <w:vAlign w:val="center"/>
                </w:tcPr>
                <w:p>
                  <w:pPr>
                    <w:pStyle w:val="39"/>
                  </w:pPr>
                  <w:r>
                    <w:rPr>
                      <w:rFonts w:hint="eastAsia"/>
                    </w:rPr>
                    <w:t>3</w:t>
                  </w:r>
                </w:p>
              </w:tc>
              <w:tc>
                <w:tcPr>
                  <w:tcW w:w="1120" w:type="dxa"/>
                  <w:tcBorders>
                    <w:tl2br w:val="nil"/>
                    <w:tr2bl w:val="nil"/>
                  </w:tcBorders>
                  <w:vAlign w:val="center"/>
                </w:tcPr>
                <w:p>
                  <w:pPr>
                    <w:pStyle w:val="39"/>
                  </w:pPr>
                  <w:r>
                    <w:rPr>
                      <w:rFonts w:hint="eastAsia"/>
                    </w:rPr>
                    <w:t>70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3</w:t>
                  </w:r>
                </w:p>
              </w:tc>
              <w:tc>
                <w:tcPr>
                  <w:tcW w:w="1972" w:type="dxa"/>
                  <w:tcBorders>
                    <w:tl2br w:val="nil"/>
                    <w:tr2bl w:val="nil"/>
                  </w:tcBorders>
                  <w:vAlign w:val="center"/>
                </w:tcPr>
                <w:p>
                  <w:pPr>
                    <w:widowControl/>
                    <w:spacing w:line="240" w:lineRule="auto"/>
                    <w:jc w:val="center"/>
                    <w:textAlignment w:val="center"/>
                  </w:pPr>
                  <w:r>
                    <w:rPr>
                      <w:kern w:val="0"/>
                    </w:rPr>
                    <w:t>切丁机</w:t>
                  </w:r>
                </w:p>
              </w:tc>
              <w:tc>
                <w:tcPr>
                  <w:tcW w:w="949" w:type="dxa"/>
                  <w:tcBorders>
                    <w:tl2br w:val="nil"/>
                    <w:tr2bl w:val="nil"/>
                  </w:tcBorders>
                  <w:vAlign w:val="center"/>
                </w:tcPr>
                <w:p>
                  <w:pPr>
                    <w:pStyle w:val="39"/>
                  </w:pPr>
                  <w:r>
                    <w:rPr>
                      <w:rFonts w:hint="eastAsia"/>
                    </w:rPr>
                    <w:t>8</w:t>
                  </w:r>
                </w:p>
              </w:tc>
              <w:tc>
                <w:tcPr>
                  <w:tcW w:w="1120" w:type="dxa"/>
                  <w:tcBorders>
                    <w:tl2br w:val="nil"/>
                    <w:tr2bl w:val="nil"/>
                  </w:tcBorders>
                  <w:vAlign w:val="center"/>
                </w:tcPr>
                <w:p>
                  <w:pPr>
                    <w:pStyle w:val="39"/>
                  </w:pPr>
                  <w:r>
                    <w:rPr>
                      <w:rFonts w:hint="eastAsia"/>
                    </w:rPr>
                    <w:t>70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4</w:t>
                  </w:r>
                </w:p>
              </w:tc>
              <w:tc>
                <w:tcPr>
                  <w:tcW w:w="1972" w:type="dxa"/>
                  <w:tcBorders>
                    <w:tl2br w:val="nil"/>
                    <w:tr2bl w:val="nil"/>
                  </w:tcBorders>
                  <w:vAlign w:val="center"/>
                </w:tcPr>
                <w:p>
                  <w:pPr>
                    <w:widowControl/>
                    <w:spacing w:line="240" w:lineRule="auto"/>
                    <w:jc w:val="center"/>
                    <w:textAlignment w:val="center"/>
                  </w:pPr>
                  <w:r>
                    <w:rPr>
                      <w:kern w:val="0"/>
                    </w:rPr>
                    <w:t>锯骨机</w:t>
                  </w:r>
                </w:p>
              </w:tc>
              <w:tc>
                <w:tcPr>
                  <w:tcW w:w="949" w:type="dxa"/>
                  <w:tcBorders>
                    <w:tl2br w:val="nil"/>
                    <w:tr2bl w:val="nil"/>
                  </w:tcBorders>
                  <w:vAlign w:val="center"/>
                </w:tcPr>
                <w:p>
                  <w:pPr>
                    <w:pStyle w:val="39"/>
                  </w:pPr>
                  <w:r>
                    <w:rPr>
                      <w:rFonts w:hint="eastAsia"/>
                    </w:rPr>
                    <w:t>6</w:t>
                  </w:r>
                </w:p>
              </w:tc>
              <w:tc>
                <w:tcPr>
                  <w:tcW w:w="1120" w:type="dxa"/>
                  <w:tcBorders>
                    <w:tl2br w:val="nil"/>
                    <w:tr2bl w:val="nil"/>
                  </w:tcBorders>
                  <w:vAlign w:val="center"/>
                </w:tcPr>
                <w:p>
                  <w:pPr>
                    <w:pStyle w:val="39"/>
                  </w:pPr>
                  <w:r>
                    <w:rPr>
                      <w:rFonts w:hint="eastAsia"/>
                    </w:rPr>
                    <w:t>60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5</w:t>
                  </w:r>
                </w:p>
              </w:tc>
              <w:tc>
                <w:tcPr>
                  <w:tcW w:w="1972" w:type="dxa"/>
                  <w:tcBorders>
                    <w:tl2br w:val="nil"/>
                    <w:tr2bl w:val="nil"/>
                  </w:tcBorders>
                  <w:vAlign w:val="center"/>
                </w:tcPr>
                <w:p>
                  <w:pPr>
                    <w:widowControl/>
                    <w:spacing w:line="240" w:lineRule="auto"/>
                    <w:jc w:val="center"/>
                    <w:textAlignment w:val="center"/>
                  </w:pPr>
                  <w:r>
                    <w:rPr>
                      <w:kern w:val="0"/>
                    </w:rPr>
                    <w:t>带骨切块机</w:t>
                  </w:r>
                </w:p>
              </w:tc>
              <w:tc>
                <w:tcPr>
                  <w:tcW w:w="949" w:type="dxa"/>
                  <w:tcBorders>
                    <w:tl2br w:val="nil"/>
                    <w:tr2bl w:val="nil"/>
                  </w:tcBorders>
                  <w:vAlign w:val="center"/>
                </w:tcPr>
                <w:p>
                  <w:pPr>
                    <w:pStyle w:val="39"/>
                  </w:pPr>
                  <w:r>
                    <w:rPr>
                      <w:rFonts w:hint="eastAsia"/>
                    </w:rPr>
                    <w:t>3</w:t>
                  </w:r>
                </w:p>
              </w:tc>
              <w:tc>
                <w:tcPr>
                  <w:tcW w:w="1120" w:type="dxa"/>
                  <w:tcBorders>
                    <w:tl2br w:val="nil"/>
                    <w:tr2bl w:val="nil"/>
                  </w:tcBorders>
                  <w:vAlign w:val="center"/>
                </w:tcPr>
                <w:p>
                  <w:pPr>
                    <w:pStyle w:val="39"/>
                  </w:pPr>
                  <w:r>
                    <w:rPr>
                      <w:rFonts w:hint="eastAsia"/>
                    </w:rPr>
                    <w:t>70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6</w:t>
                  </w:r>
                </w:p>
              </w:tc>
              <w:tc>
                <w:tcPr>
                  <w:tcW w:w="1972" w:type="dxa"/>
                  <w:tcBorders>
                    <w:tl2br w:val="nil"/>
                    <w:tr2bl w:val="nil"/>
                  </w:tcBorders>
                  <w:vAlign w:val="center"/>
                </w:tcPr>
                <w:p>
                  <w:pPr>
                    <w:widowControl/>
                    <w:spacing w:line="240" w:lineRule="auto"/>
                    <w:jc w:val="center"/>
                    <w:textAlignment w:val="center"/>
                  </w:pPr>
                  <w:r>
                    <w:rPr>
                      <w:kern w:val="0"/>
                    </w:rPr>
                    <w:t>切肉丝肉片机</w:t>
                  </w:r>
                </w:p>
              </w:tc>
              <w:tc>
                <w:tcPr>
                  <w:tcW w:w="949" w:type="dxa"/>
                  <w:tcBorders>
                    <w:tl2br w:val="nil"/>
                    <w:tr2bl w:val="nil"/>
                  </w:tcBorders>
                  <w:vAlign w:val="center"/>
                </w:tcPr>
                <w:p>
                  <w:pPr>
                    <w:pStyle w:val="39"/>
                  </w:pPr>
                  <w:r>
                    <w:rPr>
                      <w:rFonts w:hint="eastAsia"/>
                    </w:rPr>
                    <w:t>3</w:t>
                  </w:r>
                </w:p>
              </w:tc>
              <w:tc>
                <w:tcPr>
                  <w:tcW w:w="1120" w:type="dxa"/>
                  <w:tcBorders>
                    <w:tl2br w:val="nil"/>
                    <w:tr2bl w:val="nil"/>
                  </w:tcBorders>
                  <w:vAlign w:val="center"/>
                </w:tcPr>
                <w:p>
                  <w:pPr>
                    <w:pStyle w:val="39"/>
                  </w:pPr>
                  <w:r>
                    <w:rPr>
                      <w:rFonts w:hint="eastAsia"/>
                    </w:rPr>
                    <w:t>70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7</w:t>
                  </w:r>
                </w:p>
              </w:tc>
              <w:tc>
                <w:tcPr>
                  <w:tcW w:w="1972" w:type="dxa"/>
                  <w:tcBorders>
                    <w:tl2br w:val="nil"/>
                    <w:tr2bl w:val="nil"/>
                  </w:tcBorders>
                  <w:vAlign w:val="center"/>
                </w:tcPr>
                <w:p>
                  <w:pPr>
                    <w:widowControl/>
                    <w:spacing w:line="240" w:lineRule="auto"/>
                    <w:jc w:val="center"/>
                    <w:textAlignment w:val="center"/>
                  </w:pPr>
                  <w:r>
                    <w:rPr>
                      <w:kern w:val="0"/>
                    </w:rPr>
                    <w:t>切肉丁机</w:t>
                  </w:r>
                </w:p>
              </w:tc>
              <w:tc>
                <w:tcPr>
                  <w:tcW w:w="949" w:type="dxa"/>
                  <w:tcBorders>
                    <w:tl2br w:val="nil"/>
                    <w:tr2bl w:val="nil"/>
                  </w:tcBorders>
                  <w:vAlign w:val="center"/>
                </w:tcPr>
                <w:p>
                  <w:pPr>
                    <w:pStyle w:val="39"/>
                  </w:pPr>
                  <w:r>
                    <w:rPr>
                      <w:rFonts w:hint="eastAsia"/>
                    </w:rPr>
                    <w:t>2</w:t>
                  </w:r>
                </w:p>
              </w:tc>
              <w:tc>
                <w:tcPr>
                  <w:tcW w:w="1120" w:type="dxa"/>
                  <w:tcBorders>
                    <w:tl2br w:val="nil"/>
                    <w:tr2bl w:val="nil"/>
                  </w:tcBorders>
                  <w:vAlign w:val="center"/>
                </w:tcPr>
                <w:p>
                  <w:pPr>
                    <w:pStyle w:val="39"/>
                  </w:pPr>
                  <w:r>
                    <w:rPr>
                      <w:rFonts w:hint="eastAsia"/>
                    </w:rPr>
                    <w:t>73</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8</w:t>
                  </w:r>
                </w:p>
              </w:tc>
              <w:tc>
                <w:tcPr>
                  <w:tcW w:w="1972" w:type="dxa"/>
                  <w:tcBorders>
                    <w:tl2br w:val="nil"/>
                    <w:tr2bl w:val="nil"/>
                  </w:tcBorders>
                  <w:vAlign w:val="center"/>
                </w:tcPr>
                <w:p>
                  <w:pPr>
                    <w:widowControl/>
                    <w:spacing w:line="240" w:lineRule="auto"/>
                    <w:jc w:val="center"/>
                    <w:textAlignment w:val="center"/>
                  </w:pPr>
                  <w:r>
                    <w:rPr>
                      <w:kern w:val="0"/>
                    </w:rPr>
                    <w:t>砍排机</w:t>
                  </w:r>
                </w:p>
              </w:tc>
              <w:tc>
                <w:tcPr>
                  <w:tcW w:w="949" w:type="dxa"/>
                  <w:tcBorders>
                    <w:tl2br w:val="nil"/>
                    <w:tr2bl w:val="nil"/>
                  </w:tcBorders>
                  <w:vAlign w:val="center"/>
                </w:tcPr>
                <w:p>
                  <w:pPr>
                    <w:pStyle w:val="39"/>
                  </w:pPr>
                  <w:r>
                    <w:rPr>
                      <w:rFonts w:hint="eastAsia"/>
                    </w:rPr>
                    <w:t>2</w:t>
                  </w:r>
                </w:p>
              </w:tc>
              <w:tc>
                <w:tcPr>
                  <w:tcW w:w="1120" w:type="dxa"/>
                  <w:tcBorders>
                    <w:tl2br w:val="nil"/>
                    <w:tr2bl w:val="nil"/>
                  </w:tcBorders>
                  <w:vAlign w:val="center"/>
                </w:tcPr>
                <w:p>
                  <w:pPr>
                    <w:pStyle w:val="39"/>
                  </w:pPr>
                  <w:r>
                    <w:rPr>
                      <w:rFonts w:hint="eastAsia"/>
                    </w:rPr>
                    <w:t>72</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9</w:t>
                  </w:r>
                </w:p>
              </w:tc>
              <w:tc>
                <w:tcPr>
                  <w:tcW w:w="1972" w:type="dxa"/>
                  <w:tcBorders>
                    <w:tl2br w:val="nil"/>
                    <w:tr2bl w:val="nil"/>
                  </w:tcBorders>
                  <w:vAlign w:val="center"/>
                </w:tcPr>
                <w:p>
                  <w:pPr>
                    <w:widowControl/>
                    <w:spacing w:line="240" w:lineRule="auto"/>
                    <w:jc w:val="center"/>
                    <w:textAlignment w:val="center"/>
                  </w:pPr>
                  <w:r>
                    <w:rPr>
                      <w:kern w:val="0"/>
                    </w:rPr>
                    <w:t>卧式搅拌机</w:t>
                  </w:r>
                </w:p>
              </w:tc>
              <w:tc>
                <w:tcPr>
                  <w:tcW w:w="949" w:type="dxa"/>
                  <w:tcBorders>
                    <w:tl2br w:val="nil"/>
                    <w:tr2bl w:val="nil"/>
                  </w:tcBorders>
                  <w:vAlign w:val="center"/>
                </w:tcPr>
                <w:p>
                  <w:pPr>
                    <w:pStyle w:val="39"/>
                  </w:pPr>
                  <w:r>
                    <w:rPr>
                      <w:rFonts w:hint="eastAsia"/>
                    </w:rPr>
                    <w:t>2</w:t>
                  </w:r>
                </w:p>
              </w:tc>
              <w:tc>
                <w:tcPr>
                  <w:tcW w:w="1120" w:type="dxa"/>
                  <w:tcBorders>
                    <w:tl2br w:val="nil"/>
                    <w:tr2bl w:val="nil"/>
                  </w:tcBorders>
                  <w:vAlign w:val="center"/>
                </w:tcPr>
                <w:p>
                  <w:pPr>
                    <w:pStyle w:val="39"/>
                  </w:pPr>
                  <w:r>
                    <w:rPr>
                      <w:rFonts w:hint="eastAsia"/>
                    </w:rPr>
                    <w:t>75</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10</w:t>
                  </w:r>
                </w:p>
              </w:tc>
              <w:tc>
                <w:tcPr>
                  <w:tcW w:w="1972" w:type="dxa"/>
                  <w:tcBorders>
                    <w:tl2br w:val="nil"/>
                    <w:tr2bl w:val="nil"/>
                  </w:tcBorders>
                  <w:vAlign w:val="center"/>
                </w:tcPr>
                <w:p>
                  <w:pPr>
                    <w:widowControl/>
                    <w:spacing w:line="240" w:lineRule="auto"/>
                    <w:jc w:val="center"/>
                    <w:textAlignment w:val="center"/>
                  </w:pPr>
                  <w:r>
                    <w:rPr>
                      <w:kern w:val="0"/>
                    </w:rPr>
                    <w:t>立式搅拌机</w:t>
                  </w:r>
                </w:p>
              </w:tc>
              <w:tc>
                <w:tcPr>
                  <w:tcW w:w="949" w:type="dxa"/>
                  <w:tcBorders>
                    <w:tl2br w:val="nil"/>
                    <w:tr2bl w:val="nil"/>
                  </w:tcBorders>
                  <w:vAlign w:val="center"/>
                </w:tcPr>
                <w:p>
                  <w:pPr>
                    <w:pStyle w:val="39"/>
                  </w:pPr>
                  <w:r>
                    <w:rPr>
                      <w:rFonts w:hint="eastAsia"/>
                    </w:rPr>
                    <w:t>2</w:t>
                  </w:r>
                </w:p>
              </w:tc>
              <w:tc>
                <w:tcPr>
                  <w:tcW w:w="1120" w:type="dxa"/>
                  <w:tcBorders>
                    <w:tl2br w:val="nil"/>
                    <w:tr2bl w:val="nil"/>
                  </w:tcBorders>
                  <w:vAlign w:val="center"/>
                </w:tcPr>
                <w:p>
                  <w:pPr>
                    <w:pStyle w:val="39"/>
                  </w:pPr>
                  <w:r>
                    <w:rPr>
                      <w:rFonts w:hint="eastAsia"/>
                    </w:rPr>
                    <w:t>75</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11</w:t>
                  </w:r>
                </w:p>
              </w:tc>
              <w:tc>
                <w:tcPr>
                  <w:tcW w:w="1972" w:type="dxa"/>
                  <w:tcBorders>
                    <w:tl2br w:val="nil"/>
                    <w:tr2bl w:val="nil"/>
                  </w:tcBorders>
                  <w:vAlign w:val="center"/>
                </w:tcPr>
                <w:p>
                  <w:pPr>
                    <w:pStyle w:val="39"/>
                  </w:pPr>
                  <w:r>
                    <w:rPr>
                      <w:kern w:val="0"/>
                    </w:rPr>
                    <w:t>真空包装机</w:t>
                  </w:r>
                </w:p>
              </w:tc>
              <w:tc>
                <w:tcPr>
                  <w:tcW w:w="949" w:type="dxa"/>
                  <w:tcBorders>
                    <w:tl2br w:val="nil"/>
                    <w:tr2bl w:val="nil"/>
                  </w:tcBorders>
                  <w:vAlign w:val="center"/>
                </w:tcPr>
                <w:p>
                  <w:pPr>
                    <w:pStyle w:val="39"/>
                  </w:pPr>
                  <w:r>
                    <w:rPr>
                      <w:rFonts w:hint="eastAsia"/>
                    </w:rPr>
                    <w:t>4</w:t>
                  </w:r>
                </w:p>
              </w:tc>
              <w:tc>
                <w:tcPr>
                  <w:tcW w:w="1120" w:type="dxa"/>
                  <w:tcBorders>
                    <w:tl2br w:val="nil"/>
                    <w:tr2bl w:val="nil"/>
                  </w:tcBorders>
                  <w:vAlign w:val="center"/>
                </w:tcPr>
                <w:p>
                  <w:pPr>
                    <w:pStyle w:val="39"/>
                  </w:pPr>
                  <w:r>
                    <w:rPr>
                      <w:rFonts w:hint="eastAsia"/>
                    </w:rPr>
                    <w:t>60</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12</w:t>
                  </w:r>
                </w:p>
              </w:tc>
              <w:tc>
                <w:tcPr>
                  <w:tcW w:w="1972" w:type="dxa"/>
                  <w:tcBorders>
                    <w:tl2br w:val="nil"/>
                    <w:tr2bl w:val="nil"/>
                  </w:tcBorders>
                  <w:vAlign w:val="center"/>
                </w:tcPr>
                <w:p>
                  <w:pPr>
                    <w:widowControl/>
                    <w:spacing w:line="240" w:lineRule="auto"/>
                    <w:jc w:val="center"/>
                    <w:textAlignment w:val="center"/>
                  </w:pPr>
                  <w:r>
                    <w:rPr>
                      <w:kern w:val="0"/>
                    </w:rPr>
                    <w:t>可倾式燃气炒锅</w:t>
                  </w:r>
                </w:p>
              </w:tc>
              <w:tc>
                <w:tcPr>
                  <w:tcW w:w="949" w:type="dxa"/>
                  <w:tcBorders>
                    <w:tl2br w:val="nil"/>
                    <w:tr2bl w:val="nil"/>
                  </w:tcBorders>
                  <w:vAlign w:val="center"/>
                </w:tcPr>
                <w:p>
                  <w:pPr>
                    <w:widowControl/>
                    <w:spacing w:line="240" w:lineRule="auto"/>
                    <w:jc w:val="center"/>
                    <w:textAlignment w:val="center"/>
                  </w:pPr>
                  <w:r>
                    <w:rPr>
                      <w:rFonts w:hint="eastAsia"/>
                    </w:rPr>
                    <w:t>44</w:t>
                  </w:r>
                </w:p>
              </w:tc>
              <w:tc>
                <w:tcPr>
                  <w:tcW w:w="1120" w:type="dxa"/>
                  <w:tcBorders>
                    <w:tl2br w:val="nil"/>
                    <w:tr2bl w:val="nil"/>
                  </w:tcBorders>
                  <w:vAlign w:val="center"/>
                </w:tcPr>
                <w:p>
                  <w:pPr>
                    <w:widowControl/>
                    <w:spacing w:line="240" w:lineRule="auto"/>
                    <w:jc w:val="center"/>
                    <w:textAlignment w:val="center"/>
                  </w:pPr>
                  <w:r>
                    <w:rPr>
                      <w:rFonts w:hint="eastAsia"/>
                    </w:rPr>
                    <w:t>73</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tcBorders>
                    <w:tl2br w:val="nil"/>
                    <w:tr2bl w:val="nil"/>
                  </w:tcBorders>
                  <w:vAlign w:val="center"/>
                </w:tcPr>
                <w:p>
                  <w:pPr>
                    <w:pStyle w:val="39"/>
                  </w:pPr>
                  <w:r>
                    <w:rPr>
                      <w:rFonts w:hint="eastAsia"/>
                    </w:rPr>
                    <w:t>13</w:t>
                  </w:r>
                </w:p>
              </w:tc>
              <w:tc>
                <w:tcPr>
                  <w:tcW w:w="1972" w:type="dxa"/>
                  <w:tcBorders>
                    <w:tl2br w:val="nil"/>
                    <w:tr2bl w:val="nil"/>
                  </w:tcBorders>
                  <w:vAlign w:val="center"/>
                </w:tcPr>
                <w:p>
                  <w:pPr>
                    <w:widowControl/>
                    <w:jc w:val="center"/>
                    <w:rPr>
                      <w:kern w:val="0"/>
                    </w:rPr>
                  </w:pPr>
                  <w:r>
                    <w:rPr>
                      <w:rFonts w:hint="eastAsia" w:ascii="宋体" w:hAnsi="宋体" w:cs="宋体"/>
                      <w:kern w:val="0"/>
                    </w:rPr>
                    <w:t>压缩冷藏机组</w:t>
                  </w:r>
                </w:p>
              </w:tc>
              <w:tc>
                <w:tcPr>
                  <w:tcW w:w="949" w:type="dxa"/>
                  <w:tcBorders>
                    <w:tl2br w:val="nil"/>
                    <w:tr2bl w:val="nil"/>
                  </w:tcBorders>
                  <w:vAlign w:val="center"/>
                </w:tcPr>
                <w:p>
                  <w:pPr>
                    <w:widowControl/>
                    <w:spacing w:line="240" w:lineRule="auto"/>
                    <w:jc w:val="center"/>
                    <w:textAlignment w:val="center"/>
                  </w:pPr>
                  <w:r>
                    <w:rPr>
                      <w:rFonts w:hint="eastAsia"/>
                    </w:rPr>
                    <w:t>4</w:t>
                  </w:r>
                </w:p>
              </w:tc>
              <w:tc>
                <w:tcPr>
                  <w:tcW w:w="1120" w:type="dxa"/>
                  <w:tcBorders>
                    <w:tl2br w:val="nil"/>
                    <w:tr2bl w:val="nil"/>
                  </w:tcBorders>
                  <w:vAlign w:val="center"/>
                </w:tcPr>
                <w:p>
                  <w:pPr>
                    <w:widowControl/>
                    <w:spacing w:line="240" w:lineRule="auto"/>
                    <w:jc w:val="center"/>
                    <w:textAlignment w:val="center"/>
                  </w:pPr>
                  <w:r>
                    <w:rPr>
                      <w:rFonts w:hint="eastAsia"/>
                    </w:rPr>
                    <w:t>85</w:t>
                  </w:r>
                </w:p>
              </w:tc>
              <w:tc>
                <w:tcPr>
                  <w:tcW w:w="1217" w:type="dxa"/>
                  <w:vMerge w:val="continue"/>
                  <w:tcBorders>
                    <w:tl2br w:val="nil"/>
                    <w:tr2bl w:val="nil"/>
                  </w:tcBorders>
                  <w:vAlign w:val="center"/>
                </w:tcPr>
                <w:p>
                  <w:pPr>
                    <w:pStyle w:val="39"/>
                  </w:pPr>
                </w:p>
              </w:tc>
              <w:tc>
                <w:tcPr>
                  <w:tcW w:w="797" w:type="dxa"/>
                  <w:vMerge w:val="continue"/>
                  <w:tcBorders>
                    <w:tl2br w:val="nil"/>
                    <w:tr2bl w:val="nil"/>
                  </w:tcBorders>
                  <w:vAlign w:val="center"/>
                </w:tcPr>
                <w:p>
                  <w:pPr>
                    <w:pStyle w:val="39"/>
                  </w:pPr>
                </w:p>
              </w:tc>
              <w:tc>
                <w:tcPr>
                  <w:tcW w:w="1182" w:type="dxa"/>
                  <w:tcBorders>
                    <w:tl2br w:val="nil"/>
                    <w:tr2bl w:val="nil"/>
                  </w:tcBorders>
                  <w:vAlign w:val="center"/>
                </w:tcPr>
                <w:p>
                  <w:pPr>
                    <w:widowControl/>
                    <w:jc w:val="center"/>
                    <w:textAlignment w:val="center"/>
                  </w:pPr>
                  <w:r>
                    <w:rPr>
                      <w:kern w:val="0"/>
                    </w:rPr>
                    <w:t>75</w:t>
                  </w:r>
                </w:p>
              </w:tc>
            </w:tr>
          </w:tbl>
          <w:p>
            <w:pPr>
              <w:pStyle w:val="5"/>
            </w:pPr>
            <w:r>
              <w:rPr>
                <w:rFonts w:hint="eastAsia"/>
              </w:rPr>
              <w:t>4.3.2运营期噪声预测</w:t>
            </w:r>
          </w:p>
          <w:p>
            <w:pPr>
              <w:pStyle w:val="16"/>
            </w:pPr>
            <w:r>
              <w:t>根据《环境影响评价技术导则——声环境》（HJ2.4-2021）中推荐的模式进行厂界噪声值预测。</w:t>
            </w:r>
          </w:p>
          <w:p>
            <w:pPr>
              <w:widowControl/>
              <w:ind w:firstLine="420" w:firstLineChars="200"/>
              <w:jc w:val="left"/>
            </w:pPr>
            <w:r>
              <w:t>（1）</w:t>
            </w:r>
            <w:r>
              <w:rPr>
                <w:kern w:val="0"/>
              </w:rPr>
              <w:t>声源位于室内，室内声源可采用等效室外声源声功率级法进行计算。设靠近开口处（或窗户）室内、室外某倍频带的声压级分别为L</w:t>
            </w:r>
            <w:r>
              <w:rPr>
                <w:kern w:val="0"/>
                <w:vertAlign w:val="subscript"/>
              </w:rPr>
              <w:t>p1</w:t>
            </w:r>
            <w:r>
              <w:rPr>
                <w:kern w:val="0"/>
              </w:rPr>
              <w:t>和L</w:t>
            </w:r>
            <w:r>
              <w:rPr>
                <w:kern w:val="0"/>
                <w:vertAlign w:val="subscript"/>
              </w:rPr>
              <w:t>p2</w:t>
            </w:r>
            <w:r>
              <w:rPr>
                <w:kern w:val="0"/>
              </w:rPr>
              <w:t>。若声源所在室内声场为近似扩散声场，则室外的倍频带声压级可按下式近似求出：</w:t>
            </w:r>
          </w:p>
          <w:p>
            <w:pPr>
              <w:pStyle w:val="16"/>
              <w:jc w:val="center"/>
            </w:pPr>
            <w:r>
              <w:drawing>
                <wp:inline distT="0" distB="0" distL="114300" distR="114300">
                  <wp:extent cx="1533525" cy="314325"/>
                  <wp:effectExtent l="0" t="0" r="9525" b="9525"/>
                  <wp:docPr id="6" name="图片 76" descr="166804551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 descr="1668045512816"/>
                          <pic:cNvPicPr>
                            <a:picLocks noChangeAspect="1"/>
                          </pic:cNvPicPr>
                        </pic:nvPicPr>
                        <pic:blipFill>
                          <a:blip r:embed="rId14" cstate="print"/>
                          <a:stretch>
                            <a:fillRect/>
                          </a:stretch>
                        </pic:blipFill>
                        <pic:spPr>
                          <a:xfrm>
                            <a:off x="0" y="0"/>
                            <a:ext cx="1533525" cy="314325"/>
                          </a:xfrm>
                          <a:prstGeom prst="rect">
                            <a:avLst/>
                          </a:prstGeom>
                          <a:noFill/>
                          <a:ln>
                            <a:noFill/>
                          </a:ln>
                        </pic:spPr>
                      </pic:pic>
                    </a:graphicData>
                  </a:graphic>
                </wp:inline>
              </w:drawing>
            </w:r>
          </w:p>
          <w:p>
            <w:pPr>
              <w:widowControl/>
              <w:ind w:firstLine="420" w:firstLineChars="200"/>
              <w:jc w:val="left"/>
              <w:rPr>
                <w:kern w:val="0"/>
              </w:rPr>
            </w:pPr>
            <w:r>
              <w:rPr>
                <w:kern w:val="0"/>
              </w:rPr>
              <w:t>式中：TL——隔墙（或窗户）倍频带的隔声量，dB。</w:t>
            </w:r>
          </w:p>
          <w:p>
            <w:pPr>
              <w:widowControl/>
              <w:ind w:firstLine="420" w:firstLineChars="200"/>
              <w:jc w:val="left"/>
              <w:rPr>
                <w:kern w:val="0"/>
              </w:rPr>
            </w:pPr>
            <w:r>
              <w:rPr>
                <w:kern w:val="0"/>
              </w:rPr>
              <w:t>然后按</w:t>
            </w:r>
            <w:r>
              <w:rPr>
                <w:rFonts w:hint="eastAsia"/>
                <w:kern w:val="0"/>
              </w:rPr>
              <w:t>下</w:t>
            </w:r>
            <w:r>
              <w:rPr>
                <w:kern w:val="0"/>
              </w:rPr>
              <w:t>式将室外声源的声压级和透过面积换算成等效的室外声源，计算出中心位置位于透声面积（S）处的等效声源的倍频带声功率级。</w:t>
            </w:r>
          </w:p>
          <w:p>
            <w:pPr>
              <w:pStyle w:val="2"/>
              <w:jc w:val="center"/>
            </w:pPr>
            <w:r>
              <w:rPr>
                <w:rFonts w:hint="eastAsia"/>
              </w:rPr>
              <w:drawing>
                <wp:inline distT="0" distB="0" distL="114300" distR="114300">
                  <wp:extent cx="1581150" cy="257175"/>
                  <wp:effectExtent l="0" t="0" r="0" b="9525"/>
                  <wp:docPr id="7" name="图片 77" descr="166804674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7" descr="1668046749341"/>
                          <pic:cNvPicPr>
                            <a:picLocks noChangeAspect="1"/>
                          </pic:cNvPicPr>
                        </pic:nvPicPr>
                        <pic:blipFill>
                          <a:blip r:embed="rId15" cstate="print"/>
                          <a:stretch>
                            <a:fillRect/>
                          </a:stretch>
                        </pic:blipFill>
                        <pic:spPr>
                          <a:xfrm>
                            <a:off x="0" y="0"/>
                            <a:ext cx="1581150" cy="257175"/>
                          </a:xfrm>
                          <a:prstGeom prst="rect">
                            <a:avLst/>
                          </a:prstGeom>
                          <a:noFill/>
                          <a:ln>
                            <a:noFill/>
                          </a:ln>
                        </pic:spPr>
                      </pic:pic>
                    </a:graphicData>
                  </a:graphic>
                </wp:inline>
              </w:drawing>
            </w:r>
          </w:p>
          <w:p>
            <w:pPr>
              <w:widowControl/>
              <w:ind w:firstLine="420" w:firstLineChars="200"/>
              <w:jc w:val="left"/>
              <w:rPr>
                <w:kern w:val="0"/>
              </w:rPr>
            </w:pPr>
            <w:r>
              <w:rPr>
                <w:rFonts w:hint="eastAsia"/>
                <w:kern w:val="0"/>
              </w:rPr>
              <w:t>然后按室外声源预测方法计算预测点处的</w:t>
            </w:r>
            <w:r>
              <w:rPr>
                <w:kern w:val="0"/>
              </w:rPr>
              <w:t>A</w:t>
            </w:r>
            <w:r>
              <w:rPr>
                <w:rFonts w:hint="eastAsia"/>
                <w:kern w:val="0"/>
              </w:rPr>
              <w:t>声级。</w:t>
            </w:r>
          </w:p>
          <w:p>
            <w:pPr>
              <w:widowControl/>
              <w:ind w:firstLine="420" w:firstLineChars="200"/>
              <w:jc w:val="left"/>
              <w:rPr>
                <w:kern w:val="0"/>
              </w:rPr>
            </w:pPr>
            <w:r>
              <w:rPr>
                <w:rFonts w:hint="eastAsia"/>
                <w:kern w:val="0"/>
              </w:rPr>
              <w:t>②计算预测值</w:t>
            </w:r>
          </w:p>
          <w:p>
            <w:pPr>
              <w:widowControl/>
              <w:ind w:firstLine="420" w:firstLineChars="200"/>
              <w:jc w:val="left"/>
              <w:rPr>
                <w:kern w:val="0"/>
              </w:rPr>
            </w:pPr>
            <w:r>
              <w:rPr>
                <w:rFonts w:hint="eastAsia"/>
                <w:kern w:val="0"/>
              </w:rPr>
              <w:t>设第</w:t>
            </w:r>
            <w:r>
              <w:rPr>
                <w:kern w:val="0"/>
              </w:rPr>
              <w:t>i</w:t>
            </w:r>
            <w:r>
              <w:rPr>
                <w:rFonts w:hint="eastAsia"/>
                <w:kern w:val="0"/>
              </w:rPr>
              <w:t>个室外声源在预测点产生的</w:t>
            </w:r>
            <w:r>
              <w:rPr>
                <w:kern w:val="0"/>
              </w:rPr>
              <w:t>A</w:t>
            </w:r>
            <w:r>
              <w:rPr>
                <w:rFonts w:hint="eastAsia"/>
                <w:kern w:val="0"/>
              </w:rPr>
              <w:t>声级为</w:t>
            </w:r>
            <w:r>
              <w:rPr>
                <w:kern w:val="0"/>
              </w:rPr>
              <w:t>L</w:t>
            </w:r>
            <w:r>
              <w:rPr>
                <w:kern w:val="0"/>
                <w:vertAlign w:val="subscript"/>
              </w:rPr>
              <w:t>Ai</w:t>
            </w:r>
            <w:r>
              <w:rPr>
                <w:rFonts w:hint="eastAsia"/>
                <w:kern w:val="0"/>
              </w:rPr>
              <w:t>，在</w:t>
            </w:r>
            <w:r>
              <w:rPr>
                <w:kern w:val="0"/>
              </w:rPr>
              <w:t>T</w:t>
            </w:r>
            <w:r>
              <w:rPr>
                <w:rFonts w:hint="eastAsia"/>
                <w:kern w:val="0"/>
              </w:rPr>
              <w:t>时间内该声源工作时间为</w:t>
            </w:r>
            <w:r>
              <w:rPr>
                <w:kern w:val="0"/>
              </w:rPr>
              <w:t>ti</w:t>
            </w:r>
            <w:r>
              <w:rPr>
                <w:rFonts w:hint="eastAsia"/>
                <w:kern w:val="0"/>
              </w:rPr>
              <w:t>；</w:t>
            </w:r>
          </w:p>
          <w:p>
            <w:pPr>
              <w:widowControl/>
              <w:ind w:firstLine="420" w:firstLineChars="200"/>
              <w:jc w:val="left"/>
              <w:rPr>
                <w:kern w:val="0"/>
              </w:rPr>
            </w:pPr>
            <w:r>
              <w:rPr>
                <w:rFonts w:hint="eastAsia"/>
                <w:kern w:val="0"/>
              </w:rPr>
              <w:t>第</w:t>
            </w:r>
            <w:r>
              <w:rPr>
                <w:kern w:val="0"/>
              </w:rPr>
              <w:t>j</w:t>
            </w:r>
            <w:r>
              <w:rPr>
                <w:rFonts w:hint="eastAsia"/>
                <w:kern w:val="0"/>
              </w:rPr>
              <w:t>个等效室外声源在预测点产生的</w:t>
            </w:r>
            <w:r>
              <w:rPr>
                <w:kern w:val="0"/>
              </w:rPr>
              <w:t>A</w:t>
            </w:r>
            <w:r>
              <w:rPr>
                <w:rFonts w:hint="eastAsia"/>
                <w:kern w:val="0"/>
              </w:rPr>
              <w:t>声级为</w:t>
            </w:r>
            <w:r>
              <w:rPr>
                <w:kern w:val="0"/>
              </w:rPr>
              <w:t>L</w:t>
            </w:r>
            <w:r>
              <w:rPr>
                <w:kern w:val="0"/>
                <w:vertAlign w:val="subscript"/>
              </w:rPr>
              <w:t>Aj</w:t>
            </w:r>
            <w:r>
              <w:rPr>
                <w:rFonts w:hint="eastAsia"/>
                <w:kern w:val="0"/>
              </w:rPr>
              <w:t>，在</w:t>
            </w:r>
            <w:r>
              <w:rPr>
                <w:kern w:val="0"/>
              </w:rPr>
              <w:t>T</w:t>
            </w:r>
            <w:r>
              <w:rPr>
                <w:rFonts w:hint="eastAsia"/>
                <w:kern w:val="0"/>
              </w:rPr>
              <w:t>时间内该声源工作时间为</w:t>
            </w:r>
            <w:r>
              <w:rPr>
                <w:kern w:val="0"/>
              </w:rPr>
              <w:t>tj</w:t>
            </w:r>
            <w:r>
              <w:rPr>
                <w:rFonts w:hint="eastAsia"/>
                <w:kern w:val="0"/>
              </w:rPr>
              <w:t>，则拟建工程声源对预测点产生的贡献值（</w:t>
            </w:r>
            <w:r>
              <w:rPr>
                <w:kern w:val="0"/>
              </w:rPr>
              <w:t>L</w:t>
            </w:r>
            <w:r>
              <w:rPr>
                <w:kern w:val="0"/>
                <w:vertAlign w:val="subscript"/>
              </w:rPr>
              <w:t>eqg</w:t>
            </w:r>
            <w:r>
              <w:rPr>
                <w:rFonts w:hint="eastAsia"/>
                <w:kern w:val="0"/>
              </w:rPr>
              <w:t>）为：</w:t>
            </w:r>
          </w:p>
          <w:p>
            <w:pPr>
              <w:pStyle w:val="16"/>
              <w:jc w:val="center"/>
            </w:pPr>
            <w:r>
              <w:drawing>
                <wp:inline distT="0" distB="0" distL="114300" distR="114300">
                  <wp:extent cx="2933700" cy="561975"/>
                  <wp:effectExtent l="0" t="0" r="0" b="9525"/>
                  <wp:docPr id="8" name="图片 78" descr="166804690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8" descr="1668046908840"/>
                          <pic:cNvPicPr>
                            <a:picLocks noChangeAspect="1"/>
                          </pic:cNvPicPr>
                        </pic:nvPicPr>
                        <pic:blipFill>
                          <a:blip r:embed="rId16" cstate="print"/>
                          <a:stretch>
                            <a:fillRect/>
                          </a:stretch>
                        </pic:blipFill>
                        <pic:spPr>
                          <a:xfrm>
                            <a:off x="0" y="0"/>
                            <a:ext cx="2933700" cy="561975"/>
                          </a:xfrm>
                          <a:prstGeom prst="rect">
                            <a:avLst/>
                          </a:prstGeom>
                          <a:noFill/>
                          <a:ln>
                            <a:noFill/>
                          </a:ln>
                        </pic:spPr>
                      </pic:pic>
                    </a:graphicData>
                  </a:graphic>
                </wp:inline>
              </w:drawing>
            </w:r>
          </w:p>
          <w:p>
            <w:pPr>
              <w:widowControl/>
              <w:ind w:firstLine="420" w:firstLineChars="200"/>
              <w:jc w:val="left"/>
              <w:rPr>
                <w:kern w:val="0"/>
              </w:rPr>
            </w:pPr>
            <w:r>
              <w:rPr>
                <w:kern w:val="0"/>
              </w:rPr>
              <w:t>预测值计算公式：</w:t>
            </w:r>
            <w:r>
              <w:rPr>
                <w:kern w:val="0"/>
                <w:position w:val="-14"/>
              </w:rPr>
              <w:object>
                <v:shape id="_x0000_i1027" o:spt="75" type="#_x0000_t75" style="height:21pt;width:143.25pt;" o:ole="t" filled="f" o:preferrelative="t" stroked="f" coordsize="21600,21600">
                  <v:path/>
                  <v:fill on="f" focussize="0,0"/>
                  <v:stroke on="f" joinstyle="miter"/>
                  <v:imagedata r:id="rId18" o:title=""/>
                  <o:lock v:ext="edit" aspectratio="t"/>
                  <w10:wrap type="none"/>
                  <w10:anchorlock/>
                </v:shape>
                <o:OLEObject Type="Embed" ProgID="Equations" ShapeID="_x0000_i1027" DrawAspect="Content" ObjectID="_1468075727" r:id="rId17">
                  <o:LockedField>false</o:LockedField>
                </o:OLEObject>
              </w:object>
            </w:r>
          </w:p>
          <w:p>
            <w:pPr>
              <w:widowControl/>
              <w:ind w:firstLine="420" w:firstLineChars="200"/>
              <w:jc w:val="left"/>
            </w:pPr>
            <w:r>
              <w:t>式中：L</w:t>
            </w:r>
            <w:r>
              <w:rPr>
                <w:vertAlign w:val="subscript"/>
              </w:rPr>
              <w:t>eqg</w:t>
            </w:r>
            <w:r>
              <w:t>—建设项目声源在预测点的等效声级贡献值，dB（A）；</w:t>
            </w:r>
          </w:p>
          <w:p>
            <w:pPr>
              <w:pStyle w:val="2"/>
              <w:spacing w:before="0" w:after="0" w:line="360" w:lineRule="auto"/>
              <w:ind w:right="0" w:firstLine="420" w:firstLineChars="200"/>
              <w:jc w:val="left"/>
              <w:rPr>
                <w:sz w:val="21"/>
                <w:szCs w:val="21"/>
              </w:rPr>
            </w:pPr>
            <w:r>
              <w:rPr>
                <w:sz w:val="21"/>
                <w:szCs w:val="21"/>
              </w:rPr>
              <w:t>L</w:t>
            </w:r>
            <w:r>
              <w:rPr>
                <w:sz w:val="21"/>
                <w:szCs w:val="21"/>
                <w:vertAlign w:val="subscript"/>
              </w:rPr>
              <w:t>eqb</w:t>
            </w:r>
            <w:r>
              <w:rPr>
                <w:sz w:val="21"/>
                <w:szCs w:val="21"/>
              </w:rPr>
              <w:t>—预测点的背景值</w:t>
            </w:r>
            <w:r>
              <w:rPr>
                <w:rFonts w:hint="eastAsia"/>
                <w:sz w:val="21"/>
                <w:szCs w:val="21"/>
              </w:rPr>
              <w:t>，dB（A）。</w:t>
            </w:r>
          </w:p>
          <w:p>
            <w:pPr>
              <w:pStyle w:val="16"/>
            </w:pPr>
            <w:r>
              <w:rPr>
                <w:rFonts w:hint="eastAsia"/>
                <w:kern w:val="0"/>
              </w:rPr>
              <w:t>利用模式预测项目建成后主要噪声源对</w:t>
            </w:r>
            <w:r>
              <w:t>厂界</w:t>
            </w:r>
            <w:r>
              <w:rPr>
                <w:rFonts w:hint="eastAsia"/>
              </w:rPr>
              <w:t>及敏感点</w:t>
            </w:r>
            <w:r>
              <w:t>噪声值进行预测。经预测，项目正常生产情况下各厂界</w:t>
            </w:r>
            <w:r>
              <w:rPr>
                <w:rFonts w:hint="eastAsia"/>
              </w:rPr>
              <w:t>及敏感点</w:t>
            </w:r>
            <w:r>
              <w:t>昼间</w:t>
            </w:r>
            <w:r>
              <w:rPr>
                <w:rFonts w:hint="eastAsia"/>
              </w:rPr>
              <w:t>及夜间</w:t>
            </w:r>
            <w:r>
              <w:t>噪声值见表4-</w:t>
            </w:r>
            <w:r>
              <w:rPr>
                <w:rFonts w:hint="eastAsia"/>
              </w:rPr>
              <w:t>10、4-11。</w:t>
            </w:r>
          </w:p>
          <w:p>
            <w:pPr>
              <w:pStyle w:val="37"/>
              <w:rPr>
                <w:rFonts w:hint="default"/>
              </w:rPr>
            </w:pPr>
            <w:r>
              <w:rPr>
                <w:rFonts w:hint="default"/>
              </w:rPr>
              <w:t>表</w:t>
            </w:r>
            <w:r>
              <w:t xml:space="preserve">4-10   </w:t>
            </w:r>
            <w:r>
              <w:rPr>
                <w:rFonts w:hint="default"/>
              </w:rPr>
              <w:t xml:space="preserve"> </w:t>
            </w:r>
            <w:r>
              <w:t>厂界</w:t>
            </w:r>
            <w:r>
              <w:rPr>
                <w:rFonts w:hint="default"/>
              </w:rPr>
              <w:t>噪声</w:t>
            </w:r>
            <w:r>
              <w:t>预测</w:t>
            </w:r>
            <w:r>
              <w:rPr>
                <w:rFonts w:hint="default"/>
              </w:rPr>
              <w:t>结果</w:t>
            </w:r>
          </w:p>
          <w:tbl>
            <w:tblPr>
              <w:tblStyle w:val="17"/>
              <w:tblW w:w="70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453"/>
              <w:gridCol w:w="759"/>
              <w:gridCol w:w="1796"/>
              <w:gridCol w:w="888"/>
              <w:gridCol w:w="1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restart"/>
                  <w:tcBorders>
                    <w:tl2br w:val="nil"/>
                    <w:tr2bl w:val="nil"/>
                  </w:tcBorders>
                  <w:vAlign w:val="center"/>
                </w:tcPr>
                <w:p>
                  <w:pPr>
                    <w:pStyle w:val="39"/>
                    <w:rPr>
                      <w:b/>
                      <w:bCs/>
                    </w:rPr>
                  </w:pPr>
                </w:p>
              </w:tc>
              <w:tc>
                <w:tcPr>
                  <w:tcW w:w="1453" w:type="dxa"/>
                  <w:vMerge w:val="restart"/>
                  <w:tcBorders>
                    <w:tl2br w:val="nil"/>
                    <w:tr2bl w:val="nil"/>
                  </w:tcBorders>
                  <w:vAlign w:val="center"/>
                </w:tcPr>
                <w:p>
                  <w:pPr>
                    <w:pStyle w:val="39"/>
                    <w:rPr>
                      <w:b/>
                      <w:bCs/>
                    </w:rPr>
                  </w:pPr>
                  <w:r>
                    <w:rPr>
                      <w:b/>
                      <w:bCs/>
                    </w:rPr>
                    <w:t>方位</w:t>
                  </w:r>
                </w:p>
              </w:tc>
              <w:tc>
                <w:tcPr>
                  <w:tcW w:w="759" w:type="dxa"/>
                  <w:vMerge w:val="restart"/>
                  <w:tcBorders>
                    <w:tl2br w:val="nil"/>
                    <w:tr2bl w:val="nil"/>
                  </w:tcBorders>
                  <w:vAlign w:val="center"/>
                </w:tcPr>
                <w:p>
                  <w:pPr>
                    <w:pStyle w:val="39"/>
                    <w:rPr>
                      <w:b/>
                      <w:bCs/>
                    </w:rPr>
                  </w:pPr>
                  <w:r>
                    <w:rPr>
                      <w:b/>
                      <w:bCs/>
                    </w:rPr>
                    <w:t>距离</w:t>
                  </w:r>
                </w:p>
                <w:p>
                  <w:pPr>
                    <w:pStyle w:val="39"/>
                    <w:rPr>
                      <w:b/>
                      <w:bCs/>
                    </w:rPr>
                  </w:pPr>
                  <w:r>
                    <w:rPr>
                      <w:b/>
                      <w:bCs/>
                    </w:rPr>
                    <w:t>（m）</w:t>
                  </w:r>
                </w:p>
              </w:tc>
              <w:tc>
                <w:tcPr>
                  <w:tcW w:w="1796" w:type="dxa"/>
                  <w:vMerge w:val="restart"/>
                  <w:tcBorders>
                    <w:tl2br w:val="nil"/>
                    <w:tr2bl w:val="nil"/>
                  </w:tcBorders>
                  <w:vAlign w:val="center"/>
                </w:tcPr>
                <w:p>
                  <w:pPr>
                    <w:pStyle w:val="39"/>
                    <w:rPr>
                      <w:b/>
                      <w:bCs/>
                    </w:rPr>
                  </w:pPr>
                  <w:r>
                    <w:rPr>
                      <w:b/>
                      <w:bCs/>
                    </w:rPr>
                    <w:t>贡献值dB(A)</w:t>
                  </w:r>
                </w:p>
              </w:tc>
              <w:tc>
                <w:tcPr>
                  <w:tcW w:w="2052" w:type="dxa"/>
                  <w:gridSpan w:val="2"/>
                  <w:tcBorders>
                    <w:tl2br w:val="nil"/>
                    <w:tr2bl w:val="nil"/>
                  </w:tcBorders>
                  <w:vAlign w:val="center"/>
                </w:tcPr>
                <w:p>
                  <w:pPr>
                    <w:pStyle w:val="39"/>
                    <w:rPr>
                      <w:b/>
                      <w:bCs/>
                    </w:rPr>
                  </w:pPr>
                  <w:r>
                    <w:rPr>
                      <w:b/>
                      <w:bCs/>
                    </w:rPr>
                    <w:t>评级标准dB(A)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continue"/>
                  <w:tcBorders>
                    <w:tl2br w:val="nil"/>
                    <w:tr2bl w:val="nil"/>
                  </w:tcBorders>
                  <w:vAlign w:val="center"/>
                </w:tcPr>
                <w:p>
                  <w:pPr>
                    <w:pStyle w:val="39"/>
                    <w:rPr>
                      <w:b/>
                      <w:bCs/>
                    </w:rPr>
                  </w:pPr>
                </w:p>
              </w:tc>
              <w:tc>
                <w:tcPr>
                  <w:tcW w:w="1453" w:type="dxa"/>
                  <w:vMerge w:val="continue"/>
                  <w:tcBorders>
                    <w:tl2br w:val="nil"/>
                    <w:tr2bl w:val="nil"/>
                  </w:tcBorders>
                  <w:vAlign w:val="center"/>
                </w:tcPr>
                <w:p>
                  <w:pPr>
                    <w:pStyle w:val="39"/>
                    <w:rPr>
                      <w:b/>
                      <w:bCs/>
                    </w:rPr>
                  </w:pPr>
                </w:p>
              </w:tc>
              <w:tc>
                <w:tcPr>
                  <w:tcW w:w="759" w:type="dxa"/>
                  <w:vMerge w:val="continue"/>
                  <w:tcBorders>
                    <w:tl2br w:val="nil"/>
                    <w:tr2bl w:val="nil"/>
                  </w:tcBorders>
                  <w:vAlign w:val="center"/>
                </w:tcPr>
                <w:p>
                  <w:pPr>
                    <w:pStyle w:val="39"/>
                    <w:rPr>
                      <w:b/>
                      <w:bCs/>
                    </w:rPr>
                  </w:pPr>
                </w:p>
              </w:tc>
              <w:tc>
                <w:tcPr>
                  <w:tcW w:w="1796" w:type="dxa"/>
                  <w:vMerge w:val="continue"/>
                  <w:tcBorders>
                    <w:tl2br w:val="nil"/>
                    <w:tr2bl w:val="nil"/>
                  </w:tcBorders>
                  <w:vAlign w:val="center"/>
                </w:tcPr>
                <w:p>
                  <w:pPr>
                    <w:pStyle w:val="39"/>
                    <w:rPr>
                      <w:b/>
                      <w:bCs/>
                    </w:rPr>
                  </w:pPr>
                </w:p>
              </w:tc>
              <w:tc>
                <w:tcPr>
                  <w:tcW w:w="888" w:type="dxa"/>
                  <w:tcBorders>
                    <w:tl2br w:val="nil"/>
                    <w:tr2bl w:val="nil"/>
                  </w:tcBorders>
                  <w:vAlign w:val="center"/>
                </w:tcPr>
                <w:p>
                  <w:pPr>
                    <w:pStyle w:val="39"/>
                    <w:rPr>
                      <w:b/>
                      <w:bCs/>
                    </w:rPr>
                  </w:pPr>
                  <w:r>
                    <w:rPr>
                      <w:b/>
                      <w:bCs/>
                    </w:rPr>
                    <w:t>昼间</w:t>
                  </w:r>
                </w:p>
              </w:tc>
              <w:tc>
                <w:tcPr>
                  <w:tcW w:w="1164" w:type="dxa"/>
                  <w:tcBorders>
                    <w:tl2br w:val="nil"/>
                    <w:tr2bl w:val="nil"/>
                  </w:tcBorders>
                  <w:vAlign w:val="center"/>
                </w:tcPr>
                <w:p>
                  <w:pPr>
                    <w:pStyle w:val="39"/>
                    <w:rPr>
                      <w:b/>
                      <w:bCs/>
                    </w:rPr>
                  </w:pPr>
                  <w:r>
                    <w:rPr>
                      <w:rFonts w:hint="eastAsia"/>
                      <w:b/>
                      <w:bCs/>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restart"/>
                  <w:tcBorders>
                    <w:tl2br w:val="nil"/>
                    <w:tr2bl w:val="nil"/>
                  </w:tcBorders>
                  <w:vAlign w:val="center"/>
                </w:tcPr>
                <w:p>
                  <w:pPr>
                    <w:pStyle w:val="39"/>
                  </w:pPr>
                  <w:r>
                    <w:t>厂</w:t>
                  </w:r>
                  <w:r>
                    <w:rPr>
                      <w:rFonts w:hint="eastAsia"/>
                    </w:rPr>
                    <w:t>房</w:t>
                  </w:r>
                  <w:r>
                    <w:t>源强</w:t>
                  </w:r>
                </w:p>
              </w:tc>
              <w:tc>
                <w:tcPr>
                  <w:tcW w:w="1453" w:type="dxa"/>
                  <w:tcBorders>
                    <w:tl2br w:val="nil"/>
                    <w:tr2bl w:val="nil"/>
                  </w:tcBorders>
                  <w:vAlign w:val="center"/>
                </w:tcPr>
                <w:p>
                  <w:pPr>
                    <w:pStyle w:val="39"/>
                  </w:pPr>
                  <w:r>
                    <w:t>东厂界</w:t>
                  </w:r>
                </w:p>
              </w:tc>
              <w:tc>
                <w:tcPr>
                  <w:tcW w:w="759" w:type="dxa"/>
                  <w:tcBorders>
                    <w:tl2br w:val="nil"/>
                    <w:tr2bl w:val="nil"/>
                  </w:tcBorders>
                  <w:vAlign w:val="center"/>
                </w:tcPr>
                <w:p>
                  <w:pPr>
                    <w:pStyle w:val="39"/>
                  </w:pPr>
                  <w:r>
                    <w:rPr>
                      <w:rFonts w:hint="eastAsia"/>
                    </w:rPr>
                    <w:t>40</w:t>
                  </w:r>
                </w:p>
              </w:tc>
              <w:tc>
                <w:tcPr>
                  <w:tcW w:w="1796" w:type="dxa"/>
                  <w:tcBorders>
                    <w:tl2br w:val="nil"/>
                    <w:tr2bl w:val="nil"/>
                  </w:tcBorders>
                  <w:vAlign w:val="center"/>
                </w:tcPr>
                <w:p>
                  <w:pPr>
                    <w:pStyle w:val="39"/>
                  </w:pPr>
                  <w:r>
                    <w:rPr>
                      <w:rFonts w:hint="eastAsia"/>
                    </w:rPr>
                    <w:t>52</w:t>
                  </w:r>
                </w:p>
              </w:tc>
              <w:tc>
                <w:tcPr>
                  <w:tcW w:w="888" w:type="dxa"/>
                  <w:vMerge w:val="restart"/>
                  <w:tcBorders>
                    <w:tl2br w:val="nil"/>
                    <w:tr2bl w:val="nil"/>
                  </w:tcBorders>
                  <w:vAlign w:val="center"/>
                </w:tcPr>
                <w:p>
                  <w:pPr>
                    <w:pStyle w:val="39"/>
                  </w:pPr>
                  <w:r>
                    <w:rPr>
                      <w:rFonts w:hint="eastAsia"/>
                    </w:rPr>
                    <w:t>65</w:t>
                  </w:r>
                </w:p>
              </w:tc>
              <w:tc>
                <w:tcPr>
                  <w:tcW w:w="1164" w:type="dxa"/>
                  <w:vMerge w:val="restart"/>
                  <w:tcBorders>
                    <w:tl2br w:val="nil"/>
                    <w:tr2bl w:val="nil"/>
                  </w:tcBorders>
                  <w:vAlign w:val="center"/>
                </w:tcPr>
                <w:p>
                  <w:pPr>
                    <w:pStyle w:val="39"/>
                  </w:pPr>
                  <w:r>
                    <w:rPr>
                      <w:rFonts w:hint="eastAsia"/>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continue"/>
                  <w:tcBorders>
                    <w:tl2br w:val="nil"/>
                    <w:tr2bl w:val="nil"/>
                  </w:tcBorders>
                  <w:vAlign w:val="center"/>
                </w:tcPr>
                <w:p>
                  <w:pPr>
                    <w:pStyle w:val="39"/>
                  </w:pPr>
                </w:p>
              </w:tc>
              <w:tc>
                <w:tcPr>
                  <w:tcW w:w="1453" w:type="dxa"/>
                  <w:tcBorders>
                    <w:tl2br w:val="nil"/>
                    <w:tr2bl w:val="nil"/>
                  </w:tcBorders>
                  <w:vAlign w:val="center"/>
                </w:tcPr>
                <w:p>
                  <w:pPr>
                    <w:pStyle w:val="39"/>
                  </w:pPr>
                  <w:r>
                    <w:t>南厂界</w:t>
                  </w:r>
                </w:p>
              </w:tc>
              <w:tc>
                <w:tcPr>
                  <w:tcW w:w="759" w:type="dxa"/>
                  <w:tcBorders>
                    <w:tl2br w:val="nil"/>
                    <w:tr2bl w:val="nil"/>
                  </w:tcBorders>
                  <w:vAlign w:val="center"/>
                </w:tcPr>
                <w:p>
                  <w:pPr>
                    <w:pStyle w:val="39"/>
                  </w:pPr>
                  <w:r>
                    <w:rPr>
                      <w:rFonts w:hint="eastAsia"/>
                    </w:rPr>
                    <w:t>40</w:t>
                  </w:r>
                </w:p>
              </w:tc>
              <w:tc>
                <w:tcPr>
                  <w:tcW w:w="1796" w:type="dxa"/>
                  <w:tcBorders>
                    <w:tl2br w:val="nil"/>
                    <w:tr2bl w:val="nil"/>
                  </w:tcBorders>
                  <w:vAlign w:val="center"/>
                </w:tcPr>
                <w:p>
                  <w:pPr>
                    <w:pStyle w:val="39"/>
                  </w:pPr>
                  <w:r>
                    <w:rPr>
                      <w:rFonts w:hint="eastAsia"/>
                    </w:rPr>
                    <w:t>52</w:t>
                  </w:r>
                </w:p>
              </w:tc>
              <w:tc>
                <w:tcPr>
                  <w:tcW w:w="888" w:type="dxa"/>
                  <w:vMerge w:val="continue"/>
                  <w:tcBorders>
                    <w:tl2br w:val="nil"/>
                    <w:tr2bl w:val="nil"/>
                  </w:tcBorders>
                  <w:vAlign w:val="center"/>
                </w:tcPr>
                <w:p>
                  <w:pPr>
                    <w:pStyle w:val="39"/>
                  </w:pPr>
                </w:p>
              </w:tc>
              <w:tc>
                <w:tcPr>
                  <w:tcW w:w="1164"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continue"/>
                  <w:tcBorders>
                    <w:tl2br w:val="nil"/>
                    <w:tr2bl w:val="nil"/>
                  </w:tcBorders>
                  <w:vAlign w:val="center"/>
                </w:tcPr>
                <w:p>
                  <w:pPr>
                    <w:pStyle w:val="39"/>
                  </w:pPr>
                </w:p>
              </w:tc>
              <w:tc>
                <w:tcPr>
                  <w:tcW w:w="1453" w:type="dxa"/>
                  <w:tcBorders>
                    <w:tl2br w:val="nil"/>
                    <w:tr2bl w:val="nil"/>
                  </w:tcBorders>
                  <w:vAlign w:val="center"/>
                </w:tcPr>
                <w:p>
                  <w:pPr>
                    <w:pStyle w:val="39"/>
                  </w:pPr>
                  <w:r>
                    <w:t>西厂界</w:t>
                  </w:r>
                </w:p>
              </w:tc>
              <w:tc>
                <w:tcPr>
                  <w:tcW w:w="759" w:type="dxa"/>
                  <w:tcBorders>
                    <w:tl2br w:val="nil"/>
                    <w:tr2bl w:val="nil"/>
                  </w:tcBorders>
                  <w:vAlign w:val="center"/>
                </w:tcPr>
                <w:p>
                  <w:pPr>
                    <w:pStyle w:val="39"/>
                  </w:pPr>
                  <w:r>
                    <w:rPr>
                      <w:rFonts w:hint="eastAsia"/>
                    </w:rPr>
                    <w:t>52</w:t>
                  </w:r>
                </w:p>
              </w:tc>
              <w:tc>
                <w:tcPr>
                  <w:tcW w:w="1796" w:type="dxa"/>
                  <w:tcBorders>
                    <w:tl2br w:val="nil"/>
                    <w:tr2bl w:val="nil"/>
                  </w:tcBorders>
                  <w:vAlign w:val="center"/>
                </w:tcPr>
                <w:p>
                  <w:pPr>
                    <w:pStyle w:val="39"/>
                  </w:pPr>
                  <w:r>
                    <w:rPr>
                      <w:rFonts w:hint="eastAsia"/>
                    </w:rPr>
                    <w:t>51</w:t>
                  </w:r>
                </w:p>
              </w:tc>
              <w:tc>
                <w:tcPr>
                  <w:tcW w:w="888" w:type="dxa"/>
                  <w:vMerge w:val="continue"/>
                  <w:tcBorders>
                    <w:tl2br w:val="nil"/>
                    <w:tr2bl w:val="nil"/>
                  </w:tcBorders>
                  <w:vAlign w:val="center"/>
                </w:tcPr>
                <w:p>
                  <w:pPr>
                    <w:pStyle w:val="39"/>
                  </w:pPr>
                </w:p>
              </w:tc>
              <w:tc>
                <w:tcPr>
                  <w:tcW w:w="1164" w:type="dxa"/>
                  <w:vMerge w:val="continue"/>
                  <w:tcBorders>
                    <w:tl2br w:val="nil"/>
                    <w:tr2bl w:val="nil"/>
                  </w:tcBorders>
                  <w:vAlign w:val="center"/>
                </w:tcPr>
                <w:p>
                  <w:pPr>
                    <w:pStyle w:val="3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1" w:type="dxa"/>
                  <w:vMerge w:val="continue"/>
                  <w:tcBorders>
                    <w:tl2br w:val="nil"/>
                    <w:tr2bl w:val="nil"/>
                  </w:tcBorders>
                  <w:vAlign w:val="center"/>
                </w:tcPr>
                <w:p>
                  <w:pPr>
                    <w:pStyle w:val="39"/>
                  </w:pPr>
                </w:p>
              </w:tc>
              <w:tc>
                <w:tcPr>
                  <w:tcW w:w="1453" w:type="dxa"/>
                  <w:tcBorders>
                    <w:tl2br w:val="nil"/>
                    <w:tr2bl w:val="nil"/>
                  </w:tcBorders>
                  <w:vAlign w:val="center"/>
                </w:tcPr>
                <w:p>
                  <w:pPr>
                    <w:pStyle w:val="39"/>
                  </w:pPr>
                  <w:r>
                    <w:t>北厂界</w:t>
                  </w:r>
                </w:p>
              </w:tc>
              <w:tc>
                <w:tcPr>
                  <w:tcW w:w="759" w:type="dxa"/>
                  <w:tcBorders>
                    <w:tl2br w:val="nil"/>
                    <w:tr2bl w:val="nil"/>
                  </w:tcBorders>
                  <w:vAlign w:val="center"/>
                </w:tcPr>
                <w:p>
                  <w:pPr>
                    <w:pStyle w:val="39"/>
                  </w:pPr>
                  <w:r>
                    <w:rPr>
                      <w:rFonts w:hint="eastAsia"/>
                    </w:rPr>
                    <w:t>340</w:t>
                  </w:r>
                </w:p>
              </w:tc>
              <w:tc>
                <w:tcPr>
                  <w:tcW w:w="1796" w:type="dxa"/>
                  <w:tcBorders>
                    <w:tl2br w:val="nil"/>
                    <w:tr2bl w:val="nil"/>
                  </w:tcBorders>
                  <w:vAlign w:val="center"/>
                </w:tcPr>
                <w:p>
                  <w:pPr>
                    <w:pStyle w:val="39"/>
                  </w:pPr>
                  <w:r>
                    <w:rPr>
                      <w:rFonts w:hint="eastAsia"/>
                    </w:rPr>
                    <w:t>46.9</w:t>
                  </w:r>
                </w:p>
              </w:tc>
              <w:tc>
                <w:tcPr>
                  <w:tcW w:w="888" w:type="dxa"/>
                  <w:vMerge w:val="continue"/>
                  <w:tcBorders>
                    <w:tl2br w:val="nil"/>
                    <w:tr2bl w:val="nil"/>
                  </w:tcBorders>
                  <w:vAlign w:val="center"/>
                </w:tcPr>
                <w:p>
                  <w:pPr>
                    <w:pStyle w:val="39"/>
                  </w:pPr>
                </w:p>
              </w:tc>
              <w:tc>
                <w:tcPr>
                  <w:tcW w:w="1164" w:type="dxa"/>
                  <w:vMerge w:val="continue"/>
                  <w:tcBorders>
                    <w:tl2br w:val="nil"/>
                    <w:tr2bl w:val="nil"/>
                  </w:tcBorders>
                  <w:vAlign w:val="center"/>
                </w:tcPr>
                <w:p>
                  <w:pPr>
                    <w:pStyle w:val="39"/>
                  </w:pPr>
                </w:p>
              </w:tc>
            </w:tr>
          </w:tbl>
          <w:p>
            <w:pPr>
              <w:pStyle w:val="16"/>
              <w:ind w:firstLine="422"/>
              <w:jc w:val="center"/>
              <w:rPr>
                <w:b/>
                <w:bCs/>
              </w:rPr>
            </w:pPr>
            <w:r>
              <w:rPr>
                <w:rFonts w:hint="eastAsia"/>
                <w:b/>
                <w:bCs/>
              </w:rPr>
              <w:t>表4-11    敏感点</w:t>
            </w:r>
            <w:r>
              <w:rPr>
                <w:b/>
                <w:bCs/>
              </w:rPr>
              <w:t>噪声</w:t>
            </w:r>
            <w:r>
              <w:rPr>
                <w:rFonts w:hint="eastAsia"/>
                <w:b/>
                <w:bCs/>
              </w:rPr>
              <w:t>预测</w:t>
            </w:r>
            <w:r>
              <w:rPr>
                <w:b/>
                <w:bCs/>
              </w:rPr>
              <w:t>结果</w:t>
            </w:r>
          </w:p>
          <w:tbl>
            <w:tblPr>
              <w:tblStyle w:val="17"/>
              <w:tblW w:w="78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68"/>
              <w:gridCol w:w="759"/>
              <w:gridCol w:w="977"/>
              <w:gridCol w:w="660"/>
              <w:gridCol w:w="674"/>
              <w:gridCol w:w="799"/>
              <w:gridCol w:w="646"/>
              <w:gridCol w:w="730"/>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3" w:type="dxa"/>
                  <w:vMerge w:val="restart"/>
                  <w:tcBorders>
                    <w:tl2br w:val="nil"/>
                    <w:tr2bl w:val="nil"/>
                  </w:tcBorders>
                  <w:vAlign w:val="center"/>
                </w:tcPr>
                <w:p>
                  <w:pPr>
                    <w:pStyle w:val="39"/>
                    <w:rPr>
                      <w:b/>
                      <w:bCs/>
                    </w:rPr>
                  </w:pPr>
                  <w:r>
                    <w:rPr>
                      <w:rFonts w:hint="eastAsia"/>
                      <w:b/>
                      <w:bCs/>
                    </w:rPr>
                    <w:t>敏感点</w:t>
                  </w:r>
                </w:p>
              </w:tc>
              <w:tc>
                <w:tcPr>
                  <w:tcW w:w="768" w:type="dxa"/>
                  <w:vMerge w:val="restart"/>
                  <w:tcBorders>
                    <w:tl2br w:val="nil"/>
                    <w:tr2bl w:val="nil"/>
                  </w:tcBorders>
                  <w:vAlign w:val="center"/>
                </w:tcPr>
                <w:p>
                  <w:pPr>
                    <w:pStyle w:val="39"/>
                    <w:rPr>
                      <w:b/>
                      <w:bCs/>
                    </w:rPr>
                  </w:pPr>
                  <w:r>
                    <w:rPr>
                      <w:b/>
                      <w:bCs/>
                    </w:rPr>
                    <w:t>方位</w:t>
                  </w:r>
                </w:p>
              </w:tc>
              <w:tc>
                <w:tcPr>
                  <w:tcW w:w="759" w:type="dxa"/>
                  <w:vMerge w:val="restart"/>
                  <w:tcBorders>
                    <w:tl2br w:val="nil"/>
                    <w:tr2bl w:val="nil"/>
                  </w:tcBorders>
                  <w:vAlign w:val="center"/>
                </w:tcPr>
                <w:p>
                  <w:pPr>
                    <w:pStyle w:val="39"/>
                    <w:rPr>
                      <w:b/>
                      <w:bCs/>
                    </w:rPr>
                  </w:pPr>
                  <w:r>
                    <w:rPr>
                      <w:b/>
                      <w:bCs/>
                    </w:rPr>
                    <w:t>距离</w:t>
                  </w:r>
                </w:p>
                <w:p>
                  <w:pPr>
                    <w:pStyle w:val="39"/>
                    <w:rPr>
                      <w:b/>
                      <w:bCs/>
                    </w:rPr>
                  </w:pPr>
                  <w:r>
                    <w:rPr>
                      <w:b/>
                      <w:bCs/>
                    </w:rPr>
                    <w:t>（m）</w:t>
                  </w:r>
                </w:p>
              </w:tc>
              <w:tc>
                <w:tcPr>
                  <w:tcW w:w="977" w:type="dxa"/>
                  <w:vMerge w:val="restart"/>
                  <w:tcBorders>
                    <w:tl2br w:val="nil"/>
                    <w:tr2bl w:val="nil"/>
                  </w:tcBorders>
                  <w:vAlign w:val="center"/>
                </w:tcPr>
                <w:p>
                  <w:pPr>
                    <w:pStyle w:val="39"/>
                    <w:rPr>
                      <w:b/>
                      <w:bCs/>
                    </w:rPr>
                  </w:pPr>
                  <w:r>
                    <w:rPr>
                      <w:b/>
                      <w:bCs/>
                    </w:rPr>
                    <w:t>贡献值dB(A)</w:t>
                  </w:r>
                </w:p>
              </w:tc>
              <w:tc>
                <w:tcPr>
                  <w:tcW w:w="1334" w:type="dxa"/>
                  <w:gridSpan w:val="2"/>
                  <w:tcBorders>
                    <w:tl2br w:val="nil"/>
                    <w:tr2bl w:val="nil"/>
                  </w:tcBorders>
                  <w:vAlign w:val="center"/>
                </w:tcPr>
                <w:p>
                  <w:pPr>
                    <w:pStyle w:val="39"/>
                    <w:rPr>
                      <w:b/>
                      <w:bCs/>
                    </w:rPr>
                  </w:pPr>
                  <w:r>
                    <w:rPr>
                      <w:rFonts w:hint="eastAsia"/>
                      <w:b/>
                      <w:bCs/>
                    </w:rPr>
                    <w:t>背景值</w:t>
                  </w:r>
                </w:p>
              </w:tc>
              <w:tc>
                <w:tcPr>
                  <w:tcW w:w="1445" w:type="dxa"/>
                  <w:gridSpan w:val="2"/>
                  <w:tcBorders>
                    <w:tl2br w:val="nil"/>
                    <w:tr2bl w:val="nil"/>
                  </w:tcBorders>
                  <w:vAlign w:val="center"/>
                </w:tcPr>
                <w:p>
                  <w:pPr>
                    <w:pStyle w:val="39"/>
                    <w:rPr>
                      <w:b/>
                      <w:bCs/>
                    </w:rPr>
                  </w:pPr>
                  <w:r>
                    <w:rPr>
                      <w:b/>
                      <w:bCs/>
                    </w:rPr>
                    <w:t>预测结果dB(A)</w:t>
                  </w:r>
                </w:p>
              </w:tc>
              <w:tc>
                <w:tcPr>
                  <w:tcW w:w="1416" w:type="dxa"/>
                  <w:gridSpan w:val="2"/>
                  <w:tcBorders>
                    <w:tl2br w:val="nil"/>
                    <w:tr2bl w:val="nil"/>
                  </w:tcBorders>
                  <w:vAlign w:val="center"/>
                </w:tcPr>
                <w:p>
                  <w:pPr>
                    <w:pStyle w:val="39"/>
                    <w:rPr>
                      <w:b/>
                      <w:bCs/>
                    </w:rPr>
                  </w:pPr>
                  <w:r>
                    <w:rPr>
                      <w:b/>
                      <w:bCs/>
                    </w:rPr>
                    <w:t>评级标准dB(A)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3" w:type="dxa"/>
                  <w:vMerge w:val="continue"/>
                  <w:tcBorders>
                    <w:tl2br w:val="nil"/>
                    <w:tr2bl w:val="nil"/>
                  </w:tcBorders>
                  <w:vAlign w:val="center"/>
                </w:tcPr>
                <w:p>
                  <w:pPr>
                    <w:pStyle w:val="39"/>
                    <w:rPr>
                      <w:b/>
                      <w:bCs/>
                    </w:rPr>
                  </w:pPr>
                </w:p>
              </w:tc>
              <w:tc>
                <w:tcPr>
                  <w:tcW w:w="768" w:type="dxa"/>
                  <w:vMerge w:val="continue"/>
                  <w:tcBorders>
                    <w:tl2br w:val="nil"/>
                    <w:tr2bl w:val="nil"/>
                  </w:tcBorders>
                  <w:vAlign w:val="center"/>
                </w:tcPr>
                <w:p>
                  <w:pPr>
                    <w:pStyle w:val="39"/>
                    <w:rPr>
                      <w:b/>
                      <w:bCs/>
                    </w:rPr>
                  </w:pPr>
                </w:p>
              </w:tc>
              <w:tc>
                <w:tcPr>
                  <w:tcW w:w="759" w:type="dxa"/>
                  <w:vMerge w:val="continue"/>
                  <w:tcBorders>
                    <w:tl2br w:val="nil"/>
                    <w:tr2bl w:val="nil"/>
                  </w:tcBorders>
                  <w:vAlign w:val="center"/>
                </w:tcPr>
                <w:p>
                  <w:pPr>
                    <w:pStyle w:val="39"/>
                    <w:rPr>
                      <w:b/>
                      <w:bCs/>
                    </w:rPr>
                  </w:pPr>
                </w:p>
              </w:tc>
              <w:tc>
                <w:tcPr>
                  <w:tcW w:w="977" w:type="dxa"/>
                  <w:vMerge w:val="continue"/>
                  <w:tcBorders>
                    <w:tl2br w:val="nil"/>
                    <w:tr2bl w:val="nil"/>
                  </w:tcBorders>
                  <w:vAlign w:val="center"/>
                </w:tcPr>
                <w:p>
                  <w:pPr>
                    <w:pStyle w:val="39"/>
                    <w:rPr>
                      <w:b/>
                      <w:bCs/>
                    </w:rPr>
                  </w:pPr>
                </w:p>
              </w:tc>
              <w:tc>
                <w:tcPr>
                  <w:tcW w:w="660" w:type="dxa"/>
                  <w:tcBorders>
                    <w:tl2br w:val="nil"/>
                    <w:tr2bl w:val="nil"/>
                  </w:tcBorders>
                  <w:vAlign w:val="center"/>
                </w:tcPr>
                <w:p>
                  <w:pPr>
                    <w:pStyle w:val="39"/>
                    <w:rPr>
                      <w:b/>
                      <w:bCs/>
                    </w:rPr>
                  </w:pPr>
                  <w:r>
                    <w:rPr>
                      <w:rFonts w:hint="eastAsia"/>
                      <w:b/>
                      <w:bCs/>
                    </w:rPr>
                    <w:t>昼间</w:t>
                  </w:r>
                </w:p>
              </w:tc>
              <w:tc>
                <w:tcPr>
                  <w:tcW w:w="674" w:type="dxa"/>
                  <w:tcBorders>
                    <w:tl2br w:val="nil"/>
                    <w:tr2bl w:val="nil"/>
                  </w:tcBorders>
                  <w:vAlign w:val="center"/>
                </w:tcPr>
                <w:p>
                  <w:pPr>
                    <w:pStyle w:val="39"/>
                    <w:rPr>
                      <w:b/>
                      <w:bCs/>
                    </w:rPr>
                  </w:pPr>
                  <w:r>
                    <w:rPr>
                      <w:rFonts w:hint="eastAsia"/>
                      <w:b/>
                      <w:bCs/>
                    </w:rPr>
                    <w:t>夜间</w:t>
                  </w:r>
                </w:p>
              </w:tc>
              <w:tc>
                <w:tcPr>
                  <w:tcW w:w="799" w:type="dxa"/>
                  <w:tcBorders>
                    <w:tl2br w:val="nil"/>
                    <w:tr2bl w:val="nil"/>
                  </w:tcBorders>
                  <w:vAlign w:val="center"/>
                </w:tcPr>
                <w:p>
                  <w:pPr>
                    <w:pStyle w:val="39"/>
                    <w:rPr>
                      <w:b/>
                      <w:bCs/>
                    </w:rPr>
                  </w:pPr>
                  <w:r>
                    <w:rPr>
                      <w:b/>
                      <w:bCs/>
                    </w:rPr>
                    <w:t>昼间</w:t>
                  </w:r>
                </w:p>
              </w:tc>
              <w:tc>
                <w:tcPr>
                  <w:tcW w:w="646" w:type="dxa"/>
                  <w:tcBorders>
                    <w:tl2br w:val="nil"/>
                    <w:tr2bl w:val="nil"/>
                  </w:tcBorders>
                  <w:vAlign w:val="center"/>
                </w:tcPr>
                <w:p>
                  <w:pPr>
                    <w:pStyle w:val="39"/>
                    <w:rPr>
                      <w:b/>
                      <w:bCs/>
                    </w:rPr>
                  </w:pPr>
                  <w:r>
                    <w:rPr>
                      <w:rFonts w:hint="eastAsia"/>
                      <w:b/>
                      <w:bCs/>
                    </w:rPr>
                    <w:t>夜间</w:t>
                  </w:r>
                </w:p>
              </w:tc>
              <w:tc>
                <w:tcPr>
                  <w:tcW w:w="730" w:type="dxa"/>
                  <w:tcBorders>
                    <w:tl2br w:val="nil"/>
                    <w:tr2bl w:val="nil"/>
                  </w:tcBorders>
                  <w:vAlign w:val="center"/>
                </w:tcPr>
                <w:p>
                  <w:pPr>
                    <w:pStyle w:val="39"/>
                    <w:rPr>
                      <w:b/>
                      <w:bCs/>
                    </w:rPr>
                  </w:pPr>
                  <w:r>
                    <w:rPr>
                      <w:b/>
                      <w:bCs/>
                    </w:rPr>
                    <w:t>昼间</w:t>
                  </w:r>
                </w:p>
              </w:tc>
              <w:tc>
                <w:tcPr>
                  <w:tcW w:w="686" w:type="dxa"/>
                  <w:tcBorders>
                    <w:tl2br w:val="nil"/>
                    <w:tr2bl w:val="nil"/>
                  </w:tcBorders>
                  <w:vAlign w:val="center"/>
                </w:tcPr>
                <w:p>
                  <w:pPr>
                    <w:pStyle w:val="39"/>
                    <w:rPr>
                      <w:b/>
                      <w:bCs/>
                    </w:rPr>
                  </w:pPr>
                  <w:r>
                    <w:rPr>
                      <w:rFonts w:hint="eastAsia"/>
                      <w:b/>
                      <w:bCs/>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3" w:type="dxa"/>
                  <w:tcBorders>
                    <w:tl2br w:val="nil"/>
                    <w:tr2bl w:val="nil"/>
                  </w:tcBorders>
                  <w:vAlign w:val="center"/>
                </w:tcPr>
                <w:p>
                  <w:pPr>
                    <w:pStyle w:val="39"/>
                  </w:pPr>
                  <w:r>
                    <w:t>黄荆坝社区</w:t>
                  </w:r>
                </w:p>
              </w:tc>
              <w:tc>
                <w:tcPr>
                  <w:tcW w:w="768" w:type="dxa"/>
                  <w:tcBorders>
                    <w:tl2br w:val="nil"/>
                    <w:tr2bl w:val="nil"/>
                  </w:tcBorders>
                  <w:vAlign w:val="center"/>
                </w:tcPr>
                <w:p>
                  <w:pPr>
                    <w:pStyle w:val="39"/>
                  </w:pPr>
                  <w:r>
                    <w:rPr>
                      <w:rFonts w:hint="eastAsia"/>
                    </w:rPr>
                    <w:t>南侧</w:t>
                  </w:r>
                </w:p>
              </w:tc>
              <w:tc>
                <w:tcPr>
                  <w:tcW w:w="759" w:type="dxa"/>
                  <w:tcBorders>
                    <w:tl2br w:val="nil"/>
                    <w:tr2bl w:val="nil"/>
                  </w:tcBorders>
                  <w:vAlign w:val="center"/>
                </w:tcPr>
                <w:p>
                  <w:pPr>
                    <w:pStyle w:val="39"/>
                  </w:pPr>
                  <w:r>
                    <w:rPr>
                      <w:rFonts w:hint="eastAsia"/>
                    </w:rPr>
                    <w:t>48</w:t>
                  </w:r>
                </w:p>
              </w:tc>
              <w:tc>
                <w:tcPr>
                  <w:tcW w:w="977" w:type="dxa"/>
                  <w:tcBorders>
                    <w:tl2br w:val="nil"/>
                    <w:tr2bl w:val="nil"/>
                  </w:tcBorders>
                  <w:vAlign w:val="center"/>
                </w:tcPr>
                <w:p>
                  <w:pPr>
                    <w:pStyle w:val="39"/>
                  </w:pPr>
                  <w:r>
                    <w:rPr>
                      <w:rFonts w:hint="eastAsia"/>
                    </w:rPr>
                    <w:t>51</w:t>
                  </w:r>
                </w:p>
              </w:tc>
              <w:tc>
                <w:tcPr>
                  <w:tcW w:w="660" w:type="dxa"/>
                  <w:tcBorders>
                    <w:tl2br w:val="nil"/>
                    <w:tr2bl w:val="nil"/>
                  </w:tcBorders>
                  <w:vAlign w:val="center"/>
                </w:tcPr>
                <w:p>
                  <w:pPr>
                    <w:pStyle w:val="39"/>
                  </w:pPr>
                  <w:r>
                    <w:rPr>
                      <w:rFonts w:hint="eastAsia"/>
                    </w:rPr>
                    <w:t>49</w:t>
                  </w:r>
                </w:p>
              </w:tc>
              <w:tc>
                <w:tcPr>
                  <w:tcW w:w="674" w:type="dxa"/>
                  <w:tcBorders>
                    <w:tl2br w:val="nil"/>
                    <w:tr2bl w:val="nil"/>
                  </w:tcBorders>
                  <w:vAlign w:val="center"/>
                </w:tcPr>
                <w:p>
                  <w:pPr>
                    <w:pStyle w:val="39"/>
                  </w:pPr>
                  <w:r>
                    <w:rPr>
                      <w:rFonts w:hint="eastAsia"/>
                    </w:rPr>
                    <w:t>40</w:t>
                  </w:r>
                </w:p>
              </w:tc>
              <w:tc>
                <w:tcPr>
                  <w:tcW w:w="799" w:type="dxa"/>
                  <w:tcBorders>
                    <w:tl2br w:val="nil"/>
                    <w:tr2bl w:val="nil"/>
                  </w:tcBorders>
                  <w:vAlign w:val="center"/>
                </w:tcPr>
                <w:p>
                  <w:pPr>
                    <w:pStyle w:val="39"/>
                  </w:pPr>
                  <w:r>
                    <w:rPr>
                      <w:rFonts w:hint="eastAsia"/>
                    </w:rPr>
                    <w:t>55</w:t>
                  </w:r>
                </w:p>
              </w:tc>
              <w:tc>
                <w:tcPr>
                  <w:tcW w:w="646" w:type="dxa"/>
                  <w:tcBorders>
                    <w:tl2br w:val="nil"/>
                    <w:tr2bl w:val="nil"/>
                  </w:tcBorders>
                  <w:vAlign w:val="center"/>
                </w:tcPr>
                <w:p>
                  <w:pPr>
                    <w:pStyle w:val="39"/>
                  </w:pPr>
                  <w:r>
                    <w:rPr>
                      <w:rFonts w:hint="eastAsia"/>
                    </w:rPr>
                    <w:t>48</w:t>
                  </w:r>
                </w:p>
              </w:tc>
              <w:tc>
                <w:tcPr>
                  <w:tcW w:w="730" w:type="dxa"/>
                  <w:tcBorders>
                    <w:tl2br w:val="nil"/>
                    <w:tr2bl w:val="nil"/>
                  </w:tcBorders>
                  <w:vAlign w:val="center"/>
                </w:tcPr>
                <w:p>
                  <w:pPr>
                    <w:pStyle w:val="39"/>
                  </w:pPr>
                  <w:r>
                    <w:rPr>
                      <w:rFonts w:hint="eastAsia"/>
                    </w:rPr>
                    <w:t>60</w:t>
                  </w:r>
                </w:p>
              </w:tc>
              <w:tc>
                <w:tcPr>
                  <w:tcW w:w="686" w:type="dxa"/>
                  <w:tcBorders>
                    <w:tl2br w:val="nil"/>
                    <w:tr2bl w:val="nil"/>
                  </w:tcBorders>
                  <w:vAlign w:val="center"/>
                </w:tcPr>
                <w:p>
                  <w:pPr>
                    <w:pStyle w:val="39"/>
                  </w:pPr>
                  <w:r>
                    <w:rPr>
                      <w:rFonts w:hint="eastAsia"/>
                    </w:rPr>
                    <w:t>50</w:t>
                  </w:r>
                </w:p>
              </w:tc>
            </w:tr>
          </w:tbl>
          <w:p>
            <w:pPr>
              <w:pStyle w:val="16"/>
            </w:pPr>
            <w:r>
              <w:rPr>
                <w:rFonts w:hint="eastAsia"/>
              </w:rPr>
              <w:t>本</w:t>
            </w:r>
            <w:r>
              <w:t>项目</w:t>
            </w:r>
            <w:r>
              <w:rPr>
                <w:rFonts w:hint="eastAsia"/>
              </w:rPr>
              <w:t>仅，经预测，运营期园区厂界四周噪声昼间监测结果均</w:t>
            </w:r>
            <w:r>
              <w:t>满足《工业企业厂界环境噪声排放标准》（GB12348-2008）</w:t>
            </w:r>
            <w:r>
              <w:rPr>
                <w:rFonts w:hint="eastAsia"/>
              </w:rPr>
              <w:t>3</w:t>
            </w:r>
            <w:r>
              <w:t>类排放标准</w:t>
            </w:r>
            <w:r>
              <w:rPr>
                <w:rFonts w:hint="eastAsia"/>
              </w:rPr>
              <w:t>，敏感点声环境</w:t>
            </w:r>
            <w:r>
              <w:t>满足《声环境质量标准》（GB3096-2008）2类标准要求</w:t>
            </w:r>
            <w:r>
              <w:rPr>
                <w:rFonts w:hint="eastAsia"/>
              </w:rPr>
              <w:t>，</w:t>
            </w:r>
            <w:r>
              <w:t>项目噪声对周围环境产生的影响较小。</w:t>
            </w:r>
          </w:p>
          <w:p>
            <w:pPr>
              <w:pStyle w:val="16"/>
            </w:pPr>
            <w:r>
              <w:rPr>
                <w:rFonts w:hint="eastAsia"/>
              </w:rPr>
              <w:t xml:space="preserve">为进一步减少设备运行以及制冷机运转噪声对环境的影响，还要求： </w:t>
            </w:r>
          </w:p>
          <w:p>
            <w:pPr>
              <w:pStyle w:val="16"/>
            </w:pPr>
            <w:r>
              <w:rPr>
                <w:rFonts w:hint="eastAsia"/>
              </w:rPr>
              <w:t>①生产设备安装减振垫，按时检查、维修，防止生产设备带病运行造成机械噪声值增加；冷藏库、速冻库的制冷机应设单独隔音降噪设施，安装减震垫；</w:t>
            </w:r>
          </w:p>
          <w:p>
            <w:pPr>
              <w:pStyle w:val="16"/>
            </w:pPr>
            <w:r>
              <w:rPr>
                <w:rFonts w:hint="eastAsia"/>
              </w:rPr>
              <w:t>②由专人负责噪声治理管理措施、噪声监测计划的落实，确保厂界噪声排放量达标，周边声环境质量良好。</w:t>
            </w:r>
          </w:p>
          <w:p>
            <w:pPr>
              <w:pStyle w:val="5"/>
            </w:pPr>
            <w:r>
              <w:rPr>
                <w:rFonts w:hint="eastAsia"/>
              </w:rPr>
              <w:t>4.3.2噪声监测计划</w:t>
            </w:r>
          </w:p>
          <w:p>
            <w:pPr>
              <w:pStyle w:val="16"/>
            </w:pPr>
            <w:r>
              <w:t>根据《排污单位自行监测技术指南 总则》（HJ 819-2017），</w:t>
            </w:r>
            <w:r>
              <w:rPr>
                <w:rFonts w:hint="eastAsia"/>
              </w:rPr>
              <w:t>“厂中厂”是否需要监测根据内部和外围排污单位协商确定，本次不设置噪声监测计划，待于园区商议后定。</w:t>
            </w:r>
          </w:p>
          <w:p>
            <w:pPr>
              <w:pStyle w:val="4"/>
            </w:pPr>
            <w:r>
              <w:t>4.4固废</w:t>
            </w:r>
          </w:p>
          <w:p>
            <w:pPr>
              <w:pStyle w:val="16"/>
            </w:pPr>
            <w:r>
              <w:rPr>
                <w:rFonts w:hint="eastAsia"/>
              </w:rPr>
              <w:t>本项目运营期固体废物为生产固废，人员生活垃圾。生产设备返厂维修，无机械废机油产生。</w:t>
            </w:r>
          </w:p>
          <w:p>
            <w:pPr>
              <w:pStyle w:val="16"/>
            </w:pPr>
            <w:r>
              <w:rPr>
                <w:rFonts w:hint="eastAsia"/>
              </w:rPr>
              <w:t>根据建设单位提供资料，生产固废主要为产品加工过程产生的皮渣和霉烂蔬菜等，本项目蔬菜用量为5470t/a，产生量约为0.13t/t-原料，即711.1t/a。</w:t>
            </w:r>
          </w:p>
          <w:p>
            <w:pPr>
              <w:pStyle w:val="16"/>
            </w:pPr>
            <w:r>
              <w:rPr>
                <w:rFonts w:hint="eastAsia"/>
              </w:rPr>
              <w:t>废油脂产生量一般占食用油消耗量9%，本项目年耗油量为20t/a；肉类加工过程中，会产生废油脂，废油脂产生量为总肉量的2%，本项目使用肉类的量为3640t/a。故本项目运营期废油脂的产生量为73.2t/a，收集后设密封桶暂存。</w:t>
            </w:r>
          </w:p>
          <w:p>
            <w:pPr>
              <w:pStyle w:val="16"/>
            </w:pPr>
            <w:r>
              <w:rPr>
                <w:rFonts w:hint="eastAsia"/>
              </w:rPr>
              <w:t>项目共有员工120人，不在厂区内食宿，垃圾产生量按0.5kg/d人考虑，则生活垃圾产生量为60kg/d、18t/a，生活垃圾经垃圾桶分类收集后统一委托环卫部门清运处置。</w:t>
            </w:r>
          </w:p>
          <w:p>
            <w:pPr>
              <w:pStyle w:val="16"/>
              <w:rPr>
                <w:rFonts w:hAnsi="宋体"/>
                <w:szCs w:val="24"/>
              </w:rPr>
            </w:pPr>
            <w:r>
              <w:rPr>
                <w:rFonts w:hint="eastAsia"/>
              </w:rPr>
              <w:t>本项目固体废物产生情况见表4-12。</w:t>
            </w:r>
          </w:p>
          <w:p>
            <w:pPr>
              <w:pStyle w:val="37"/>
              <w:rPr>
                <w:rFonts w:hint="default"/>
              </w:rPr>
            </w:pPr>
            <w:r>
              <w:t>表4-12   项目固体废物产生情况一览表</w:t>
            </w:r>
          </w:p>
          <w:tbl>
            <w:tblPr>
              <w:tblStyle w:val="18"/>
              <w:tblW w:w="79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2039"/>
              <w:gridCol w:w="1094"/>
              <w:gridCol w:w="2603"/>
              <w:gridCol w:w="10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12" w:type="dxa"/>
                  <w:tcBorders>
                    <w:tl2br w:val="nil"/>
                    <w:tr2bl w:val="nil"/>
                  </w:tcBorders>
                  <w:vAlign w:val="center"/>
                </w:tcPr>
                <w:p>
                  <w:pPr>
                    <w:pStyle w:val="39"/>
                    <w:rPr>
                      <w:b/>
                      <w:bCs/>
                    </w:rPr>
                  </w:pPr>
                  <w:r>
                    <w:rPr>
                      <w:rFonts w:hint="eastAsia"/>
                      <w:b/>
                      <w:bCs/>
                    </w:rPr>
                    <w:t>类别</w:t>
                  </w:r>
                </w:p>
              </w:tc>
              <w:tc>
                <w:tcPr>
                  <w:tcW w:w="2039" w:type="dxa"/>
                  <w:tcBorders>
                    <w:tl2br w:val="nil"/>
                    <w:tr2bl w:val="nil"/>
                  </w:tcBorders>
                  <w:vAlign w:val="center"/>
                </w:tcPr>
                <w:p>
                  <w:pPr>
                    <w:pStyle w:val="39"/>
                    <w:rPr>
                      <w:b/>
                      <w:bCs/>
                    </w:rPr>
                  </w:pPr>
                  <w:r>
                    <w:rPr>
                      <w:rFonts w:hint="eastAsia"/>
                      <w:b/>
                      <w:bCs/>
                    </w:rPr>
                    <w:t>名称</w:t>
                  </w:r>
                </w:p>
              </w:tc>
              <w:tc>
                <w:tcPr>
                  <w:tcW w:w="1094" w:type="dxa"/>
                  <w:tcBorders>
                    <w:tl2br w:val="nil"/>
                    <w:tr2bl w:val="nil"/>
                  </w:tcBorders>
                  <w:vAlign w:val="center"/>
                </w:tcPr>
                <w:p>
                  <w:pPr>
                    <w:pStyle w:val="39"/>
                    <w:rPr>
                      <w:b/>
                      <w:bCs/>
                    </w:rPr>
                  </w:pPr>
                  <w:r>
                    <w:rPr>
                      <w:rFonts w:hint="eastAsia"/>
                      <w:b/>
                      <w:bCs/>
                    </w:rPr>
                    <w:t>产生量</w:t>
                  </w:r>
                </w:p>
              </w:tc>
              <w:tc>
                <w:tcPr>
                  <w:tcW w:w="2603" w:type="dxa"/>
                  <w:tcBorders>
                    <w:tl2br w:val="nil"/>
                    <w:tr2bl w:val="nil"/>
                  </w:tcBorders>
                  <w:vAlign w:val="center"/>
                </w:tcPr>
                <w:p>
                  <w:pPr>
                    <w:pStyle w:val="39"/>
                    <w:rPr>
                      <w:b/>
                      <w:bCs/>
                    </w:rPr>
                  </w:pPr>
                  <w:r>
                    <w:rPr>
                      <w:rFonts w:hint="eastAsia"/>
                      <w:b/>
                      <w:bCs/>
                    </w:rPr>
                    <w:t>处置方式</w:t>
                  </w:r>
                </w:p>
              </w:tc>
              <w:tc>
                <w:tcPr>
                  <w:tcW w:w="1078" w:type="dxa"/>
                  <w:tcBorders>
                    <w:tl2br w:val="nil"/>
                    <w:tr2bl w:val="nil"/>
                  </w:tcBorders>
                  <w:vAlign w:val="center"/>
                </w:tcPr>
                <w:p>
                  <w:pPr>
                    <w:pStyle w:val="39"/>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12" w:type="dxa"/>
                  <w:vMerge w:val="restart"/>
                  <w:tcBorders>
                    <w:tl2br w:val="nil"/>
                    <w:tr2bl w:val="nil"/>
                  </w:tcBorders>
                  <w:vAlign w:val="center"/>
                </w:tcPr>
                <w:p>
                  <w:pPr>
                    <w:pStyle w:val="39"/>
                  </w:pPr>
                  <w:r>
                    <w:rPr>
                      <w:rFonts w:hint="eastAsia"/>
                    </w:rPr>
                    <w:t>一般固废</w:t>
                  </w:r>
                </w:p>
              </w:tc>
              <w:tc>
                <w:tcPr>
                  <w:tcW w:w="2039" w:type="dxa"/>
                  <w:tcBorders>
                    <w:tl2br w:val="nil"/>
                    <w:tr2bl w:val="nil"/>
                  </w:tcBorders>
                  <w:vAlign w:val="center"/>
                </w:tcPr>
                <w:p>
                  <w:pPr>
                    <w:pStyle w:val="39"/>
                  </w:pPr>
                  <w:r>
                    <w:rPr>
                      <w:rFonts w:hint="eastAsia"/>
                    </w:rPr>
                    <w:t>皮渣和霉烂蔬菜</w:t>
                  </w:r>
                </w:p>
              </w:tc>
              <w:tc>
                <w:tcPr>
                  <w:tcW w:w="1094" w:type="dxa"/>
                  <w:tcBorders>
                    <w:tl2br w:val="nil"/>
                    <w:tr2bl w:val="nil"/>
                  </w:tcBorders>
                  <w:vAlign w:val="center"/>
                </w:tcPr>
                <w:p>
                  <w:pPr>
                    <w:pStyle w:val="39"/>
                  </w:pPr>
                  <w:r>
                    <w:rPr>
                      <w:rFonts w:hint="eastAsia"/>
                    </w:rPr>
                    <w:t>711.1t/a</w:t>
                  </w:r>
                </w:p>
              </w:tc>
              <w:tc>
                <w:tcPr>
                  <w:tcW w:w="2603" w:type="dxa"/>
                  <w:tcBorders>
                    <w:tl2br w:val="nil"/>
                    <w:tr2bl w:val="nil"/>
                  </w:tcBorders>
                  <w:vAlign w:val="center"/>
                </w:tcPr>
                <w:p>
                  <w:pPr>
                    <w:pStyle w:val="39"/>
                  </w:pPr>
                  <w:r>
                    <w:rPr>
                      <w:rFonts w:hint="eastAsia"/>
                    </w:rPr>
                    <w:t>集中收集外售至周边农户沤肥或养殖</w:t>
                  </w:r>
                </w:p>
              </w:tc>
              <w:tc>
                <w:tcPr>
                  <w:tcW w:w="1078"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1112" w:type="dxa"/>
                  <w:vMerge w:val="continue"/>
                  <w:tcBorders>
                    <w:tl2br w:val="nil"/>
                    <w:tr2bl w:val="nil"/>
                  </w:tcBorders>
                  <w:vAlign w:val="center"/>
                </w:tcPr>
                <w:p>
                  <w:pPr>
                    <w:pStyle w:val="39"/>
                  </w:pPr>
                </w:p>
              </w:tc>
              <w:tc>
                <w:tcPr>
                  <w:tcW w:w="2039" w:type="dxa"/>
                  <w:tcBorders>
                    <w:tl2br w:val="nil"/>
                    <w:tr2bl w:val="nil"/>
                  </w:tcBorders>
                  <w:vAlign w:val="center"/>
                </w:tcPr>
                <w:p>
                  <w:pPr>
                    <w:pStyle w:val="39"/>
                  </w:pPr>
                  <w:r>
                    <w:rPr>
                      <w:rFonts w:hint="eastAsia"/>
                    </w:rPr>
                    <w:t>废油脂</w:t>
                  </w:r>
                </w:p>
              </w:tc>
              <w:tc>
                <w:tcPr>
                  <w:tcW w:w="1094" w:type="dxa"/>
                  <w:tcBorders>
                    <w:tl2br w:val="nil"/>
                    <w:tr2bl w:val="nil"/>
                  </w:tcBorders>
                  <w:vAlign w:val="center"/>
                </w:tcPr>
                <w:p>
                  <w:pPr>
                    <w:pStyle w:val="39"/>
                  </w:pPr>
                  <w:r>
                    <w:rPr>
                      <w:rFonts w:hint="eastAsia"/>
                    </w:rPr>
                    <w:t>73.2t/a</w:t>
                  </w:r>
                </w:p>
              </w:tc>
              <w:tc>
                <w:tcPr>
                  <w:tcW w:w="2603" w:type="dxa"/>
                  <w:tcBorders>
                    <w:tl2br w:val="nil"/>
                    <w:tr2bl w:val="nil"/>
                  </w:tcBorders>
                  <w:vAlign w:val="center"/>
                </w:tcPr>
                <w:p>
                  <w:pPr>
                    <w:pStyle w:val="39"/>
                  </w:pPr>
                  <w:r>
                    <w:rPr>
                      <w:rFonts w:hint="eastAsia"/>
                    </w:rPr>
                    <w:t>设密封桶收集，定期交由有资质的单位处置</w:t>
                  </w:r>
                </w:p>
              </w:tc>
              <w:tc>
                <w:tcPr>
                  <w:tcW w:w="1078"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12" w:type="dxa"/>
                  <w:tcBorders>
                    <w:tl2br w:val="nil"/>
                    <w:tr2bl w:val="nil"/>
                  </w:tcBorders>
                  <w:vAlign w:val="center"/>
                </w:tcPr>
                <w:p>
                  <w:pPr>
                    <w:pStyle w:val="39"/>
                  </w:pPr>
                  <w:r>
                    <w:rPr>
                      <w:rFonts w:hint="eastAsia"/>
                    </w:rPr>
                    <w:t>生活垃圾</w:t>
                  </w:r>
                </w:p>
              </w:tc>
              <w:tc>
                <w:tcPr>
                  <w:tcW w:w="2039" w:type="dxa"/>
                  <w:tcBorders>
                    <w:tl2br w:val="nil"/>
                    <w:tr2bl w:val="nil"/>
                  </w:tcBorders>
                  <w:vAlign w:val="center"/>
                </w:tcPr>
                <w:p>
                  <w:pPr>
                    <w:pStyle w:val="39"/>
                  </w:pPr>
                  <w:r>
                    <w:rPr>
                      <w:rFonts w:hint="eastAsia"/>
                    </w:rPr>
                    <w:t>职工生活垃圾</w:t>
                  </w:r>
                </w:p>
              </w:tc>
              <w:tc>
                <w:tcPr>
                  <w:tcW w:w="1094" w:type="dxa"/>
                  <w:tcBorders>
                    <w:tl2br w:val="nil"/>
                    <w:tr2bl w:val="nil"/>
                  </w:tcBorders>
                  <w:vAlign w:val="center"/>
                </w:tcPr>
                <w:p>
                  <w:pPr>
                    <w:pStyle w:val="39"/>
                  </w:pPr>
                  <w:r>
                    <w:rPr>
                      <w:rFonts w:hint="eastAsia"/>
                    </w:rPr>
                    <w:t>18t/a</w:t>
                  </w:r>
                </w:p>
              </w:tc>
              <w:tc>
                <w:tcPr>
                  <w:tcW w:w="2603" w:type="dxa"/>
                  <w:tcBorders>
                    <w:tl2br w:val="nil"/>
                    <w:tr2bl w:val="nil"/>
                  </w:tcBorders>
                  <w:vAlign w:val="center"/>
                </w:tcPr>
                <w:p>
                  <w:pPr>
                    <w:pStyle w:val="39"/>
                  </w:pPr>
                  <w:r>
                    <w:rPr>
                      <w:rFonts w:hint="eastAsia"/>
                    </w:rPr>
                    <w:t>经垃圾桶分类收集后统一委托环卫部门清运处置</w:t>
                  </w:r>
                </w:p>
              </w:tc>
              <w:tc>
                <w:tcPr>
                  <w:tcW w:w="1078" w:type="dxa"/>
                  <w:tcBorders>
                    <w:tl2br w:val="nil"/>
                    <w:tr2bl w:val="nil"/>
                  </w:tcBorders>
                  <w:vAlign w:val="center"/>
                </w:tcPr>
                <w:p>
                  <w:pPr>
                    <w:pStyle w:val="39"/>
                  </w:pPr>
                  <w:r>
                    <w:rPr>
                      <w:rFonts w:hint="eastAsia"/>
                    </w:rPr>
                    <w:t>/</w:t>
                  </w:r>
                </w:p>
              </w:tc>
            </w:tr>
          </w:tbl>
          <w:p>
            <w:pPr>
              <w:pStyle w:val="16"/>
            </w:pPr>
            <w:r>
              <w:t>综上所述，本项目产生的固体废弃物均可得到分类合理处置，因此，运营期只要加强管理，按规范及时清运处置固废，可做到资源化、减量化、无害化要求，对周边环境影响较小。</w:t>
            </w:r>
          </w:p>
          <w:p>
            <w:pPr>
              <w:pStyle w:val="4"/>
            </w:pPr>
            <w:r>
              <w:t>4.</w:t>
            </w:r>
            <w:r>
              <w:rPr>
                <w:rFonts w:hint="eastAsia"/>
              </w:rPr>
              <w:t>5</w:t>
            </w:r>
            <w:r>
              <w:t>环保投资</w:t>
            </w:r>
          </w:p>
          <w:p>
            <w:pPr>
              <w:pStyle w:val="16"/>
            </w:pPr>
            <w:r>
              <w:t>项目总投资</w:t>
            </w:r>
            <w:r>
              <w:rPr>
                <w:rFonts w:hint="eastAsia"/>
              </w:rPr>
              <w:t>3000</w:t>
            </w:r>
            <w:r>
              <w:t>万元，其中环保投</w:t>
            </w:r>
            <w:r>
              <w:rPr>
                <w:rFonts w:hint="eastAsia"/>
              </w:rPr>
              <w:t>资61.3</w:t>
            </w:r>
            <w:r>
              <w:t>万元，占总投资额的</w:t>
            </w:r>
            <w:r>
              <w:rPr>
                <w:rFonts w:hint="eastAsia"/>
              </w:rPr>
              <w:t>2.19</w:t>
            </w:r>
            <w:r>
              <w:t>%。主要用于</w:t>
            </w:r>
            <w:r>
              <w:rPr>
                <w:rFonts w:hint="eastAsia"/>
              </w:rPr>
              <w:t>废气处理、废气处理、</w:t>
            </w:r>
            <w:r>
              <w:t>噪声防治、固体废物处理等。项目环保投资一览表见表</w:t>
            </w:r>
            <w:r>
              <w:rPr>
                <w:rFonts w:hint="eastAsia"/>
              </w:rPr>
              <w:t>4-13</w:t>
            </w:r>
            <w:r>
              <w:t>。</w:t>
            </w:r>
          </w:p>
          <w:p>
            <w:pPr>
              <w:pStyle w:val="37"/>
              <w:rPr>
                <w:rFonts w:hint="default"/>
              </w:rPr>
            </w:pPr>
            <w:r>
              <w:rPr>
                <w:rFonts w:hint="default"/>
              </w:rPr>
              <w:t>表</w:t>
            </w:r>
            <w:r>
              <w:t>4-13</w:t>
            </w:r>
            <w:r>
              <w:rPr>
                <w:rFonts w:hint="default"/>
              </w:rPr>
              <w:t xml:space="preserve">   本项目环保投资一览表</w:t>
            </w:r>
          </w:p>
          <w:tbl>
            <w:tblPr>
              <w:tblStyle w:val="17"/>
              <w:tblW w:w="7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53"/>
              <w:gridCol w:w="619"/>
              <w:gridCol w:w="1058"/>
              <w:gridCol w:w="3954"/>
              <w:gridCol w:w="686"/>
              <w:gridCol w:w="10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3" w:type="dxa"/>
                  <w:tcBorders>
                    <w:tl2br w:val="nil"/>
                    <w:tr2bl w:val="nil"/>
                  </w:tcBorders>
                  <w:vAlign w:val="center"/>
                </w:tcPr>
                <w:p>
                  <w:pPr>
                    <w:pStyle w:val="39"/>
                    <w:rPr>
                      <w:b/>
                      <w:bCs/>
                    </w:rPr>
                  </w:pPr>
                  <w:r>
                    <w:rPr>
                      <w:b/>
                      <w:bCs/>
                    </w:rPr>
                    <w:t>序号</w:t>
                  </w:r>
                </w:p>
              </w:tc>
              <w:tc>
                <w:tcPr>
                  <w:tcW w:w="619" w:type="dxa"/>
                  <w:tcBorders>
                    <w:tl2br w:val="nil"/>
                    <w:tr2bl w:val="nil"/>
                  </w:tcBorders>
                  <w:vAlign w:val="center"/>
                </w:tcPr>
                <w:p>
                  <w:pPr>
                    <w:pStyle w:val="39"/>
                    <w:rPr>
                      <w:b/>
                      <w:bCs/>
                    </w:rPr>
                  </w:pPr>
                  <w:r>
                    <w:rPr>
                      <w:b/>
                      <w:bCs/>
                    </w:rPr>
                    <w:t>项目</w:t>
                  </w:r>
                </w:p>
              </w:tc>
              <w:tc>
                <w:tcPr>
                  <w:tcW w:w="1058" w:type="dxa"/>
                  <w:tcBorders>
                    <w:tl2br w:val="nil"/>
                    <w:tr2bl w:val="nil"/>
                  </w:tcBorders>
                  <w:vAlign w:val="center"/>
                </w:tcPr>
                <w:p>
                  <w:pPr>
                    <w:pStyle w:val="39"/>
                    <w:rPr>
                      <w:b/>
                      <w:bCs/>
                    </w:rPr>
                  </w:pPr>
                  <w:r>
                    <w:rPr>
                      <w:b/>
                      <w:bCs/>
                    </w:rPr>
                    <w:t>污染源</w:t>
                  </w:r>
                </w:p>
              </w:tc>
              <w:tc>
                <w:tcPr>
                  <w:tcW w:w="3954" w:type="dxa"/>
                  <w:tcBorders>
                    <w:tl2br w:val="nil"/>
                    <w:tr2bl w:val="nil"/>
                  </w:tcBorders>
                  <w:vAlign w:val="center"/>
                </w:tcPr>
                <w:p>
                  <w:pPr>
                    <w:pStyle w:val="39"/>
                    <w:rPr>
                      <w:b/>
                      <w:bCs/>
                    </w:rPr>
                  </w:pPr>
                  <w:r>
                    <w:rPr>
                      <w:b/>
                      <w:bCs/>
                    </w:rPr>
                    <w:t>处理措施与设施</w:t>
                  </w:r>
                </w:p>
              </w:tc>
              <w:tc>
                <w:tcPr>
                  <w:tcW w:w="686" w:type="dxa"/>
                  <w:tcBorders>
                    <w:tl2br w:val="nil"/>
                    <w:tr2bl w:val="nil"/>
                  </w:tcBorders>
                  <w:vAlign w:val="center"/>
                </w:tcPr>
                <w:p>
                  <w:pPr>
                    <w:pStyle w:val="39"/>
                    <w:rPr>
                      <w:b/>
                      <w:bCs/>
                    </w:rPr>
                  </w:pPr>
                  <w:r>
                    <w:rPr>
                      <w:b/>
                      <w:bCs/>
                    </w:rPr>
                    <w:t>数量</w:t>
                  </w:r>
                </w:p>
              </w:tc>
              <w:tc>
                <w:tcPr>
                  <w:tcW w:w="1067" w:type="dxa"/>
                  <w:tcBorders>
                    <w:tl2br w:val="nil"/>
                    <w:tr2bl w:val="nil"/>
                  </w:tcBorders>
                  <w:vAlign w:val="center"/>
                </w:tcPr>
                <w:p>
                  <w:pPr>
                    <w:pStyle w:val="39"/>
                    <w:rPr>
                      <w:b/>
                      <w:bCs/>
                    </w:rPr>
                  </w:pPr>
                  <w:r>
                    <w:rPr>
                      <w:b/>
                      <w:bCs/>
                    </w:rPr>
                    <w:t>环保投资</w:t>
                  </w:r>
                </w:p>
                <w:p>
                  <w:pPr>
                    <w:pStyle w:val="39"/>
                    <w:rPr>
                      <w:b/>
                      <w:bCs/>
                    </w:rPr>
                  </w:pPr>
                  <w:r>
                    <w:rPr>
                      <w:b/>
                      <w:bCs/>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53" w:type="dxa"/>
                  <w:tcBorders>
                    <w:tl2br w:val="nil"/>
                    <w:tr2bl w:val="nil"/>
                  </w:tcBorders>
                  <w:vAlign w:val="center"/>
                </w:tcPr>
                <w:p>
                  <w:pPr>
                    <w:pStyle w:val="39"/>
                  </w:pPr>
                  <w:r>
                    <w:t>1</w:t>
                  </w:r>
                </w:p>
              </w:tc>
              <w:tc>
                <w:tcPr>
                  <w:tcW w:w="619" w:type="dxa"/>
                  <w:tcBorders>
                    <w:tl2br w:val="nil"/>
                    <w:tr2bl w:val="nil"/>
                  </w:tcBorders>
                  <w:vAlign w:val="center"/>
                </w:tcPr>
                <w:p>
                  <w:pPr>
                    <w:pStyle w:val="39"/>
                  </w:pPr>
                  <w:r>
                    <w:t>废气</w:t>
                  </w:r>
                </w:p>
              </w:tc>
              <w:tc>
                <w:tcPr>
                  <w:tcW w:w="1058" w:type="dxa"/>
                  <w:tcBorders>
                    <w:tl2br w:val="nil"/>
                    <w:tr2bl w:val="nil"/>
                  </w:tcBorders>
                  <w:vAlign w:val="center"/>
                </w:tcPr>
                <w:p>
                  <w:pPr>
                    <w:pStyle w:val="39"/>
                  </w:pPr>
                  <w:r>
                    <w:t>生产车间</w:t>
                  </w:r>
                </w:p>
              </w:tc>
              <w:tc>
                <w:tcPr>
                  <w:tcW w:w="3954" w:type="dxa"/>
                  <w:tcBorders>
                    <w:tl2br w:val="nil"/>
                    <w:tr2bl w:val="nil"/>
                  </w:tcBorders>
                  <w:vAlign w:val="center"/>
                </w:tcPr>
                <w:p>
                  <w:pPr>
                    <w:pStyle w:val="39"/>
                  </w:pPr>
                  <w:r>
                    <w:rPr>
                      <w:rFonts w:hint="eastAsia"/>
                    </w:rPr>
                    <w:t>油烟净化器+高于屋顶排气筒</w:t>
                  </w:r>
                </w:p>
              </w:tc>
              <w:tc>
                <w:tcPr>
                  <w:tcW w:w="686" w:type="dxa"/>
                  <w:tcBorders>
                    <w:tl2br w:val="nil"/>
                    <w:tr2bl w:val="nil"/>
                  </w:tcBorders>
                  <w:vAlign w:val="center"/>
                </w:tcPr>
                <w:p>
                  <w:pPr>
                    <w:pStyle w:val="39"/>
                  </w:pPr>
                  <w:r>
                    <w:rPr>
                      <w:rFonts w:hint="eastAsia"/>
                    </w:rPr>
                    <w:t>4</w:t>
                  </w:r>
                </w:p>
              </w:tc>
              <w:tc>
                <w:tcPr>
                  <w:tcW w:w="1067" w:type="dxa"/>
                  <w:tcBorders>
                    <w:tl2br w:val="nil"/>
                    <w:tr2bl w:val="nil"/>
                  </w:tcBorders>
                  <w:vAlign w:val="center"/>
                </w:tcPr>
                <w:p>
                  <w:pPr>
                    <w:pStyle w:val="39"/>
                  </w:pPr>
                  <w:r>
                    <w:rPr>
                      <w:rFonts w:hint="eastAsia"/>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tcBorders>
                    <w:tl2br w:val="nil"/>
                    <w:tr2bl w:val="nil"/>
                  </w:tcBorders>
                  <w:vAlign w:val="center"/>
                </w:tcPr>
                <w:p>
                  <w:pPr>
                    <w:pStyle w:val="39"/>
                  </w:pPr>
                  <w:r>
                    <w:t>2</w:t>
                  </w:r>
                </w:p>
              </w:tc>
              <w:tc>
                <w:tcPr>
                  <w:tcW w:w="619" w:type="dxa"/>
                  <w:tcBorders>
                    <w:tl2br w:val="nil"/>
                    <w:tr2bl w:val="nil"/>
                  </w:tcBorders>
                  <w:vAlign w:val="center"/>
                </w:tcPr>
                <w:p>
                  <w:pPr>
                    <w:pStyle w:val="39"/>
                  </w:pPr>
                  <w:r>
                    <w:t>噪声</w:t>
                  </w:r>
                </w:p>
              </w:tc>
              <w:tc>
                <w:tcPr>
                  <w:tcW w:w="1058" w:type="dxa"/>
                  <w:tcBorders>
                    <w:tl2br w:val="nil"/>
                    <w:tr2bl w:val="nil"/>
                  </w:tcBorders>
                  <w:vAlign w:val="center"/>
                </w:tcPr>
                <w:p>
                  <w:pPr>
                    <w:pStyle w:val="39"/>
                  </w:pPr>
                  <w:r>
                    <w:t>设备噪声</w:t>
                  </w:r>
                </w:p>
              </w:tc>
              <w:tc>
                <w:tcPr>
                  <w:tcW w:w="3954" w:type="dxa"/>
                  <w:tcBorders>
                    <w:tl2br w:val="nil"/>
                    <w:tr2bl w:val="nil"/>
                  </w:tcBorders>
                  <w:vAlign w:val="center"/>
                </w:tcPr>
                <w:p>
                  <w:pPr>
                    <w:pStyle w:val="39"/>
                  </w:pPr>
                  <w:r>
                    <w:t>低噪声设备，隔声、减振等降噪措施，合理布局</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vMerge w:val="restart"/>
                  <w:tcBorders>
                    <w:tl2br w:val="nil"/>
                    <w:tr2bl w:val="nil"/>
                  </w:tcBorders>
                  <w:vAlign w:val="center"/>
                </w:tcPr>
                <w:p>
                  <w:pPr>
                    <w:pStyle w:val="39"/>
                  </w:pPr>
                  <w:r>
                    <w:rPr>
                      <w:rFonts w:hint="eastAsia"/>
                    </w:rPr>
                    <w:t>3</w:t>
                  </w:r>
                </w:p>
              </w:tc>
              <w:tc>
                <w:tcPr>
                  <w:tcW w:w="619" w:type="dxa"/>
                  <w:vMerge w:val="restart"/>
                  <w:tcBorders>
                    <w:tl2br w:val="nil"/>
                    <w:tr2bl w:val="nil"/>
                  </w:tcBorders>
                  <w:vAlign w:val="center"/>
                </w:tcPr>
                <w:p>
                  <w:pPr>
                    <w:pStyle w:val="39"/>
                  </w:pPr>
                  <w:r>
                    <w:rPr>
                      <w:rFonts w:hint="eastAsia"/>
                    </w:rPr>
                    <w:t>废水</w:t>
                  </w:r>
                </w:p>
              </w:tc>
              <w:tc>
                <w:tcPr>
                  <w:tcW w:w="1058" w:type="dxa"/>
                  <w:tcBorders>
                    <w:tl2br w:val="nil"/>
                    <w:tr2bl w:val="nil"/>
                  </w:tcBorders>
                  <w:vAlign w:val="center"/>
                </w:tcPr>
                <w:p>
                  <w:pPr>
                    <w:pStyle w:val="39"/>
                  </w:pPr>
                  <w:r>
                    <w:rPr>
                      <w:rFonts w:hint="eastAsia"/>
                    </w:rPr>
                    <w:t>生产废水</w:t>
                  </w:r>
                </w:p>
              </w:tc>
              <w:tc>
                <w:tcPr>
                  <w:tcW w:w="3954" w:type="dxa"/>
                  <w:tcBorders>
                    <w:tl2br w:val="nil"/>
                    <w:tr2bl w:val="nil"/>
                  </w:tcBorders>
                  <w:vAlign w:val="center"/>
                </w:tcPr>
                <w:p>
                  <w:pPr>
                    <w:pStyle w:val="39"/>
                  </w:pPr>
                  <w:r>
                    <w:rPr>
                      <w:rFonts w:hint="eastAsia"/>
                    </w:rPr>
                    <w:t>隔油池</w:t>
                  </w:r>
                </w:p>
              </w:tc>
              <w:tc>
                <w:tcPr>
                  <w:tcW w:w="686" w:type="dxa"/>
                  <w:tcBorders>
                    <w:tl2br w:val="nil"/>
                    <w:tr2bl w:val="nil"/>
                  </w:tcBorders>
                  <w:vAlign w:val="center"/>
                </w:tcPr>
                <w:p>
                  <w:pPr>
                    <w:pStyle w:val="39"/>
                  </w:pPr>
                  <w:r>
                    <w:rPr>
                      <w:rFonts w:hint="eastAsia"/>
                    </w:rPr>
                    <w:t>1套</w:t>
                  </w:r>
                </w:p>
              </w:tc>
              <w:tc>
                <w:tcPr>
                  <w:tcW w:w="1067" w:type="dxa"/>
                  <w:tcBorders>
                    <w:tl2br w:val="nil"/>
                    <w:tr2bl w:val="nil"/>
                  </w:tcBorders>
                  <w:vAlign w:val="center"/>
                </w:tcPr>
                <w:p>
                  <w:pPr>
                    <w:pStyle w:val="39"/>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vMerge w:val="continue"/>
                  <w:tcBorders>
                    <w:tl2br w:val="nil"/>
                    <w:tr2bl w:val="nil"/>
                  </w:tcBorders>
                  <w:vAlign w:val="center"/>
                </w:tcPr>
                <w:p>
                  <w:pPr>
                    <w:pStyle w:val="39"/>
                  </w:pPr>
                </w:p>
              </w:tc>
              <w:tc>
                <w:tcPr>
                  <w:tcW w:w="619" w:type="dxa"/>
                  <w:vMerge w:val="continue"/>
                  <w:tcBorders>
                    <w:tl2br w:val="nil"/>
                    <w:tr2bl w:val="nil"/>
                  </w:tcBorders>
                  <w:vAlign w:val="center"/>
                </w:tcPr>
                <w:p>
                  <w:pPr>
                    <w:pStyle w:val="39"/>
                  </w:pPr>
                </w:p>
              </w:tc>
              <w:tc>
                <w:tcPr>
                  <w:tcW w:w="1058" w:type="dxa"/>
                  <w:tcBorders>
                    <w:tl2br w:val="nil"/>
                    <w:tr2bl w:val="nil"/>
                  </w:tcBorders>
                  <w:vAlign w:val="center"/>
                </w:tcPr>
                <w:p>
                  <w:pPr>
                    <w:pStyle w:val="39"/>
                  </w:pPr>
                  <w:r>
                    <w:rPr>
                      <w:rFonts w:hint="eastAsia"/>
                    </w:rPr>
                    <w:t>生活污水</w:t>
                  </w:r>
                </w:p>
              </w:tc>
              <w:tc>
                <w:tcPr>
                  <w:tcW w:w="3954" w:type="dxa"/>
                  <w:tcBorders>
                    <w:tl2br w:val="nil"/>
                    <w:tr2bl w:val="nil"/>
                  </w:tcBorders>
                  <w:vAlign w:val="center"/>
                </w:tcPr>
                <w:p>
                  <w:pPr>
                    <w:pStyle w:val="39"/>
                  </w:pPr>
                  <w:r>
                    <w:rPr>
                      <w:rFonts w:hint="eastAsia"/>
                    </w:rPr>
                    <w:t>化粪池</w:t>
                  </w:r>
                </w:p>
              </w:tc>
              <w:tc>
                <w:tcPr>
                  <w:tcW w:w="686" w:type="dxa"/>
                  <w:tcBorders>
                    <w:tl2br w:val="nil"/>
                    <w:tr2bl w:val="nil"/>
                  </w:tcBorders>
                  <w:vAlign w:val="center"/>
                </w:tcPr>
                <w:p>
                  <w:pPr>
                    <w:pStyle w:val="39"/>
                  </w:pPr>
                  <w:r>
                    <w:rPr>
                      <w:rFonts w:hint="eastAsia"/>
                    </w:rPr>
                    <w:t>1座</w:t>
                  </w:r>
                </w:p>
              </w:tc>
              <w:tc>
                <w:tcPr>
                  <w:tcW w:w="1067" w:type="dxa"/>
                  <w:tcBorders>
                    <w:tl2br w:val="nil"/>
                    <w:tr2bl w:val="nil"/>
                  </w:tcBorders>
                  <w:vAlign w:val="center"/>
                </w:tcPr>
                <w:p>
                  <w:pPr>
                    <w:pStyle w:val="39"/>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restart"/>
                  <w:tcBorders>
                    <w:tl2br w:val="nil"/>
                    <w:tr2bl w:val="nil"/>
                  </w:tcBorders>
                  <w:vAlign w:val="center"/>
                </w:tcPr>
                <w:p>
                  <w:pPr>
                    <w:pStyle w:val="39"/>
                  </w:pPr>
                  <w:r>
                    <w:rPr>
                      <w:rFonts w:hint="eastAsia"/>
                    </w:rPr>
                    <w:t>4</w:t>
                  </w:r>
                </w:p>
              </w:tc>
              <w:tc>
                <w:tcPr>
                  <w:tcW w:w="619" w:type="dxa"/>
                  <w:vMerge w:val="restart"/>
                  <w:tcBorders>
                    <w:tl2br w:val="nil"/>
                    <w:tr2bl w:val="nil"/>
                  </w:tcBorders>
                  <w:vAlign w:val="center"/>
                </w:tcPr>
                <w:p>
                  <w:pPr>
                    <w:pStyle w:val="39"/>
                  </w:pPr>
                  <w:r>
                    <w:t>固废</w:t>
                  </w:r>
                </w:p>
              </w:tc>
              <w:tc>
                <w:tcPr>
                  <w:tcW w:w="1058" w:type="dxa"/>
                  <w:tcBorders>
                    <w:tl2br w:val="nil"/>
                    <w:tr2bl w:val="nil"/>
                  </w:tcBorders>
                  <w:vAlign w:val="center"/>
                </w:tcPr>
                <w:p>
                  <w:pPr>
                    <w:pStyle w:val="39"/>
                  </w:pPr>
                  <w:r>
                    <w:rPr>
                      <w:rFonts w:hint="eastAsia"/>
                    </w:rPr>
                    <w:t>生活垃圾</w:t>
                  </w:r>
                </w:p>
              </w:tc>
              <w:tc>
                <w:tcPr>
                  <w:tcW w:w="3954" w:type="dxa"/>
                  <w:tcBorders>
                    <w:tl2br w:val="nil"/>
                    <w:tr2bl w:val="nil"/>
                  </w:tcBorders>
                  <w:vAlign w:val="center"/>
                </w:tcPr>
                <w:p>
                  <w:pPr>
                    <w:pStyle w:val="39"/>
                  </w:pPr>
                  <w:r>
                    <w:t>分类收集后，由环卫部门定期清运</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continue"/>
                  <w:tcBorders>
                    <w:tl2br w:val="nil"/>
                    <w:tr2bl w:val="nil"/>
                  </w:tcBorders>
                  <w:vAlign w:val="center"/>
                </w:tcPr>
                <w:p>
                  <w:pPr>
                    <w:pStyle w:val="39"/>
                  </w:pPr>
                </w:p>
              </w:tc>
              <w:tc>
                <w:tcPr>
                  <w:tcW w:w="619" w:type="dxa"/>
                  <w:vMerge w:val="continue"/>
                  <w:tcBorders>
                    <w:tl2br w:val="nil"/>
                    <w:tr2bl w:val="nil"/>
                  </w:tcBorders>
                  <w:vAlign w:val="center"/>
                </w:tcPr>
                <w:p>
                  <w:pPr>
                    <w:pStyle w:val="39"/>
                  </w:pPr>
                </w:p>
              </w:tc>
              <w:tc>
                <w:tcPr>
                  <w:tcW w:w="1058" w:type="dxa"/>
                  <w:vMerge w:val="restart"/>
                  <w:tcBorders>
                    <w:tl2br w:val="nil"/>
                    <w:tr2bl w:val="nil"/>
                  </w:tcBorders>
                  <w:vAlign w:val="center"/>
                </w:tcPr>
                <w:p>
                  <w:pPr>
                    <w:pStyle w:val="39"/>
                  </w:pPr>
                  <w:r>
                    <w:t>生产固废</w:t>
                  </w:r>
                </w:p>
              </w:tc>
              <w:tc>
                <w:tcPr>
                  <w:tcW w:w="3954" w:type="dxa"/>
                  <w:tcBorders>
                    <w:tl2br w:val="nil"/>
                    <w:tr2bl w:val="nil"/>
                  </w:tcBorders>
                  <w:vAlign w:val="center"/>
                </w:tcPr>
                <w:p>
                  <w:pPr>
                    <w:pStyle w:val="39"/>
                  </w:pPr>
                  <w:r>
                    <w:rPr>
                      <w:rFonts w:hint="eastAsia"/>
                    </w:rPr>
                    <w:t>皮渣和霉烂蔬菜集中收集，外售至周边农户沤肥或养殖</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continue"/>
                  <w:tcBorders>
                    <w:tl2br w:val="nil"/>
                    <w:tr2bl w:val="nil"/>
                  </w:tcBorders>
                  <w:vAlign w:val="center"/>
                </w:tcPr>
                <w:p>
                  <w:pPr>
                    <w:pStyle w:val="39"/>
                  </w:pPr>
                </w:p>
              </w:tc>
              <w:tc>
                <w:tcPr>
                  <w:tcW w:w="619" w:type="dxa"/>
                  <w:vMerge w:val="continue"/>
                  <w:tcBorders>
                    <w:tl2br w:val="nil"/>
                    <w:tr2bl w:val="nil"/>
                  </w:tcBorders>
                  <w:vAlign w:val="center"/>
                </w:tcPr>
                <w:p>
                  <w:pPr>
                    <w:pStyle w:val="39"/>
                  </w:pPr>
                </w:p>
              </w:tc>
              <w:tc>
                <w:tcPr>
                  <w:tcW w:w="1058" w:type="dxa"/>
                  <w:vMerge w:val="continue"/>
                  <w:tcBorders>
                    <w:tl2br w:val="nil"/>
                    <w:tr2bl w:val="nil"/>
                  </w:tcBorders>
                  <w:vAlign w:val="center"/>
                </w:tcPr>
                <w:p>
                  <w:pPr>
                    <w:pStyle w:val="39"/>
                  </w:pPr>
                </w:p>
              </w:tc>
              <w:tc>
                <w:tcPr>
                  <w:tcW w:w="3954" w:type="dxa"/>
                  <w:tcBorders>
                    <w:tl2br w:val="nil"/>
                    <w:tr2bl w:val="nil"/>
                  </w:tcBorders>
                  <w:vAlign w:val="center"/>
                </w:tcPr>
                <w:p>
                  <w:pPr>
                    <w:pStyle w:val="39"/>
                  </w:pPr>
                  <w:r>
                    <w:rPr>
                      <w:rFonts w:hint="eastAsia"/>
                    </w:rPr>
                    <w:t>废油脂采用密闭桶收集，厂区内暂存，定期由有资质单位回收处理</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tcBorders>
                    <w:tl2br w:val="nil"/>
                    <w:tr2bl w:val="nil"/>
                  </w:tcBorders>
                  <w:vAlign w:val="center"/>
                </w:tcPr>
                <w:p>
                  <w:pPr>
                    <w:pStyle w:val="39"/>
                  </w:pPr>
                  <w:r>
                    <w:rPr>
                      <w:rFonts w:hint="eastAsia"/>
                    </w:rPr>
                    <w:t>5</w:t>
                  </w:r>
                </w:p>
              </w:tc>
              <w:tc>
                <w:tcPr>
                  <w:tcW w:w="1677" w:type="dxa"/>
                  <w:gridSpan w:val="2"/>
                  <w:tcBorders>
                    <w:tl2br w:val="nil"/>
                    <w:tr2bl w:val="nil"/>
                  </w:tcBorders>
                  <w:vAlign w:val="center"/>
                </w:tcPr>
                <w:p>
                  <w:pPr>
                    <w:pStyle w:val="39"/>
                  </w:pPr>
                  <w:r>
                    <w:rPr>
                      <w:rFonts w:hint="eastAsia"/>
                    </w:rPr>
                    <w:t>绿化</w:t>
                  </w:r>
                </w:p>
              </w:tc>
              <w:tc>
                <w:tcPr>
                  <w:tcW w:w="3954" w:type="dxa"/>
                  <w:tcBorders>
                    <w:tl2br w:val="nil"/>
                    <w:tr2bl w:val="nil"/>
                  </w:tcBorders>
                  <w:vAlign w:val="center"/>
                </w:tcPr>
                <w:p>
                  <w:pPr>
                    <w:pStyle w:val="39"/>
                  </w:pPr>
                  <w:r>
                    <w:rPr>
                      <w:rFonts w:hint="eastAsia"/>
                    </w:rPr>
                    <w:t>厂区空地绿化</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tcBorders>
                    <w:tl2br w:val="nil"/>
                    <w:tr2bl w:val="nil"/>
                  </w:tcBorders>
                  <w:vAlign w:val="center"/>
                </w:tcPr>
                <w:p>
                  <w:pPr>
                    <w:pStyle w:val="39"/>
                  </w:pPr>
                  <w:r>
                    <w:rPr>
                      <w:rFonts w:hint="eastAsia"/>
                    </w:rPr>
                    <w:t>6</w:t>
                  </w:r>
                </w:p>
              </w:tc>
              <w:tc>
                <w:tcPr>
                  <w:tcW w:w="5631" w:type="dxa"/>
                  <w:gridSpan w:val="3"/>
                  <w:tcBorders>
                    <w:tl2br w:val="nil"/>
                    <w:tr2bl w:val="nil"/>
                  </w:tcBorders>
                  <w:vAlign w:val="center"/>
                </w:tcPr>
                <w:p>
                  <w:pPr>
                    <w:pStyle w:val="39"/>
                  </w:pPr>
                  <w:r>
                    <w:rPr>
                      <w:rFonts w:hint="eastAsia"/>
                    </w:rPr>
                    <w:t>环评、验收</w:t>
                  </w:r>
                </w:p>
              </w:tc>
              <w:tc>
                <w:tcPr>
                  <w:tcW w:w="686" w:type="dxa"/>
                  <w:tcBorders>
                    <w:tl2br w:val="nil"/>
                    <w:tr2bl w:val="nil"/>
                  </w:tcBorders>
                  <w:vAlign w:val="center"/>
                </w:tcPr>
                <w:p>
                  <w:pPr>
                    <w:pStyle w:val="39"/>
                  </w:pPr>
                  <w:r>
                    <w:rPr>
                      <w:rFonts w:hint="eastAsia"/>
                    </w:rPr>
                    <w:t>/</w:t>
                  </w:r>
                </w:p>
              </w:tc>
              <w:tc>
                <w:tcPr>
                  <w:tcW w:w="1067" w:type="dxa"/>
                  <w:tcBorders>
                    <w:tl2br w:val="nil"/>
                    <w:tr2bl w:val="nil"/>
                  </w:tcBorders>
                  <w:vAlign w:val="center"/>
                </w:tcPr>
                <w:p>
                  <w:pPr>
                    <w:pStyle w:val="39"/>
                  </w:pPr>
                  <w:r>
                    <w:rPr>
                      <w:rFonts w:hint="eastAsia"/>
                    </w:rPr>
                    <w:t>10</w:t>
                  </w:r>
                </w:p>
              </w:tc>
            </w:tr>
            <w:tr>
              <w:tblPrEx>
                <w:tblCellMar>
                  <w:top w:w="0" w:type="dxa"/>
                  <w:left w:w="0" w:type="dxa"/>
                  <w:bottom w:w="0" w:type="dxa"/>
                  <w:right w:w="0" w:type="dxa"/>
                </w:tblCellMar>
              </w:tblPrEx>
              <w:trPr>
                <w:trHeight w:val="330" w:hRule="atLeast"/>
                <w:jc w:val="center"/>
              </w:trPr>
              <w:tc>
                <w:tcPr>
                  <w:tcW w:w="6870" w:type="dxa"/>
                  <w:gridSpan w:val="5"/>
                  <w:tcBorders>
                    <w:tl2br w:val="nil"/>
                    <w:tr2bl w:val="nil"/>
                  </w:tcBorders>
                  <w:vAlign w:val="center"/>
                </w:tcPr>
                <w:p>
                  <w:pPr>
                    <w:pStyle w:val="39"/>
                  </w:pPr>
                  <w:r>
                    <w:t>合计</w:t>
                  </w:r>
                </w:p>
              </w:tc>
              <w:tc>
                <w:tcPr>
                  <w:tcW w:w="1067" w:type="dxa"/>
                  <w:tcBorders>
                    <w:tl2br w:val="nil"/>
                    <w:tr2bl w:val="nil"/>
                  </w:tcBorders>
                  <w:vAlign w:val="center"/>
                </w:tcPr>
                <w:p>
                  <w:pPr>
                    <w:pStyle w:val="39"/>
                  </w:pPr>
                  <w:r>
                    <w:rPr>
                      <w:rFonts w:hint="eastAsia"/>
                    </w:rPr>
                    <w:t>61.3</w:t>
                  </w:r>
                </w:p>
              </w:tc>
            </w:tr>
          </w:tbl>
          <w:p>
            <w:pPr>
              <w:pStyle w:val="37"/>
              <w:rPr>
                <w:rFonts w:hint="default"/>
              </w:rPr>
            </w:pPr>
          </w:p>
          <w:p/>
          <w:p>
            <w:pPr>
              <w:pStyle w:val="32"/>
              <w:ind w:firstLine="0" w:firstLineChars="0"/>
            </w:pPr>
          </w:p>
          <w:p>
            <w:pPr>
              <w:pStyle w:val="32"/>
            </w:pPr>
          </w:p>
          <w:p>
            <w:pPr>
              <w:pStyle w:val="32"/>
            </w:pPr>
          </w:p>
          <w:p>
            <w:pPr>
              <w:pStyle w:val="32"/>
            </w:pPr>
          </w:p>
          <w:p>
            <w:pPr>
              <w:pStyle w:val="4"/>
            </w:pPr>
          </w:p>
        </w:tc>
      </w:tr>
    </w:tbl>
    <w:p>
      <w:pPr>
        <w:adjustRightInd w:val="0"/>
        <w:snapToGrid w:val="0"/>
        <w:rPr>
          <w:b/>
          <w:kern w:val="0"/>
          <w:sz w:val="28"/>
          <w:szCs w:val="28"/>
        </w:rPr>
        <w:sectPr>
          <w:pgSz w:w="11907" w:h="16840"/>
          <w:pgMar w:top="1701" w:right="1531" w:bottom="1701" w:left="1531" w:header="851" w:footer="851" w:gutter="0"/>
          <w:cols w:space="720" w:num="1"/>
          <w:docGrid w:linePitch="312" w:charSpace="0"/>
        </w:sectPr>
      </w:pPr>
    </w:p>
    <w:p>
      <w:pPr>
        <w:pStyle w:val="3"/>
        <w:rPr>
          <w:color w:val="auto"/>
        </w:rPr>
      </w:pPr>
      <w:bookmarkStart w:id="2" w:name="_Hlk54167917"/>
      <w:r>
        <w:rPr>
          <w:color w:val="auto"/>
        </w:rPr>
        <w:t>环境保护措施监督检查清单</w:t>
      </w:r>
      <w:bookmarkEnd w:id="2"/>
    </w:p>
    <w:tbl>
      <w:tblPr>
        <w:tblStyle w:val="1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609"/>
        <w:gridCol w:w="1556"/>
        <w:gridCol w:w="1900"/>
        <w:gridCol w:w="21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0" w:type="dxa"/>
            <w:tcBorders>
              <w:tl2br w:val="single" w:color="auto" w:sz="4" w:space="0"/>
            </w:tcBorders>
          </w:tcPr>
          <w:p>
            <w:pPr>
              <w:adjustRightInd w:val="0"/>
              <w:snapToGrid w:val="0"/>
              <w:ind w:firstLine="630" w:firstLineChars="300"/>
            </w:pPr>
            <w:r>
              <w:t>内容</w:t>
            </w:r>
          </w:p>
          <w:p>
            <w:pPr>
              <w:adjustRightInd w:val="0"/>
              <w:snapToGrid w:val="0"/>
            </w:pPr>
            <w:r>
              <w:t>要素</w:t>
            </w:r>
          </w:p>
        </w:tc>
        <w:tc>
          <w:tcPr>
            <w:tcW w:w="1609" w:type="dxa"/>
            <w:vAlign w:val="center"/>
          </w:tcPr>
          <w:p>
            <w:pPr>
              <w:adjustRightInd w:val="0"/>
              <w:snapToGrid w:val="0"/>
              <w:spacing w:line="240" w:lineRule="auto"/>
              <w:jc w:val="center"/>
            </w:pPr>
            <w:r>
              <w:t>排放口(编号、</w:t>
            </w:r>
          </w:p>
          <w:p>
            <w:pPr>
              <w:adjustRightInd w:val="0"/>
              <w:snapToGrid w:val="0"/>
              <w:spacing w:line="240" w:lineRule="auto"/>
              <w:jc w:val="center"/>
            </w:pPr>
            <w:r>
              <w:t>名称)/污染源</w:t>
            </w:r>
          </w:p>
        </w:tc>
        <w:tc>
          <w:tcPr>
            <w:tcW w:w="1556" w:type="dxa"/>
            <w:vAlign w:val="center"/>
          </w:tcPr>
          <w:p>
            <w:pPr>
              <w:adjustRightInd w:val="0"/>
              <w:snapToGrid w:val="0"/>
              <w:spacing w:line="240" w:lineRule="auto"/>
              <w:jc w:val="center"/>
            </w:pPr>
            <w:r>
              <w:t>污染物项目</w:t>
            </w:r>
          </w:p>
        </w:tc>
        <w:tc>
          <w:tcPr>
            <w:tcW w:w="1900" w:type="dxa"/>
            <w:vAlign w:val="center"/>
          </w:tcPr>
          <w:p>
            <w:pPr>
              <w:adjustRightInd w:val="0"/>
              <w:snapToGrid w:val="0"/>
              <w:spacing w:line="240" w:lineRule="auto"/>
              <w:jc w:val="center"/>
            </w:pPr>
            <w:r>
              <w:t>环境保护措施</w:t>
            </w:r>
          </w:p>
        </w:tc>
        <w:tc>
          <w:tcPr>
            <w:tcW w:w="2145" w:type="dxa"/>
            <w:vAlign w:val="center"/>
          </w:tcPr>
          <w:p>
            <w:pPr>
              <w:adjustRightInd w:val="0"/>
              <w:snapToGrid w:val="0"/>
              <w:spacing w:line="240" w:lineRule="auto"/>
              <w:jc w:val="center"/>
            </w:pPr>
            <w: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90" w:type="dxa"/>
            <w:vMerge w:val="restart"/>
            <w:vAlign w:val="center"/>
          </w:tcPr>
          <w:p>
            <w:pPr>
              <w:adjustRightInd w:val="0"/>
              <w:snapToGrid w:val="0"/>
              <w:jc w:val="center"/>
            </w:pPr>
            <w:r>
              <w:t>大气环境</w:t>
            </w:r>
          </w:p>
        </w:tc>
        <w:tc>
          <w:tcPr>
            <w:tcW w:w="1609" w:type="dxa"/>
            <w:vAlign w:val="center"/>
          </w:tcPr>
          <w:p>
            <w:pPr>
              <w:spacing w:line="240" w:lineRule="auto"/>
              <w:jc w:val="center"/>
            </w:pPr>
            <w:r>
              <w:rPr>
                <w:rFonts w:hint="eastAsia"/>
              </w:rPr>
              <w:t>DA001~DA04</w:t>
            </w:r>
          </w:p>
        </w:tc>
        <w:tc>
          <w:tcPr>
            <w:tcW w:w="1556" w:type="dxa"/>
            <w:vAlign w:val="center"/>
          </w:tcPr>
          <w:p>
            <w:pPr>
              <w:spacing w:line="240" w:lineRule="auto"/>
              <w:jc w:val="center"/>
            </w:pPr>
            <w:r>
              <w:rPr>
                <w:rFonts w:hint="eastAsia"/>
              </w:rPr>
              <w:t>油烟废气</w:t>
            </w:r>
          </w:p>
        </w:tc>
        <w:tc>
          <w:tcPr>
            <w:tcW w:w="1900" w:type="dxa"/>
            <w:vAlign w:val="center"/>
          </w:tcPr>
          <w:p>
            <w:pPr>
              <w:spacing w:line="240" w:lineRule="auto"/>
              <w:jc w:val="center"/>
            </w:pPr>
            <w:r>
              <w:rPr>
                <w:rFonts w:hint="eastAsia"/>
              </w:rPr>
              <w:t>4套“油烟净化器+排气筒”</w:t>
            </w:r>
          </w:p>
        </w:tc>
        <w:tc>
          <w:tcPr>
            <w:tcW w:w="2145" w:type="dxa"/>
            <w:vMerge w:val="restart"/>
            <w:vAlign w:val="center"/>
          </w:tcPr>
          <w:p>
            <w:pPr>
              <w:spacing w:line="240" w:lineRule="auto"/>
              <w:jc w:val="center"/>
            </w:pPr>
            <w: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90" w:type="dxa"/>
            <w:vMerge w:val="restart"/>
            <w:vAlign w:val="center"/>
          </w:tcPr>
          <w:p>
            <w:pPr>
              <w:adjustRightInd w:val="0"/>
              <w:snapToGrid w:val="0"/>
              <w:spacing w:line="240" w:lineRule="auto"/>
              <w:jc w:val="center"/>
            </w:pPr>
            <w:r>
              <w:t>地表水环境</w:t>
            </w:r>
          </w:p>
        </w:tc>
        <w:tc>
          <w:tcPr>
            <w:tcW w:w="1609" w:type="dxa"/>
            <w:vAlign w:val="center"/>
          </w:tcPr>
          <w:p>
            <w:pPr>
              <w:adjustRightInd w:val="0"/>
              <w:snapToGrid w:val="0"/>
              <w:spacing w:line="240" w:lineRule="auto"/>
              <w:jc w:val="center"/>
            </w:pPr>
            <w:r>
              <w:rPr>
                <w:rFonts w:hint="eastAsia"/>
              </w:rPr>
              <w:t>DW001/生产废水</w:t>
            </w:r>
          </w:p>
        </w:tc>
        <w:tc>
          <w:tcPr>
            <w:tcW w:w="1556" w:type="dxa"/>
            <w:vAlign w:val="center"/>
          </w:tcPr>
          <w:p>
            <w:pPr>
              <w:adjustRightInd w:val="0"/>
              <w:snapToGrid w:val="0"/>
              <w:spacing w:line="240" w:lineRule="auto"/>
              <w:jc w:val="center"/>
            </w:pPr>
            <w:r>
              <w:rPr>
                <w:rFonts w:hint="eastAsia"/>
              </w:rPr>
              <w:t>COD、氨氮、BOD</w:t>
            </w:r>
            <w:r>
              <w:rPr>
                <w:rFonts w:hint="eastAsia"/>
                <w:vertAlign w:val="subscript"/>
              </w:rPr>
              <w:t>5</w:t>
            </w:r>
            <w:r>
              <w:rPr>
                <w:rFonts w:hint="eastAsia"/>
              </w:rPr>
              <w:t>、SS、动植物油</w:t>
            </w:r>
          </w:p>
        </w:tc>
        <w:tc>
          <w:tcPr>
            <w:tcW w:w="1900" w:type="dxa"/>
            <w:vAlign w:val="center"/>
          </w:tcPr>
          <w:p>
            <w:pPr>
              <w:adjustRightInd w:val="0"/>
              <w:snapToGrid w:val="0"/>
              <w:spacing w:line="240" w:lineRule="auto"/>
              <w:jc w:val="center"/>
            </w:pPr>
            <w:r>
              <w:rPr>
                <w:rFonts w:hint="eastAsia"/>
              </w:rPr>
              <w:t>隔油预处理后进入本公司污水处理站</w:t>
            </w:r>
          </w:p>
        </w:tc>
        <w:tc>
          <w:tcPr>
            <w:tcW w:w="2145" w:type="dxa"/>
            <w:vMerge w:val="restart"/>
            <w:vAlign w:val="center"/>
          </w:tcPr>
          <w:p>
            <w:pPr>
              <w:adjustRightInd w:val="0"/>
              <w:snapToGrid w:val="0"/>
              <w:spacing w:line="240" w:lineRule="auto"/>
              <w:jc w:val="center"/>
            </w:pPr>
            <w:r>
              <w:rPr>
                <w:rFonts w:hint="eastAsia"/>
              </w:rPr>
              <w:t>《污水排入城镇下水道水质标准》(GB/T31962-2015)B级标准及石泉县污水处理厂进水水质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90" w:type="dxa"/>
            <w:vMerge w:val="continue"/>
            <w:vAlign w:val="center"/>
          </w:tcPr>
          <w:p>
            <w:pPr>
              <w:adjustRightInd w:val="0"/>
              <w:snapToGrid w:val="0"/>
              <w:spacing w:line="240" w:lineRule="auto"/>
              <w:jc w:val="center"/>
            </w:pPr>
          </w:p>
        </w:tc>
        <w:tc>
          <w:tcPr>
            <w:tcW w:w="1609" w:type="dxa"/>
            <w:vAlign w:val="center"/>
          </w:tcPr>
          <w:p>
            <w:pPr>
              <w:adjustRightInd w:val="0"/>
              <w:snapToGrid w:val="0"/>
              <w:spacing w:line="240" w:lineRule="auto"/>
              <w:jc w:val="center"/>
            </w:pPr>
            <w:r>
              <w:rPr>
                <w:rFonts w:hint="eastAsia"/>
              </w:rPr>
              <w:t>DW002/生活污水</w:t>
            </w:r>
          </w:p>
        </w:tc>
        <w:tc>
          <w:tcPr>
            <w:tcW w:w="1556" w:type="dxa"/>
            <w:vAlign w:val="center"/>
          </w:tcPr>
          <w:p>
            <w:pPr>
              <w:adjustRightInd w:val="0"/>
              <w:snapToGrid w:val="0"/>
              <w:spacing w:line="240" w:lineRule="auto"/>
              <w:jc w:val="center"/>
            </w:pPr>
            <w:r>
              <w:rPr>
                <w:rFonts w:hint="eastAsia"/>
              </w:rPr>
              <w:t>COD、氨氮、BOD</w:t>
            </w:r>
            <w:r>
              <w:rPr>
                <w:rFonts w:hint="eastAsia"/>
                <w:vertAlign w:val="subscript"/>
              </w:rPr>
              <w:t>5</w:t>
            </w:r>
            <w:r>
              <w:rPr>
                <w:rFonts w:hint="eastAsia"/>
              </w:rPr>
              <w:t>、SS</w:t>
            </w:r>
          </w:p>
        </w:tc>
        <w:tc>
          <w:tcPr>
            <w:tcW w:w="1900" w:type="dxa"/>
            <w:vAlign w:val="center"/>
          </w:tcPr>
          <w:p>
            <w:pPr>
              <w:adjustRightInd w:val="0"/>
              <w:snapToGrid w:val="0"/>
              <w:spacing w:line="240" w:lineRule="auto"/>
              <w:jc w:val="center"/>
            </w:pPr>
            <w:r>
              <w:rPr>
                <w:rFonts w:hint="eastAsia"/>
              </w:rPr>
              <w:t>生活污水：化粪池</w:t>
            </w:r>
          </w:p>
        </w:tc>
        <w:tc>
          <w:tcPr>
            <w:tcW w:w="2145" w:type="dxa"/>
            <w:vMerge w:val="continue"/>
            <w:vAlign w:val="center"/>
          </w:tcPr>
          <w:p>
            <w:pPr>
              <w:adjustRightInd w:val="0"/>
              <w:snapToGrid w:val="0"/>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90" w:type="dxa"/>
            <w:vAlign w:val="center"/>
          </w:tcPr>
          <w:p>
            <w:pPr>
              <w:adjustRightInd w:val="0"/>
              <w:snapToGrid w:val="0"/>
              <w:spacing w:line="240" w:lineRule="auto"/>
              <w:jc w:val="center"/>
            </w:pPr>
            <w:r>
              <w:t>声环境</w:t>
            </w:r>
          </w:p>
        </w:tc>
        <w:tc>
          <w:tcPr>
            <w:tcW w:w="1609" w:type="dxa"/>
            <w:vAlign w:val="center"/>
          </w:tcPr>
          <w:p>
            <w:pPr>
              <w:adjustRightInd w:val="0"/>
              <w:snapToGrid w:val="0"/>
              <w:spacing w:line="240" w:lineRule="auto"/>
              <w:jc w:val="center"/>
            </w:pPr>
            <w:r>
              <w:rPr>
                <w:rFonts w:hint="eastAsia"/>
              </w:rPr>
              <w:t>设备噪声</w:t>
            </w:r>
          </w:p>
        </w:tc>
        <w:tc>
          <w:tcPr>
            <w:tcW w:w="1556" w:type="dxa"/>
            <w:vAlign w:val="center"/>
          </w:tcPr>
          <w:p>
            <w:pPr>
              <w:adjustRightInd w:val="0"/>
              <w:snapToGrid w:val="0"/>
              <w:spacing w:line="240" w:lineRule="auto"/>
              <w:jc w:val="center"/>
            </w:pPr>
            <w:r>
              <w:t>噪声</w:t>
            </w:r>
          </w:p>
        </w:tc>
        <w:tc>
          <w:tcPr>
            <w:tcW w:w="1900" w:type="dxa"/>
            <w:vAlign w:val="center"/>
          </w:tcPr>
          <w:p>
            <w:pPr>
              <w:adjustRightInd w:val="0"/>
              <w:snapToGrid w:val="0"/>
              <w:spacing w:line="240" w:lineRule="auto"/>
              <w:jc w:val="center"/>
            </w:pPr>
            <w:r>
              <w:rPr>
                <w:rFonts w:hint="eastAsia"/>
              </w:rPr>
              <w:t>基础减震，厂房隔声，距离衰减</w:t>
            </w:r>
          </w:p>
        </w:tc>
        <w:tc>
          <w:tcPr>
            <w:tcW w:w="2145" w:type="dxa"/>
            <w:vAlign w:val="center"/>
          </w:tcPr>
          <w:p>
            <w:pPr>
              <w:adjustRightInd w:val="0"/>
              <w:snapToGrid w:val="0"/>
              <w:spacing w:line="240" w:lineRule="auto"/>
              <w:jc w:val="center"/>
            </w:pPr>
            <w:r>
              <w:t>《工业企业厂界环境噪声排放标准》</w:t>
            </w:r>
            <w:r>
              <w:rPr>
                <w:rFonts w:hint="eastAsia"/>
              </w:rPr>
              <w:t>3类</w:t>
            </w:r>
            <w:r>
              <w:t>（GB12348-2008）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90" w:type="dxa"/>
            <w:vAlign w:val="center"/>
          </w:tcPr>
          <w:p>
            <w:pPr>
              <w:adjustRightInd w:val="0"/>
              <w:snapToGrid w:val="0"/>
              <w:spacing w:line="240" w:lineRule="auto"/>
              <w:jc w:val="center"/>
            </w:pPr>
            <w:r>
              <w:t>电磁辐射</w:t>
            </w:r>
          </w:p>
        </w:tc>
        <w:tc>
          <w:tcPr>
            <w:tcW w:w="1609" w:type="dxa"/>
            <w:vAlign w:val="center"/>
          </w:tcPr>
          <w:p>
            <w:pPr>
              <w:adjustRightInd w:val="0"/>
              <w:snapToGrid w:val="0"/>
              <w:spacing w:line="240" w:lineRule="auto"/>
              <w:jc w:val="center"/>
            </w:pPr>
            <w:r>
              <w:t>/</w:t>
            </w:r>
          </w:p>
        </w:tc>
        <w:tc>
          <w:tcPr>
            <w:tcW w:w="1556" w:type="dxa"/>
            <w:vAlign w:val="center"/>
          </w:tcPr>
          <w:p>
            <w:pPr>
              <w:adjustRightInd w:val="0"/>
              <w:snapToGrid w:val="0"/>
              <w:spacing w:line="240" w:lineRule="auto"/>
              <w:jc w:val="center"/>
            </w:pPr>
            <w:r>
              <w:t>/</w:t>
            </w:r>
          </w:p>
        </w:tc>
        <w:tc>
          <w:tcPr>
            <w:tcW w:w="1900" w:type="dxa"/>
            <w:vAlign w:val="center"/>
          </w:tcPr>
          <w:p>
            <w:pPr>
              <w:adjustRightInd w:val="0"/>
              <w:snapToGrid w:val="0"/>
              <w:spacing w:line="240" w:lineRule="auto"/>
              <w:jc w:val="center"/>
            </w:pPr>
            <w:r>
              <w:t>/</w:t>
            </w:r>
          </w:p>
        </w:tc>
        <w:tc>
          <w:tcPr>
            <w:tcW w:w="2145" w:type="dxa"/>
            <w:vAlign w:val="center"/>
          </w:tcPr>
          <w:p>
            <w:pPr>
              <w:adjustRightInd w:val="0"/>
              <w:snapToGrid w:val="0"/>
              <w:spacing w:line="240" w:lineRule="auto"/>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90" w:type="dxa"/>
            <w:vMerge w:val="restart"/>
            <w:vAlign w:val="center"/>
          </w:tcPr>
          <w:p>
            <w:pPr>
              <w:adjustRightInd w:val="0"/>
              <w:snapToGrid w:val="0"/>
              <w:jc w:val="center"/>
            </w:pPr>
            <w:r>
              <w:t>固体废物</w:t>
            </w:r>
          </w:p>
        </w:tc>
        <w:tc>
          <w:tcPr>
            <w:tcW w:w="1609" w:type="dxa"/>
            <w:vAlign w:val="center"/>
          </w:tcPr>
          <w:p>
            <w:pPr>
              <w:adjustRightInd w:val="0"/>
              <w:snapToGrid w:val="0"/>
              <w:spacing w:line="240" w:lineRule="auto"/>
              <w:jc w:val="center"/>
            </w:pPr>
            <w:r>
              <w:rPr>
                <w:rFonts w:hint="eastAsia"/>
              </w:rPr>
              <w:t>生活垃圾</w:t>
            </w:r>
          </w:p>
        </w:tc>
        <w:tc>
          <w:tcPr>
            <w:tcW w:w="1556" w:type="dxa"/>
            <w:vAlign w:val="center"/>
          </w:tcPr>
          <w:p>
            <w:pPr>
              <w:adjustRightInd w:val="0"/>
              <w:snapToGrid w:val="0"/>
              <w:spacing w:line="240" w:lineRule="auto"/>
              <w:jc w:val="center"/>
            </w:pPr>
            <w:r>
              <w:rPr>
                <w:rFonts w:hint="eastAsia"/>
              </w:rPr>
              <w:t>职工生活垃圾</w:t>
            </w:r>
          </w:p>
        </w:tc>
        <w:tc>
          <w:tcPr>
            <w:tcW w:w="1900" w:type="dxa"/>
            <w:vAlign w:val="center"/>
          </w:tcPr>
          <w:p>
            <w:pPr>
              <w:adjustRightInd w:val="0"/>
              <w:snapToGrid w:val="0"/>
              <w:spacing w:line="240" w:lineRule="auto"/>
              <w:jc w:val="center"/>
            </w:pPr>
            <w:r>
              <w:rPr>
                <w:rFonts w:hint="eastAsia"/>
              </w:rPr>
              <w:t>经垃圾桶分类收集后统一委托环卫部门清运处置</w:t>
            </w:r>
          </w:p>
        </w:tc>
        <w:tc>
          <w:tcPr>
            <w:tcW w:w="2145" w:type="dxa"/>
            <w:vMerge w:val="restart"/>
            <w:vAlign w:val="center"/>
          </w:tcPr>
          <w:p>
            <w:pPr>
              <w:pStyle w:val="42"/>
            </w:pPr>
            <w:r>
              <w:t>《一般工业固体废物贮存、处置场污染控制标准》（GB18599-20</w:t>
            </w:r>
            <w:r>
              <w:rPr>
                <w:rFonts w:hint="eastAsia"/>
              </w:rPr>
              <w:t>20</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90" w:type="dxa"/>
            <w:vMerge w:val="continue"/>
            <w:vAlign w:val="center"/>
          </w:tcPr>
          <w:p>
            <w:pPr>
              <w:adjustRightInd w:val="0"/>
              <w:snapToGrid w:val="0"/>
              <w:jc w:val="center"/>
            </w:pPr>
          </w:p>
        </w:tc>
        <w:tc>
          <w:tcPr>
            <w:tcW w:w="1609" w:type="dxa"/>
            <w:vMerge w:val="restart"/>
            <w:vAlign w:val="center"/>
          </w:tcPr>
          <w:p>
            <w:pPr>
              <w:adjustRightInd w:val="0"/>
              <w:snapToGrid w:val="0"/>
              <w:spacing w:line="240" w:lineRule="auto"/>
              <w:jc w:val="center"/>
            </w:pPr>
            <w:r>
              <w:rPr>
                <w:rFonts w:hint="eastAsia"/>
              </w:rPr>
              <w:t>一般固废</w:t>
            </w:r>
          </w:p>
        </w:tc>
        <w:tc>
          <w:tcPr>
            <w:tcW w:w="1556" w:type="dxa"/>
            <w:vAlign w:val="center"/>
          </w:tcPr>
          <w:p>
            <w:pPr>
              <w:pStyle w:val="39"/>
            </w:pPr>
            <w:r>
              <w:rPr>
                <w:rFonts w:hint="eastAsia"/>
              </w:rPr>
              <w:t>皮渣和霉烂蔬菜</w:t>
            </w:r>
          </w:p>
        </w:tc>
        <w:tc>
          <w:tcPr>
            <w:tcW w:w="1900" w:type="dxa"/>
            <w:vAlign w:val="center"/>
          </w:tcPr>
          <w:p>
            <w:pPr>
              <w:pStyle w:val="39"/>
            </w:pPr>
            <w:r>
              <w:rPr>
                <w:rFonts w:hint="eastAsia"/>
              </w:rPr>
              <w:t>集中收集外售至周边农户沤肥或养殖</w:t>
            </w:r>
          </w:p>
        </w:tc>
        <w:tc>
          <w:tcPr>
            <w:tcW w:w="2145" w:type="dxa"/>
            <w:vMerge w:val="continue"/>
            <w:vAlign w:val="center"/>
          </w:tcPr>
          <w:p>
            <w:pPr>
              <w:pStyle w:val="4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590" w:type="dxa"/>
            <w:vMerge w:val="continue"/>
            <w:vAlign w:val="center"/>
          </w:tcPr>
          <w:p>
            <w:pPr>
              <w:adjustRightInd w:val="0"/>
              <w:snapToGrid w:val="0"/>
              <w:jc w:val="center"/>
            </w:pPr>
          </w:p>
        </w:tc>
        <w:tc>
          <w:tcPr>
            <w:tcW w:w="1609" w:type="dxa"/>
            <w:vMerge w:val="continue"/>
            <w:vAlign w:val="center"/>
          </w:tcPr>
          <w:p>
            <w:pPr>
              <w:adjustRightInd w:val="0"/>
              <w:snapToGrid w:val="0"/>
              <w:spacing w:line="240" w:lineRule="auto"/>
              <w:jc w:val="center"/>
            </w:pPr>
          </w:p>
        </w:tc>
        <w:tc>
          <w:tcPr>
            <w:tcW w:w="1556" w:type="dxa"/>
            <w:vAlign w:val="center"/>
          </w:tcPr>
          <w:p>
            <w:pPr>
              <w:pStyle w:val="39"/>
            </w:pPr>
            <w:r>
              <w:rPr>
                <w:rFonts w:hint="eastAsia"/>
              </w:rPr>
              <w:t>废油脂</w:t>
            </w:r>
          </w:p>
        </w:tc>
        <w:tc>
          <w:tcPr>
            <w:tcW w:w="1900" w:type="dxa"/>
            <w:vAlign w:val="center"/>
          </w:tcPr>
          <w:p>
            <w:pPr>
              <w:pStyle w:val="39"/>
            </w:pPr>
            <w:r>
              <w:rPr>
                <w:rFonts w:hint="eastAsia"/>
              </w:rPr>
              <w:t>设密封桶收集，定期交由有资质的单位处置</w:t>
            </w:r>
          </w:p>
        </w:tc>
        <w:tc>
          <w:tcPr>
            <w:tcW w:w="2145" w:type="dxa"/>
            <w:vMerge w:val="continue"/>
            <w:vAlign w:val="center"/>
          </w:tcPr>
          <w:p>
            <w:pPr>
              <w:pStyle w:val="4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90" w:type="dxa"/>
            <w:vAlign w:val="center"/>
          </w:tcPr>
          <w:p>
            <w:pPr>
              <w:adjustRightInd w:val="0"/>
              <w:snapToGrid w:val="0"/>
              <w:spacing w:line="240" w:lineRule="auto"/>
              <w:jc w:val="center"/>
            </w:pPr>
            <w:r>
              <w:t>土壤及地下水</w:t>
            </w:r>
          </w:p>
          <w:p>
            <w:pPr>
              <w:adjustRightInd w:val="0"/>
              <w:snapToGrid w:val="0"/>
              <w:spacing w:line="240" w:lineRule="auto"/>
              <w:jc w:val="center"/>
            </w:pPr>
            <w:r>
              <w:t>污染防治措施</w:t>
            </w:r>
          </w:p>
        </w:tc>
        <w:tc>
          <w:tcPr>
            <w:tcW w:w="7210" w:type="dxa"/>
            <w:gridSpan w:val="4"/>
            <w:vAlign w:val="center"/>
          </w:tcPr>
          <w:p>
            <w:pPr>
              <w:pStyle w:val="16"/>
            </w:pPr>
            <w:r>
              <w:t>本项目</w:t>
            </w:r>
            <w:r>
              <w:rPr>
                <w:rFonts w:hint="eastAsia"/>
              </w:rPr>
              <w:t>租赁厂房</w:t>
            </w:r>
            <w:r>
              <w:t>，项目区域内地面已全部进行硬化，在厂区做好地下水防渗措施的基础上，不会对土壤环境造成影响。</w:t>
            </w:r>
          </w:p>
          <w:p>
            <w:pPr>
              <w:pStyle w:val="16"/>
            </w:pPr>
            <w:r>
              <w:t>建设单位</w:t>
            </w:r>
            <w:r>
              <w:rPr>
                <w:rFonts w:hint="eastAsia"/>
              </w:rPr>
              <w:t>原有</w:t>
            </w:r>
            <w:r>
              <w:t>工程已全部按照设计规范要求进行防渗措施，采取严格的防渗、防溢流、防泄漏、防腐蚀等措施，且设施未发生破坏的正常运行情况下污水不会渗入和进入地下，对地下水不会造成污染</w:t>
            </w:r>
            <w:r>
              <w:rPr>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0" w:type="dxa"/>
            <w:vAlign w:val="center"/>
          </w:tcPr>
          <w:p>
            <w:pPr>
              <w:adjustRightInd w:val="0"/>
              <w:snapToGrid w:val="0"/>
              <w:spacing w:line="240" w:lineRule="auto"/>
              <w:jc w:val="center"/>
            </w:pPr>
            <w:r>
              <w:t>生态保护措施</w:t>
            </w:r>
          </w:p>
        </w:tc>
        <w:tc>
          <w:tcPr>
            <w:tcW w:w="7210" w:type="dxa"/>
            <w:gridSpan w:val="4"/>
            <w:vAlign w:val="center"/>
          </w:tcPr>
          <w:p>
            <w:pPr>
              <w:adjustRightInd w:val="0"/>
              <w:snapToGrid w:val="0"/>
              <w:spacing w:line="240" w:lineRule="auto"/>
              <w:jc w:val="center"/>
            </w:pPr>
            <w: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90" w:type="dxa"/>
            <w:vAlign w:val="center"/>
          </w:tcPr>
          <w:p>
            <w:pPr>
              <w:adjustRightInd w:val="0"/>
              <w:snapToGrid w:val="0"/>
              <w:spacing w:line="240" w:lineRule="auto"/>
              <w:jc w:val="center"/>
              <w:rPr>
                <w:spacing w:val="-8"/>
              </w:rPr>
            </w:pPr>
            <w:r>
              <w:rPr>
                <w:spacing w:val="-8"/>
              </w:rPr>
              <w:t>环境风险</w:t>
            </w:r>
          </w:p>
          <w:p>
            <w:pPr>
              <w:adjustRightInd w:val="0"/>
              <w:snapToGrid w:val="0"/>
              <w:spacing w:line="240" w:lineRule="auto"/>
              <w:jc w:val="center"/>
              <w:rPr>
                <w:spacing w:val="-8"/>
              </w:rPr>
            </w:pPr>
            <w:r>
              <w:rPr>
                <w:spacing w:val="-8"/>
              </w:rPr>
              <w:t>防范措施</w:t>
            </w:r>
          </w:p>
        </w:tc>
        <w:tc>
          <w:tcPr>
            <w:tcW w:w="7210" w:type="dxa"/>
            <w:gridSpan w:val="4"/>
            <w:vAlign w:val="center"/>
          </w:tcPr>
          <w:p>
            <w:pPr>
              <w:adjustRightInd w:val="0"/>
              <w:snapToGrid w:val="0"/>
              <w:spacing w:line="240" w:lineRule="auto"/>
              <w:jc w:val="center"/>
            </w:pPr>
            <w: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90" w:type="dxa"/>
            <w:vAlign w:val="center"/>
          </w:tcPr>
          <w:p>
            <w:pPr>
              <w:adjustRightInd w:val="0"/>
              <w:snapToGrid w:val="0"/>
              <w:spacing w:line="240" w:lineRule="auto"/>
              <w:jc w:val="center"/>
              <w:rPr>
                <w:spacing w:val="-8"/>
              </w:rPr>
            </w:pPr>
            <w:r>
              <w:rPr>
                <w:spacing w:val="-8"/>
              </w:rPr>
              <w:t>其他环境</w:t>
            </w:r>
          </w:p>
          <w:p>
            <w:pPr>
              <w:adjustRightInd w:val="0"/>
              <w:snapToGrid w:val="0"/>
              <w:spacing w:line="240" w:lineRule="auto"/>
              <w:jc w:val="center"/>
              <w:rPr>
                <w:spacing w:val="-8"/>
              </w:rPr>
            </w:pPr>
            <w:r>
              <w:rPr>
                <w:spacing w:val="-8"/>
              </w:rPr>
              <w:t>管理要求</w:t>
            </w:r>
          </w:p>
        </w:tc>
        <w:tc>
          <w:tcPr>
            <w:tcW w:w="7210" w:type="dxa"/>
            <w:gridSpan w:val="4"/>
            <w:vAlign w:val="center"/>
          </w:tcPr>
          <w:p>
            <w:pPr>
              <w:pStyle w:val="4"/>
            </w:pPr>
            <w:r>
              <w:t>环境管理</w:t>
            </w:r>
          </w:p>
          <w:p>
            <w:pPr>
              <w:pStyle w:val="16"/>
            </w:pPr>
            <w:r>
              <w:t>运营期环境管理应做好以下工作：</w:t>
            </w:r>
          </w:p>
          <w:p>
            <w:pPr>
              <w:pStyle w:val="16"/>
            </w:pPr>
            <w:r>
              <w:t>①按照“三同时”要求落实各污染防治措施，并定期进行维护，确保各项污染防治措施的正常运行和达标排放，防止发生污染防治措施的事故性排放。</w:t>
            </w:r>
          </w:p>
          <w:p>
            <w:pPr>
              <w:pStyle w:val="16"/>
            </w:pPr>
            <w:r>
              <w:t>②加强建设项目的环境管理和环境监测。按报告表的要求认真落实环境监测计划，各排污口的设置和管理应符合国家和地方相关规定。</w:t>
            </w:r>
          </w:p>
          <w:p/>
        </w:tc>
      </w:tr>
    </w:tbl>
    <w:p>
      <w:pPr>
        <w:pStyle w:val="3"/>
        <w:rPr>
          <w:snapToGrid w:val="0"/>
          <w:color w:val="auto"/>
        </w:rPr>
      </w:pPr>
      <w:r>
        <w:rPr>
          <w:snapToGrid w:val="0"/>
          <w:color w:val="auto"/>
        </w:rPr>
        <w:br w:type="page"/>
      </w:r>
      <w:r>
        <w:rPr>
          <w:snapToGrid w:val="0"/>
          <w:color w:val="auto"/>
        </w:rPr>
        <w:t>结论</w:t>
      </w:r>
    </w:p>
    <w:tbl>
      <w:tblPr>
        <w:tblStyle w:val="1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16"/>
              <w:adjustRightInd w:val="0"/>
              <w:snapToGrid w:val="0"/>
              <w:rPr>
                <w:sz w:val="24"/>
              </w:rPr>
            </w:pPr>
            <w:r>
              <w:rPr>
                <w:rFonts w:hint="eastAsia"/>
              </w:rPr>
              <w:t>安康瑞锦泉食品有限公司年产3000万袋陕南特色预制菜食品加工生产线建设项目</w:t>
            </w:r>
            <w:r>
              <w:t>符合国家产业政策，选址符合相关要求。在落实项目环评报告提出的环境保护措施后，各类污染物均能达标排放，从环境保护角度分析，本次建设项目环境影响可行。</w:t>
            </w:r>
          </w:p>
        </w:tc>
      </w:tr>
    </w:tbl>
    <w:p>
      <w:pPr>
        <w:sectPr>
          <w:pgSz w:w="11906" w:h="16838"/>
          <w:pgMar w:top="1701" w:right="1531" w:bottom="1701" w:left="1531" w:header="851" w:footer="851" w:gutter="0"/>
          <w:cols w:space="720" w:num="1"/>
          <w:docGrid w:linePitch="312" w:charSpace="0"/>
        </w:sectPr>
      </w:pPr>
    </w:p>
    <w:p>
      <w:pPr>
        <w:adjustRightInd w:val="0"/>
        <w:snapToGrid w:val="0"/>
        <w:spacing w:line="240" w:lineRule="auto"/>
        <w:outlineLvl w:val="0"/>
        <w:rPr>
          <w:rFonts w:eastAsia="黑体"/>
          <w:snapToGrid w:val="0"/>
          <w:sz w:val="32"/>
          <w:szCs w:val="32"/>
        </w:rPr>
      </w:pPr>
      <w:r>
        <w:rPr>
          <w:rFonts w:eastAsia="黑体"/>
          <w:snapToGrid w:val="0"/>
          <w:sz w:val="32"/>
          <w:szCs w:val="32"/>
        </w:rPr>
        <w:t>附表</w:t>
      </w:r>
    </w:p>
    <w:p>
      <w:pPr>
        <w:adjustRightInd w:val="0"/>
        <w:snapToGrid w:val="0"/>
        <w:spacing w:line="240" w:lineRule="auto"/>
        <w:jc w:val="center"/>
        <w:outlineLvl w:val="0"/>
        <w:rPr>
          <w:rFonts w:eastAsia="方正小标宋_GBK"/>
          <w:snapToGrid w:val="0"/>
          <w:sz w:val="38"/>
          <w:szCs w:val="38"/>
        </w:rPr>
      </w:pPr>
      <w:r>
        <w:rPr>
          <w:rFonts w:eastAsia="方正小标宋_GBK"/>
          <w:snapToGrid w:val="0"/>
          <w:sz w:val="38"/>
          <w:szCs w:val="38"/>
        </w:rPr>
        <w:t>建设项目污染物排放量汇总表</w:t>
      </w:r>
    </w:p>
    <w:tbl>
      <w:tblPr>
        <w:tblStyle w:val="1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92"/>
        <w:gridCol w:w="1701"/>
        <w:gridCol w:w="1276"/>
        <w:gridCol w:w="1701"/>
        <w:gridCol w:w="1559"/>
        <w:gridCol w:w="1516"/>
        <w:gridCol w:w="1800"/>
        <w:gridCol w:w="1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13" w:type="dxa"/>
            <w:tcBorders>
              <w:tl2br w:val="single" w:color="auto" w:sz="4" w:space="0"/>
            </w:tcBorders>
            <w:tcMar>
              <w:left w:w="28" w:type="dxa"/>
              <w:right w:w="28" w:type="dxa"/>
            </w:tcMar>
            <w:vAlign w:val="center"/>
          </w:tcPr>
          <w:p>
            <w:pPr>
              <w:pStyle w:val="34"/>
              <w:spacing w:beforeLines="0" w:afterLines="0" w:line="240" w:lineRule="auto"/>
              <w:jc w:val="right"/>
              <w:rPr>
                <w:rFonts w:ascii="Times New Roman" w:eastAsia="黑体"/>
                <w:snapToGrid w:val="0"/>
                <w:spacing w:val="-6"/>
                <w:kern w:val="21"/>
                <w:szCs w:val="21"/>
              </w:rPr>
            </w:pPr>
            <w:r>
              <w:rPr>
                <w:rFonts w:ascii="Times New Roman" w:eastAsia="黑体"/>
                <w:snapToGrid w:val="0"/>
                <w:spacing w:val="-6"/>
                <w:kern w:val="21"/>
                <w:szCs w:val="21"/>
              </w:rPr>
              <w:t>项目</w:t>
            </w:r>
          </w:p>
          <w:p>
            <w:pPr>
              <w:pStyle w:val="34"/>
              <w:spacing w:beforeLines="0" w:afterLines="0" w:line="240" w:lineRule="auto"/>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792"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701"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ascii="Times New Roman" w:eastAsia="黑体"/>
                <w:kern w:val="2"/>
                <w:szCs w:val="21"/>
              </w:rPr>
              <w:t>①</w:t>
            </w:r>
            <w:r>
              <w:rPr>
                <w:rFonts w:ascii="Times New Roman" w:eastAsia="黑体"/>
                <w:snapToGrid w:val="0"/>
                <w:spacing w:val="-6"/>
                <w:kern w:val="21"/>
                <w:szCs w:val="21"/>
              </w:rPr>
              <w:fldChar w:fldCharType="end"/>
            </w:r>
          </w:p>
        </w:tc>
        <w:tc>
          <w:tcPr>
            <w:tcW w:w="1276"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34"/>
              <w:spacing w:beforeLines="0" w:afterLine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ascii="Times New Roman" w:eastAsia="黑体"/>
                <w:snapToGrid w:val="0"/>
                <w:spacing w:val="-6"/>
                <w:kern w:val="21"/>
                <w:szCs w:val="21"/>
              </w:rPr>
              <w:t>②</w:t>
            </w:r>
            <w:r>
              <w:rPr>
                <w:rFonts w:ascii="Times New Roman" w:eastAsia="黑体"/>
                <w:snapToGrid w:val="0"/>
                <w:spacing w:val="-6"/>
                <w:kern w:val="21"/>
                <w:szCs w:val="21"/>
              </w:rPr>
              <w:fldChar w:fldCharType="end"/>
            </w:r>
          </w:p>
        </w:tc>
        <w:tc>
          <w:tcPr>
            <w:tcW w:w="1701"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ascii="Times New Roman" w:eastAsia="黑体"/>
                <w:kern w:val="2"/>
                <w:szCs w:val="21"/>
              </w:rPr>
              <w:t>③</w:t>
            </w:r>
            <w:r>
              <w:rPr>
                <w:rFonts w:ascii="Times New Roman" w:eastAsia="黑体"/>
                <w:snapToGrid w:val="0"/>
                <w:spacing w:val="-6"/>
                <w:kern w:val="21"/>
                <w:szCs w:val="21"/>
              </w:rPr>
              <w:fldChar w:fldCharType="end"/>
            </w:r>
          </w:p>
        </w:tc>
        <w:tc>
          <w:tcPr>
            <w:tcW w:w="1559"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w:t>
            </w:r>
          </w:p>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ascii="Times New Roman" w:eastAsia="黑体"/>
                <w:kern w:val="2"/>
                <w:szCs w:val="21"/>
              </w:rPr>
              <w:t>④</w:t>
            </w:r>
            <w:r>
              <w:rPr>
                <w:rFonts w:ascii="Times New Roman" w:eastAsia="黑体"/>
                <w:snapToGrid w:val="0"/>
                <w:spacing w:val="-6"/>
                <w:kern w:val="21"/>
                <w:szCs w:val="21"/>
              </w:rPr>
              <w:fldChar w:fldCharType="end"/>
            </w:r>
          </w:p>
        </w:tc>
        <w:tc>
          <w:tcPr>
            <w:tcW w:w="1516" w:type="dxa"/>
            <w:tcMar>
              <w:left w:w="28" w:type="dxa"/>
              <w:right w:w="28" w:type="dxa"/>
            </w:tcMar>
            <w:vAlign w:val="center"/>
          </w:tcPr>
          <w:p>
            <w:pPr>
              <w:pStyle w:val="34"/>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34"/>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ascii="Times New Roman" w:eastAsia="黑体"/>
                <w:kern w:val="2"/>
                <w:szCs w:val="21"/>
              </w:rPr>
              <w:t>⑤</w:t>
            </w:r>
            <w:r>
              <w:rPr>
                <w:rFonts w:ascii="Times New Roman" w:eastAsia="黑体"/>
                <w:snapToGrid w:val="0"/>
                <w:spacing w:val="-16"/>
                <w:kern w:val="21"/>
                <w:szCs w:val="21"/>
              </w:rPr>
              <w:fldChar w:fldCharType="end"/>
            </w:r>
          </w:p>
        </w:tc>
        <w:tc>
          <w:tcPr>
            <w:tcW w:w="1800" w:type="dxa"/>
            <w:tcMar>
              <w:left w:w="28" w:type="dxa"/>
              <w:right w:w="28" w:type="dxa"/>
            </w:tcMar>
            <w:vAlign w:val="center"/>
          </w:tcPr>
          <w:p>
            <w:pPr>
              <w:pStyle w:val="34"/>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34"/>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ascii="Times New Roman" w:eastAsia="黑体"/>
                <w:kern w:val="2"/>
                <w:szCs w:val="21"/>
              </w:rPr>
              <w:t>⑥</w:t>
            </w:r>
            <w:r>
              <w:rPr>
                <w:rFonts w:ascii="Times New Roman" w:eastAsia="黑体"/>
                <w:snapToGrid w:val="0"/>
                <w:spacing w:val="-16"/>
                <w:kern w:val="21"/>
                <w:szCs w:val="21"/>
              </w:rPr>
              <w:fldChar w:fldCharType="end"/>
            </w:r>
          </w:p>
        </w:tc>
        <w:tc>
          <w:tcPr>
            <w:tcW w:w="1230" w:type="dxa"/>
            <w:tcMar>
              <w:left w:w="28" w:type="dxa"/>
              <w:right w:w="28" w:type="dxa"/>
            </w:tcMar>
            <w:vAlign w:val="center"/>
          </w:tcPr>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p>
          <w:p>
            <w:pPr>
              <w:pStyle w:val="34"/>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ascii="Times New Roman" w:eastAsia="黑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restart"/>
            <w:vAlign w:val="center"/>
          </w:tcPr>
          <w:p>
            <w:pPr>
              <w:pStyle w:val="34"/>
              <w:spacing w:beforeLines="0" w:afterLines="0" w:line="240" w:lineRule="auto"/>
              <w:rPr>
                <w:rFonts w:ascii="Times New Roman"/>
                <w:snapToGrid w:val="0"/>
                <w:kern w:val="21"/>
                <w:szCs w:val="21"/>
              </w:rPr>
            </w:pPr>
            <w:r>
              <w:rPr>
                <w:rFonts w:ascii="Times New Roman"/>
                <w:snapToGrid w:val="0"/>
                <w:kern w:val="21"/>
                <w:szCs w:val="21"/>
              </w:rPr>
              <w:t>废气</w:t>
            </w:r>
          </w:p>
        </w:tc>
        <w:tc>
          <w:tcPr>
            <w:tcW w:w="1792" w:type="dxa"/>
            <w:vAlign w:val="center"/>
          </w:tcPr>
          <w:p>
            <w:pPr>
              <w:pStyle w:val="41"/>
            </w:pPr>
            <w:r>
              <w:rPr>
                <w:rFonts w:hint="eastAsia"/>
              </w:rPr>
              <w:t>油烟</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1.26t/a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1.26t/a</w:t>
            </w:r>
          </w:p>
        </w:tc>
        <w:tc>
          <w:tcPr>
            <w:tcW w:w="1230" w:type="dxa"/>
            <w:vAlign w:val="center"/>
          </w:tcPr>
          <w:p>
            <w:pPr>
              <w:pStyle w:val="39"/>
              <w:rPr>
                <w:snapToGrid w:val="0"/>
                <w:kern w:val="21"/>
              </w:rPr>
            </w:pPr>
            <w:r>
              <w:rPr>
                <w:rFonts w:hint="eastAsia"/>
                <w:snapToGrid w:val="0"/>
                <w:kern w:val="21"/>
              </w:rPr>
              <w:t>+1.26t/a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SO</w:t>
            </w:r>
            <w:r>
              <w:rPr>
                <w:rFonts w:hint="eastAsia"/>
                <w:vertAlign w:val="subscript"/>
              </w:rPr>
              <w:t>2</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t>0.369kg/a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t>0.369kg/a</w:t>
            </w:r>
          </w:p>
        </w:tc>
        <w:tc>
          <w:tcPr>
            <w:tcW w:w="1230" w:type="dxa"/>
            <w:vAlign w:val="center"/>
          </w:tcPr>
          <w:p>
            <w:pPr>
              <w:pStyle w:val="39"/>
              <w:rPr>
                <w:snapToGrid w:val="0"/>
                <w:kern w:val="21"/>
              </w:rPr>
            </w:pPr>
            <w:r>
              <w:rPr>
                <w:rFonts w:hint="eastAsia"/>
              </w:rPr>
              <w:t>+</w:t>
            </w:r>
            <w:r>
              <w:t>0.369kg/a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NO</w:t>
            </w:r>
            <w:r>
              <w:rPr>
                <w:rFonts w:hint="eastAsia"/>
                <w:vertAlign w:val="subscript"/>
              </w:rPr>
              <w:t>x</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t>32.8kg/a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t>32.8kg/a</w:t>
            </w:r>
          </w:p>
        </w:tc>
        <w:tc>
          <w:tcPr>
            <w:tcW w:w="1230" w:type="dxa"/>
            <w:vAlign w:val="center"/>
          </w:tcPr>
          <w:p>
            <w:pPr>
              <w:pStyle w:val="39"/>
              <w:rPr>
                <w:snapToGrid w:val="0"/>
                <w:kern w:val="21"/>
              </w:rPr>
            </w:pPr>
            <w:r>
              <w:rPr>
                <w:rFonts w:hint="eastAsia"/>
              </w:rPr>
              <w:t>+</w:t>
            </w:r>
            <w:r>
              <w:t>32.8kg/a</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restart"/>
            <w:vAlign w:val="center"/>
          </w:tcPr>
          <w:p>
            <w:pPr>
              <w:pStyle w:val="34"/>
              <w:spacing w:beforeLines="0" w:afterLines="0" w:line="240" w:lineRule="auto"/>
              <w:rPr>
                <w:rFonts w:ascii="Times New Roman"/>
                <w:snapToGrid w:val="0"/>
                <w:kern w:val="21"/>
                <w:szCs w:val="21"/>
              </w:rPr>
            </w:pPr>
            <w:r>
              <w:rPr>
                <w:rFonts w:ascii="Times New Roman"/>
                <w:snapToGrid w:val="0"/>
                <w:kern w:val="21"/>
                <w:szCs w:val="21"/>
              </w:rPr>
              <w:t>废水</w:t>
            </w:r>
          </w:p>
        </w:tc>
        <w:tc>
          <w:tcPr>
            <w:tcW w:w="1792" w:type="dxa"/>
            <w:vAlign w:val="center"/>
          </w:tcPr>
          <w:p>
            <w:pPr>
              <w:pStyle w:val="39"/>
            </w:pPr>
            <w:r>
              <w:rPr>
                <w:rFonts w:hint="eastAsia"/>
              </w:rPr>
              <w:t>氨氮</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1.54t/a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1.54t/a</w:t>
            </w:r>
          </w:p>
        </w:tc>
        <w:tc>
          <w:tcPr>
            <w:tcW w:w="1230" w:type="dxa"/>
            <w:vAlign w:val="center"/>
          </w:tcPr>
          <w:p>
            <w:pPr>
              <w:pStyle w:val="39"/>
              <w:rPr>
                <w:snapToGrid w:val="0"/>
                <w:kern w:val="21"/>
              </w:rPr>
            </w:pPr>
            <w:r>
              <w:rPr>
                <w:rFonts w:hint="eastAsia"/>
                <w:snapToGrid w:val="0"/>
                <w:kern w:val="21"/>
              </w:rPr>
              <w:t>+1.54t/a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COD</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75.85t/a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75.85t/a</w:t>
            </w:r>
          </w:p>
        </w:tc>
        <w:tc>
          <w:tcPr>
            <w:tcW w:w="1230" w:type="dxa"/>
            <w:vAlign w:val="center"/>
          </w:tcPr>
          <w:p>
            <w:pPr>
              <w:pStyle w:val="39"/>
              <w:rPr>
                <w:snapToGrid w:val="0"/>
                <w:kern w:val="21"/>
              </w:rPr>
            </w:pPr>
            <w:r>
              <w:rPr>
                <w:rFonts w:hint="eastAsia"/>
                <w:snapToGrid w:val="0"/>
                <w:kern w:val="21"/>
              </w:rPr>
              <w:t>+75.85t/a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BOD</w:t>
            </w:r>
            <w:r>
              <w:rPr>
                <w:rFonts w:hint="eastAsia"/>
                <w:vertAlign w:val="subscript"/>
              </w:rPr>
              <w:t>5</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33.58t/a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33.58t/a</w:t>
            </w:r>
          </w:p>
        </w:tc>
        <w:tc>
          <w:tcPr>
            <w:tcW w:w="1230" w:type="dxa"/>
            <w:vAlign w:val="center"/>
          </w:tcPr>
          <w:p>
            <w:pPr>
              <w:pStyle w:val="39"/>
              <w:rPr>
                <w:snapToGrid w:val="0"/>
                <w:kern w:val="21"/>
              </w:rPr>
            </w:pPr>
            <w:r>
              <w:rPr>
                <w:rFonts w:hint="eastAsia"/>
                <w:snapToGrid w:val="0"/>
                <w:kern w:val="21"/>
              </w:rPr>
              <w:t>+33.58t/a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SS</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37.7t/a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37.7t/a</w:t>
            </w:r>
          </w:p>
        </w:tc>
        <w:tc>
          <w:tcPr>
            <w:tcW w:w="1230" w:type="dxa"/>
            <w:vAlign w:val="center"/>
          </w:tcPr>
          <w:p>
            <w:pPr>
              <w:pStyle w:val="39"/>
              <w:rPr>
                <w:snapToGrid w:val="0"/>
                <w:kern w:val="21"/>
              </w:rPr>
            </w:pPr>
            <w:r>
              <w:rPr>
                <w:rFonts w:hint="eastAsia"/>
                <w:snapToGrid w:val="0"/>
                <w:kern w:val="21"/>
              </w:rPr>
              <w:t>+37.7t/a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pPr>
            <w:r>
              <w:rPr>
                <w:rFonts w:hint="eastAsia"/>
              </w:rPr>
              <w:t>动植物油</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rPr>
                <w:snapToGrid w:val="0"/>
                <w:kern w:val="21"/>
              </w:rPr>
            </w:pPr>
            <w:r>
              <w:rPr>
                <w:rFonts w:hint="eastAsia"/>
                <w:snapToGrid w:val="0"/>
                <w:kern w:val="21"/>
              </w:rPr>
              <w:t>20.4t/a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snapToGrid w:val="0"/>
                <w:kern w:val="21"/>
              </w:rPr>
              <w:t>20.4t/a</w:t>
            </w:r>
          </w:p>
        </w:tc>
        <w:tc>
          <w:tcPr>
            <w:tcW w:w="1230" w:type="dxa"/>
            <w:vAlign w:val="center"/>
          </w:tcPr>
          <w:p>
            <w:pPr>
              <w:pStyle w:val="39"/>
              <w:rPr>
                <w:snapToGrid w:val="0"/>
                <w:kern w:val="21"/>
              </w:rPr>
            </w:pPr>
            <w:r>
              <w:rPr>
                <w:rFonts w:hint="eastAsia"/>
                <w:snapToGrid w:val="0"/>
                <w:kern w:val="21"/>
              </w:rPr>
              <w:t>+20.4t/a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restart"/>
            <w:vAlign w:val="center"/>
          </w:tcPr>
          <w:p>
            <w:pPr>
              <w:pStyle w:val="34"/>
              <w:spacing w:beforeLines="0" w:afterLines="0" w:line="240" w:lineRule="auto"/>
              <w:rPr>
                <w:rFonts w:ascii="Times New Roman"/>
                <w:snapToGrid w:val="0"/>
                <w:kern w:val="21"/>
                <w:szCs w:val="21"/>
              </w:rPr>
            </w:pPr>
            <w:r>
              <w:rPr>
                <w:rFonts w:ascii="Times New Roman"/>
                <w:snapToGrid w:val="0"/>
                <w:kern w:val="21"/>
                <w:szCs w:val="21"/>
              </w:rPr>
              <w:t>一般工业</w:t>
            </w:r>
          </w:p>
          <w:p>
            <w:pPr>
              <w:pStyle w:val="34"/>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792" w:type="dxa"/>
            <w:vAlign w:val="center"/>
          </w:tcPr>
          <w:p>
            <w:pPr>
              <w:pStyle w:val="39"/>
              <w:rPr>
                <w:snapToGrid w:val="0"/>
                <w:kern w:val="21"/>
              </w:rPr>
            </w:pPr>
            <w:r>
              <w:t>生活垃圾</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pPr>
            <w:r>
              <w:rPr>
                <w:rFonts w:hint="eastAsia"/>
              </w:rPr>
              <w:t>18t/a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rPr>
              <w:t>18t/a</w:t>
            </w:r>
          </w:p>
        </w:tc>
        <w:tc>
          <w:tcPr>
            <w:tcW w:w="1230" w:type="dxa"/>
            <w:vAlign w:val="center"/>
          </w:tcPr>
          <w:p>
            <w:pPr>
              <w:pStyle w:val="39"/>
              <w:rPr>
                <w:snapToGrid w:val="0"/>
                <w:kern w:val="21"/>
              </w:rPr>
            </w:pPr>
            <w:r>
              <w:rPr>
                <w:rFonts w:hint="eastAsia"/>
              </w:rPr>
              <w:t>+18t/a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rPr>
                <w:snapToGrid w:val="0"/>
                <w:kern w:val="21"/>
              </w:rPr>
            </w:pPr>
            <w:r>
              <w:rPr>
                <w:rFonts w:hint="eastAsia"/>
              </w:rPr>
              <w:t>皮渣和霉烂蔬菜</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pPr>
            <w:r>
              <w:rPr>
                <w:rFonts w:hint="eastAsia"/>
              </w:rPr>
              <w:t>711.1t/a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rPr>
              <w:t>711.1t/at/a</w:t>
            </w:r>
          </w:p>
        </w:tc>
        <w:tc>
          <w:tcPr>
            <w:tcW w:w="1230" w:type="dxa"/>
            <w:vAlign w:val="center"/>
          </w:tcPr>
          <w:p>
            <w:pPr>
              <w:pStyle w:val="39"/>
              <w:rPr>
                <w:snapToGrid w:val="0"/>
                <w:kern w:val="21"/>
              </w:rPr>
            </w:pPr>
            <w:r>
              <w:rPr>
                <w:rFonts w:hint="eastAsia"/>
              </w:rPr>
              <w:t>+711.1t/at/a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13" w:type="dxa"/>
            <w:vMerge w:val="continue"/>
            <w:vAlign w:val="center"/>
          </w:tcPr>
          <w:p>
            <w:pPr>
              <w:pStyle w:val="34"/>
              <w:spacing w:beforeLines="0" w:afterLines="0" w:line="240" w:lineRule="auto"/>
              <w:rPr>
                <w:rFonts w:ascii="Times New Roman"/>
                <w:snapToGrid w:val="0"/>
                <w:kern w:val="21"/>
                <w:szCs w:val="21"/>
              </w:rPr>
            </w:pPr>
          </w:p>
        </w:tc>
        <w:tc>
          <w:tcPr>
            <w:tcW w:w="1792" w:type="dxa"/>
            <w:vAlign w:val="center"/>
          </w:tcPr>
          <w:p>
            <w:pPr>
              <w:pStyle w:val="39"/>
              <w:rPr>
                <w:snapToGrid w:val="0"/>
                <w:kern w:val="21"/>
              </w:rPr>
            </w:pPr>
            <w:r>
              <w:rPr>
                <w:rFonts w:hint="eastAsia"/>
              </w:rPr>
              <w:t>废油脂</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27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01"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59" w:type="dxa"/>
            <w:vAlign w:val="center"/>
          </w:tcPr>
          <w:p>
            <w:pPr>
              <w:pStyle w:val="39"/>
            </w:pPr>
            <w:r>
              <w:rPr>
                <w:rFonts w:hint="eastAsia"/>
              </w:rPr>
              <w:t>73.2t/a</w:t>
            </w:r>
          </w:p>
        </w:tc>
        <w:tc>
          <w:tcPr>
            <w:tcW w:w="1516" w:type="dxa"/>
            <w:vAlign w:val="center"/>
          </w:tcPr>
          <w:p>
            <w:pPr>
              <w:pStyle w:val="34"/>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800" w:type="dxa"/>
            <w:vAlign w:val="center"/>
          </w:tcPr>
          <w:p>
            <w:pPr>
              <w:pStyle w:val="39"/>
              <w:rPr>
                <w:snapToGrid w:val="0"/>
                <w:kern w:val="21"/>
              </w:rPr>
            </w:pPr>
            <w:r>
              <w:rPr>
                <w:rFonts w:hint="eastAsia"/>
              </w:rPr>
              <w:t>73.2t/a</w:t>
            </w:r>
          </w:p>
        </w:tc>
        <w:tc>
          <w:tcPr>
            <w:tcW w:w="1230" w:type="dxa"/>
            <w:vAlign w:val="center"/>
          </w:tcPr>
          <w:p>
            <w:pPr>
              <w:pStyle w:val="39"/>
            </w:pPr>
            <w:r>
              <w:rPr>
                <w:rFonts w:hint="eastAsia"/>
              </w:rPr>
              <w:t>+3.2t/a</w:t>
            </w:r>
          </w:p>
        </w:tc>
      </w:tr>
    </w:tbl>
    <w:p>
      <w:pPr>
        <w:pStyle w:val="34"/>
        <w:spacing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pPr>
        <w:rPr>
          <w:rFonts w:eastAsia="黑体"/>
        </w:rPr>
      </w:pPr>
    </w:p>
    <w:sectPr>
      <w:footerReference r:id="rId8" w:type="default"/>
      <w:pgSz w:w="16838" w:h="11906" w:orient="landscape"/>
      <w:pgMar w:top="1531" w:right="1701" w:bottom="1531"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E3B869-E6CB-4814-B779-9C82DFD889DE}"/>
  </w:font>
  <w:font w:name="黑体">
    <w:panose1 w:val="02010609060101010101"/>
    <w:charset w:val="86"/>
    <w:family w:val="auto"/>
    <w:pitch w:val="default"/>
    <w:sig w:usb0="800002BF" w:usb1="38CF7CFA" w:usb2="00000016" w:usb3="00000000" w:csb0="00040001" w:csb1="00000000"/>
    <w:embedRegular r:id="rId2" w:fontKey="{EEB7309B-AEAE-488B-899D-613C723007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98F739AA-8223-4698-B766-15AB3639BFBF}"/>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6F221EC-A59E-4E04-B1F5-00AD6C0F9DD7}"/>
  </w:font>
  <w:font w:name="方正小标宋_GBK">
    <w:panose1 w:val="02000000000000000000"/>
    <w:charset w:val="86"/>
    <w:family w:val="script"/>
    <w:pitch w:val="default"/>
    <w:sig w:usb0="A00002BF" w:usb1="38CF7CFA" w:usb2="00082016" w:usb3="00000000" w:csb0="00040001" w:csb1="00000000"/>
    <w:embedRegular r:id="rId5" w:fontKey="{5720B295-D16A-43D9-826D-1551387149CD}"/>
  </w:font>
  <w:font w:name="楷体_GB2312">
    <w:altName w:val="楷体"/>
    <w:panose1 w:val="02010609030101010101"/>
    <w:charset w:val="86"/>
    <w:family w:val="modern"/>
    <w:pitch w:val="default"/>
    <w:sig w:usb0="00000000" w:usb1="00000000" w:usb2="00000000" w:usb3="00000000" w:csb0="00040000" w:csb1="00000000"/>
    <w:embedRegular r:id="rId6" w:fontKey="{F765A421-570D-4806-80BC-AE553C5B6E8E}"/>
  </w:font>
  <w:font w:name="华文仿宋">
    <w:altName w:val="仿宋"/>
    <w:panose1 w:val="02010600040101010101"/>
    <w:charset w:val="86"/>
    <w:family w:val="auto"/>
    <w:pitch w:val="default"/>
    <w:sig w:usb0="00000000" w:usb1="00000000" w:usb2="00000000" w:usb3="00000000" w:csb0="0004009F" w:csb1="DFD70000"/>
    <w:embedRegular r:id="rId7" w:fontKey="{55104D44-1BA8-41EA-AC06-1C701FF90701}"/>
  </w:font>
  <w:font w:name="仿宋">
    <w:panose1 w:val="02010609060101010101"/>
    <w:charset w:val="86"/>
    <w:family w:val="modern"/>
    <w:pitch w:val="default"/>
    <w:sig w:usb0="800002BF" w:usb1="38CF7CFA" w:usb2="00000016" w:usb3="00000000" w:csb0="00040001" w:csb1="00000000"/>
    <w:embedRegular r:id="rId8" w:fontKey="{2FC34313-9C15-4AF6-84AC-9F123060D9FF}"/>
  </w:font>
  <w:font w:name="Wingdings 2">
    <w:altName w:val="Wingdings"/>
    <w:panose1 w:val="05020102010507070707"/>
    <w:charset w:val="02"/>
    <w:family w:val="auto"/>
    <w:pitch w:val="default"/>
    <w:sig w:usb0="00000000" w:usb1="00000000" w:usb2="00000000" w:usb3="00000000" w:csb0="80000000" w:csb1="00000000"/>
    <w:embedRegular r:id="rId9" w:fontKey="{8E71A117-738C-4EF4-BEA2-6685E084972E}"/>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pPr>
    <w:r>
      <w:fldChar w:fldCharType="begin"/>
    </w:r>
    <w:r>
      <w:instrText xml:space="preserve">PAGE  </w:instrText>
    </w:r>
    <w:r>
      <w:fldChar w:fldCharType="end"/>
    </w:r>
  </w:p>
  <w:p>
    <w:pPr>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tabs>
        <w:tab w:val="center" w:pos="4153"/>
        <w:tab w:val="right" w:pos="8306"/>
      </w:tabs>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30</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tabs>
        <w:tab w:val="center" w:pos="4153"/>
        <w:tab w:val="right" w:pos="8306"/>
      </w:tabs>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10A0F"/>
    <w:multiLevelType w:val="singleLevel"/>
    <w:tmpl w:val="F9610A0F"/>
    <w:lvl w:ilvl="0" w:tentative="0">
      <w:start w:val="1"/>
      <w:numFmt w:val="chineseCounting"/>
      <w:pStyle w:val="3"/>
      <w:suff w:val="nothing"/>
      <w:lvlText w:val="%1、"/>
      <w:lvlJc w:val="left"/>
      <w:pPr>
        <w:ind w:left="0" w:firstLine="420"/>
      </w:pPr>
      <w:rPr>
        <w:rFonts w:hint="eastAsia"/>
      </w:rPr>
    </w:lvl>
  </w:abstractNum>
  <w:abstractNum w:abstractNumId="1">
    <w:nsid w:val="6402541E"/>
    <w:multiLevelType w:val="singleLevel"/>
    <w:tmpl w:val="6402541E"/>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2">
    <w:nsid w:val="662D5695"/>
    <w:multiLevelType w:val="singleLevel"/>
    <w:tmpl w:val="662D5695"/>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TFiNGJhYTAwM2JiZGViYTFkN2U1ZTYwYzA5Nm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A56"/>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954"/>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4035"/>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973E5"/>
    <w:rsid w:val="00FA406A"/>
    <w:rsid w:val="00FB503A"/>
    <w:rsid w:val="00FB516C"/>
    <w:rsid w:val="00FD0236"/>
    <w:rsid w:val="00FD18F4"/>
    <w:rsid w:val="00FD54DB"/>
    <w:rsid w:val="00FD619F"/>
    <w:rsid w:val="01290F7E"/>
    <w:rsid w:val="0129371C"/>
    <w:rsid w:val="015D1E09"/>
    <w:rsid w:val="017C1078"/>
    <w:rsid w:val="01B37316"/>
    <w:rsid w:val="01DF335D"/>
    <w:rsid w:val="01E101F1"/>
    <w:rsid w:val="022D5D77"/>
    <w:rsid w:val="024F0959"/>
    <w:rsid w:val="02697903"/>
    <w:rsid w:val="02B27B70"/>
    <w:rsid w:val="02F96569"/>
    <w:rsid w:val="03EA7B21"/>
    <w:rsid w:val="047D4470"/>
    <w:rsid w:val="04BE4FB4"/>
    <w:rsid w:val="04FA1D90"/>
    <w:rsid w:val="051146E1"/>
    <w:rsid w:val="0552011D"/>
    <w:rsid w:val="058E79E8"/>
    <w:rsid w:val="05926700"/>
    <w:rsid w:val="059B5BAC"/>
    <w:rsid w:val="05B1261F"/>
    <w:rsid w:val="05E93F47"/>
    <w:rsid w:val="05F83EAE"/>
    <w:rsid w:val="063E7D85"/>
    <w:rsid w:val="06542860"/>
    <w:rsid w:val="070B780C"/>
    <w:rsid w:val="07293586"/>
    <w:rsid w:val="07295285"/>
    <w:rsid w:val="07636392"/>
    <w:rsid w:val="077346DD"/>
    <w:rsid w:val="07770C56"/>
    <w:rsid w:val="08457A2C"/>
    <w:rsid w:val="086005B5"/>
    <w:rsid w:val="09095CF2"/>
    <w:rsid w:val="092217DD"/>
    <w:rsid w:val="093A7294"/>
    <w:rsid w:val="095B1A11"/>
    <w:rsid w:val="0989702D"/>
    <w:rsid w:val="09BA3632"/>
    <w:rsid w:val="0A263993"/>
    <w:rsid w:val="0A2D3AC2"/>
    <w:rsid w:val="0A487A60"/>
    <w:rsid w:val="0AA755DF"/>
    <w:rsid w:val="0AB61B8D"/>
    <w:rsid w:val="0AB9621A"/>
    <w:rsid w:val="0B120D44"/>
    <w:rsid w:val="0B467863"/>
    <w:rsid w:val="0B743EF5"/>
    <w:rsid w:val="0BD27BF6"/>
    <w:rsid w:val="0BDA1ABB"/>
    <w:rsid w:val="0C3B3C7D"/>
    <w:rsid w:val="0C425CE4"/>
    <w:rsid w:val="0C685E77"/>
    <w:rsid w:val="0CAB2EAE"/>
    <w:rsid w:val="0D422C7B"/>
    <w:rsid w:val="0D4B4C75"/>
    <w:rsid w:val="0D621C7D"/>
    <w:rsid w:val="0DBE04BB"/>
    <w:rsid w:val="0E73034D"/>
    <w:rsid w:val="0F13775A"/>
    <w:rsid w:val="0F5F45FE"/>
    <w:rsid w:val="0F9A112B"/>
    <w:rsid w:val="102F14F7"/>
    <w:rsid w:val="10330C70"/>
    <w:rsid w:val="10505BE6"/>
    <w:rsid w:val="106D2F64"/>
    <w:rsid w:val="10B63710"/>
    <w:rsid w:val="10C36478"/>
    <w:rsid w:val="10D708D0"/>
    <w:rsid w:val="10F10820"/>
    <w:rsid w:val="110F17CC"/>
    <w:rsid w:val="111C2F7A"/>
    <w:rsid w:val="11665CA1"/>
    <w:rsid w:val="11791464"/>
    <w:rsid w:val="11AE1ED0"/>
    <w:rsid w:val="12302060"/>
    <w:rsid w:val="1248213D"/>
    <w:rsid w:val="12C5485D"/>
    <w:rsid w:val="12ED628A"/>
    <w:rsid w:val="13180F16"/>
    <w:rsid w:val="13595B6F"/>
    <w:rsid w:val="136B7FF0"/>
    <w:rsid w:val="13951726"/>
    <w:rsid w:val="13BE3B23"/>
    <w:rsid w:val="13DF390F"/>
    <w:rsid w:val="14396509"/>
    <w:rsid w:val="144C1900"/>
    <w:rsid w:val="14DD2C3C"/>
    <w:rsid w:val="158A55B3"/>
    <w:rsid w:val="15933385"/>
    <w:rsid w:val="15A147F5"/>
    <w:rsid w:val="15BC011A"/>
    <w:rsid w:val="16087E1D"/>
    <w:rsid w:val="163F3E00"/>
    <w:rsid w:val="168D3428"/>
    <w:rsid w:val="17056E41"/>
    <w:rsid w:val="17201009"/>
    <w:rsid w:val="17701D14"/>
    <w:rsid w:val="17735226"/>
    <w:rsid w:val="17C80071"/>
    <w:rsid w:val="188769EE"/>
    <w:rsid w:val="189F624C"/>
    <w:rsid w:val="18B1138F"/>
    <w:rsid w:val="18CB2505"/>
    <w:rsid w:val="19B6558C"/>
    <w:rsid w:val="19D4675B"/>
    <w:rsid w:val="1A1C66C0"/>
    <w:rsid w:val="1A42393B"/>
    <w:rsid w:val="1AA07AC2"/>
    <w:rsid w:val="1AAD45DE"/>
    <w:rsid w:val="1B046F80"/>
    <w:rsid w:val="1B1C716F"/>
    <w:rsid w:val="1B3267B5"/>
    <w:rsid w:val="1B40161D"/>
    <w:rsid w:val="1B441859"/>
    <w:rsid w:val="1B645DC7"/>
    <w:rsid w:val="1B6606B1"/>
    <w:rsid w:val="1B6A029E"/>
    <w:rsid w:val="1C5E7925"/>
    <w:rsid w:val="1C6A001A"/>
    <w:rsid w:val="1C7055AD"/>
    <w:rsid w:val="1C8F73BD"/>
    <w:rsid w:val="1CEA1AD4"/>
    <w:rsid w:val="1CFD070F"/>
    <w:rsid w:val="1D5F6196"/>
    <w:rsid w:val="1D6132A5"/>
    <w:rsid w:val="1D8E56D5"/>
    <w:rsid w:val="1D924786"/>
    <w:rsid w:val="1DCE78D8"/>
    <w:rsid w:val="1E015ED1"/>
    <w:rsid w:val="1E3576FD"/>
    <w:rsid w:val="1E7A43DA"/>
    <w:rsid w:val="1EC00A49"/>
    <w:rsid w:val="1EE46553"/>
    <w:rsid w:val="1F3467DF"/>
    <w:rsid w:val="1FE7539E"/>
    <w:rsid w:val="20206C5F"/>
    <w:rsid w:val="204F09A9"/>
    <w:rsid w:val="20671BE0"/>
    <w:rsid w:val="206D0122"/>
    <w:rsid w:val="20963CB8"/>
    <w:rsid w:val="20A81A1B"/>
    <w:rsid w:val="20B07FB6"/>
    <w:rsid w:val="20B646FB"/>
    <w:rsid w:val="20BE4D3D"/>
    <w:rsid w:val="20C407CE"/>
    <w:rsid w:val="213B74B1"/>
    <w:rsid w:val="215A2310"/>
    <w:rsid w:val="217E17C7"/>
    <w:rsid w:val="21C54FB9"/>
    <w:rsid w:val="21DC26EB"/>
    <w:rsid w:val="21DE318A"/>
    <w:rsid w:val="21EF5B80"/>
    <w:rsid w:val="22576990"/>
    <w:rsid w:val="22AD7B6B"/>
    <w:rsid w:val="22F47480"/>
    <w:rsid w:val="232569E2"/>
    <w:rsid w:val="23A10B93"/>
    <w:rsid w:val="23C42BF6"/>
    <w:rsid w:val="23CF06D2"/>
    <w:rsid w:val="23DE1C48"/>
    <w:rsid w:val="240210CD"/>
    <w:rsid w:val="24753F3B"/>
    <w:rsid w:val="24B82765"/>
    <w:rsid w:val="24BF09F7"/>
    <w:rsid w:val="252D53FE"/>
    <w:rsid w:val="25EC2D81"/>
    <w:rsid w:val="261301D0"/>
    <w:rsid w:val="26653F1B"/>
    <w:rsid w:val="26D14161"/>
    <w:rsid w:val="27495DBA"/>
    <w:rsid w:val="274A7FCF"/>
    <w:rsid w:val="276F5D45"/>
    <w:rsid w:val="277057A2"/>
    <w:rsid w:val="277902B7"/>
    <w:rsid w:val="27A849A0"/>
    <w:rsid w:val="28571F6F"/>
    <w:rsid w:val="28831B38"/>
    <w:rsid w:val="288B3813"/>
    <w:rsid w:val="290309EC"/>
    <w:rsid w:val="29206EB8"/>
    <w:rsid w:val="29595666"/>
    <w:rsid w:val="2959588A"/>
    <w:rsid w:val="29874881"/>
    <w:rsid w:val="29D01FB6"/>
    <w:rsid w:val="29E325E0"/>
    <w:rsid w:val="2A01736B"/>
    <w:rsid w:val="2A452503"/>
    <w:rsid w:val="2B124B45"/>
    <w:rsid w:val="2B1B7710"/>
    <w:rsid w:val="2B1F2C05"/>
    <w:rsid w:val="2B6B044F"/>
    <w:rsid w:val="2BA936A8"/>
    <w:rsid w:val="2C315A5A"/>
    <w:rsid w:val="2C4B1C25"/>
    <w:rsid w:val="2CA90806"/>
    <w:rsid w:val="2CCD5DC2"/>
    <w:rsid w:val="2CDA05E1"/>
    <w:rsid w:val="2CE56510"/>
    <w:rsid w:val="2CF07851"/>
    <w:rsid w:val="2D2175B7"/>
    <w:rsid w:val="2D433EAB"/>
    <w:rsid w:val="2D6E4110"/>
    <w:rsid w:val="2D9E56F5"/>
    <w:rsid w:val="2E51665A"/>
    <w:rsid w:val="2E667F96"/>
    <w:rsid w:val="2E7B30FF"/>
    <w:rsid w:val="2E8226AB"/>
    <w:rsid w:val="2EE30E92"/>
    <w:rsid w:val="2EF76EB0"/>
    <w:rsid w:val="2F8F484F"/>
    <w:rsid w:val="2FD065E6"/>
    <w:rsid w:val="2FD96870"/>
    <w:rsid w:val="2FFB7090"/>
    <w:rsid w:val="30417A07"/>
    <w:rsid w:val="30580BC9"/>
    <w:rsid w:val="309A34AD"/>
    <w:rsid w:val="30CE7ECD"/>
    <w:rsid w:val="311E2ED7"/>
    <w:rsid w:val="315619EE"/>
    <w:rsid w:val="315C449C"/>
    <w:rsid w:val="31B82709"/>
    <w:rsid w:val="31BE0274"/>
    <w:rsid w:val="31D05482"/>
    <w:rsid w:val="31E61614"/>
    <w:rsid w:val="321822A2"/>
    <w:rsid w:val="32400B34"/>
    <w:rsid w:val="326B3DD9"/>
    <w:rsid w:val="328F2765"/>
    <w:rsid w:val="329E6876"/>
    <w:rsid w:val="32EA591D"/>
    <w:rsid w:val="333015F2"/>
    <w:rsid w:val="334B6320"/>
    <w:rsid w:val="33C35C9B"/>
    <w:rsid w:val="33D934D4"/>
    <w:rsid w:val="33FE2F6A"/>
    <w:rsid w:val="340E07E5"/>
    <w:rsid w:val="341258BB"/>
    <w:rsid w:val="34235BF7"/>
    <w:rsid w:val="346C7DB7"/>
    <w:rsid w:val="34704E0D"/>
    <w:rsid w:val="34A715A6"/>
    <w:rsid w:val="358C5FA8"/>
    <w:rsid w:val="35C0132B"/>
    <w:rsid w:val="35C15DF1"/>
    <w:rsid w:val="35CF5646"/>
    <w:rsid w:val="36074A7F"/>
    <w:rsid w:val="362C1261"/>
    <w:rsid w:val="36923549"/>
    <w:rsid w:val="36B75FBF"/>
    <w:rsid w:val="36BD0C45"/>
    <w:rsid w:val="37D63047"/>
    <w:rsid w:val="37E00298"/>
    <w:rsid w:val="38131E06"/>
    <w:rsid w:val="38191763"/>
    <w:rsid w:val="382F08F2"/>
    <w:rsid w:val="387B347E"/>
    <w:rsid w:val="38B302F9"/>
    <w:rsid w:val="38F12CD3"/>
    <w:rsid w:val="38F94775"/>
    <w:rsid w:val="392971ED"/>
    <w:rsid w:val="39325651"/>
    <w:rsid w:val="39953607"/>
    <w:rsid w:val="3A4209BF"/>
    <w:rsid w:val="3A5E296D"/>
    <w:rsid w:val="3A6E5840"/>
    <w:rsid w:val="3A872856"/>
    <w:rsid w:val="3AB95CCF"/>
    <w:rsid w:val="3ABB3AC8"/>
    <w:rsid w:val="3B0B51CA"/>
    <w:rsid w:val="3B3763D1"/>
    <w:rsid w:val="3C2B7FEE"/>
    <w:rsid w:val="3C2F6E1E"/>
    <w:rsid w:val="3C4F64BA"/>
    <w:rsid w:val="3C9C56C0"/>
    <w:rsid w:val="3CDA245A"/>
    <w:rsid w:val="3CF17B63"/>
    <w:rsid w:val="3D1E06B7"/>
    <w:rsid w:val="3D727B59"/>
    <w:rsid w:val="3D817C12"/>
    <w:rsid w:val="3E22483A"/>
    <w:rsid w:val="3E2F739A"/>
    <w:rsid w:val="3E981644"/>
    <w:rsid w:val="3EDA0523"/>
    <w:rsid w:val="3F824AD1"/>
    <w:rsid w:val="40111FE6"/>
    <w:rsid w:val="407A6407"/>
    <w:rsid w:val="407D1C77"/>
    <w:rsid w:val="41092305"/>
    <w:rsid w:val="41766B3F"/>
    <w:rsid w:val="4200449D"/>
    <w:rsid w:val="423A3BCC"/>
    <w:rsid w:val="4240706C"/>
    <w:rsid w:val="424E57D2"/>
    <w:rsid w:val="42B26C49"/>
    <w:rsid w:val="42F11053"/>
    <w:rsid w:val="433A6FE6"/>
    <w:rsid w:val="43480868"/>
    <w:rsid w:val="4350713C"/>
    <w:rsid w:val="436653E0"/>
    <w:rsid w:val="43B61D6F"/>
    <w:rsid w:val="43B9125D"/>
    <w:rsid w:val="43C4431A"/>
    <w:rsid w:val="44B951CC"/>
    <w:rsid w:val="44CD14E0"/>
    <w:rsid w:val="44F20B0B"/>
    <w:rsid w:val="45255A15"/>
    <w:rsid w:val="452E5F4C"/>
    <w:rsid w:val="455360B9"/>
    <w:rsid w:val="45612018"/>
    <w:rsid w:val="45747DEA"/>
    <w:rsid w:val="458946E9"/>
    <w:rsid w:val="45A47C0E"/>
    <w:rsid w:val="461434A6"/>
    <w:rsid w:val="46200207"/>
    <w:rsid w:val="46207167"/>
    <w:rsid w:val="4626294B"/>
    <w:rsid w:val="46577FD6"/>
    <w:rsid w:val="46B417B3"/>
    <w:rsid w:val="46D955A7"/>
    <w:rsid w:val="47133957"/>
    <w:rsid w:val="476F0FDC"/>
    <w:rsid w:val="479E7EE6"/>
    <w:rsid w:val="47A07E0C"/>
    <w:rsid w:val="47AC572F"/>
    <w:rsid w:val="48202A28"/>
    <w:rsid w:val="48685B3D"/>
    <w:rsid w:val="4870272E"/>
    <w:rsid w:val="48DB2622"/>
    <w:rsid w:val="49DC7715"/>
    <w:rsid w:val="4A023139"/>
    <w:rsid w:val="4A2740E2"/>
    <w:rsid w:val="4A7B576F"/>
    <w:rsid w:val="4AF561A9"/>
    <w:rsid w:val="4B475420"/>
    <w:rsid w:val="4B8E4948"/>
    <w:rsid w:val="4C194337"/>
    <w:rsid w:val="4C1B5BC3"/>
    <w:rsid w:val="4C4A0649"/>
    <w:rsid w:val="4C4E4BB7"/>
    <w:rsid w:val="4C7E5ECA"/>
    <w:rsid w:val="4C876AA5"/>
    <w:rsid w:val="4D0E00FB"/>
    <w:rsid w:val="4D176606"/>
    <w:rsid w:val="4D1C6829"/>
    <w:rsid w:val="4D2D414A"/>
    <w:rsid w:val="4D911F4D"/>
    <w:rsid w:val="4DB80978"/>
    <w:rsid w:val="4DEC4FB0"/>
    <w:rsid w:val="4DED321C"/>
    <w:rsid w:val="4E075D8A"/>
    <w:rsid w:val="4E9457F9"/>
    <w:rsid w:val="4EAF4684"/>
    <w:rsid w:val="4EC00FAD"/>
    <w:rsid w:val="4EEC0A4E"/>
    <w:rsid w:val="4F1162B1"/>
    <w:rsid w:val="4F240439"/>
    <w:rsid w:val="4F6779AF"/>
    <w:rsid w:val="4F9843DC"/>
    <w:rsid w:val="4FC62A8C"/>
    <w:rsid w:val="4FE20F0D"/>
    <w:rsid w:val="4FE51552"/>
    <w:rsid w:val="50504C4B"/>
    <w:rsid w:val="509C6E7C"/>
    <w:rsid w:val="512039AB"/>
    <w:rsid w:val="5162104E"/>
    <w:rsid w:val="518078B1"/>
    <w:rsid w:val="51864F55"/>
    <w:rsid w:val="51E6083F"/>
    <w:rsid w:val="52410501"/>
    <w:rsid w:val="5299299F"/>
    <w:rsid w:val="529B34BE"/>
    <w:rsid w:val="52D569C5"/>
    <w:rsid w:val="52DE285A"/>
    <w:rsid w:val="53A039CC"/>
    <w:rsid w:val="53A1505A"/>
    <w:rsid w:val="53F868D2"/>
    <w:rsid w:val="54063E08"/>
    <w:rsid w:val="540E6277"/>
    <w:rsid w:val="543437E8"/>
    <w:rsid w:val="54602D82"/>
    <w:rsid w:val="54BC061F"/>
    <w:rsid w:val="54BC6ADB"/>
    <w:rsid w:val="54F73313"/>
    <w:rsid w:val="54F80955"/>
    <w:rsid w:val="554324FC"/>
    <w:rsid w:val="555170A7"/>
    <w:rsid w:val="5587536D"/>
    <w:rsid w:val="55947C93"/>
    <w:rsid w:val="559B174B"/>
    <w:rsid w:val="55BA7D8F"/>
    <w:rsid w:val="55CE0CF4"/>
    <w:rsid w:val="561355EC"/>
    <w:rsid w:val="568C0B93"/>
    <w:rsid w:val="56B22A9C"/>
    <w:rsid w:val="56CD2042"/>
    <w:rsid w:val="56F62F34"/>
    <w:rsid w:val="570B3E39"/>
    <w:rsid w:val="57735C4B"/>
    <w:rsid w:val="57B72A76"/>
    <w:rsid w:val="57C3426C"/>
    <w:rsid w:val="57CE1F93"/>
    <w:rsid w:val="58233F50"/>
    <w:rsid w:val="588743D1"/>
    <w:rsid w:val="5887701A"/>
    <w:rsid w:val="58A160CB"/>
    <w:rsid w:val="59C00724"/>
    <w:rsid w:val="59C0439F"/>
    <w:rsid w:val="59EC09B9"/>
    <w:rsid w:val="5A1D4D49"/>
    <w:rsid w:val="5A753A2D"/>
    <w:rsid w:val="5ABE2233"/>
    <w:rsid w:val="5B0635D9"/>
    <w:rsid w:val="5B654AB8"/>
    <w:rsid w:val="5BDF5D95"/>
    <w:rsid w:val="5BFE7528"/>
    <w:rsid w:val="5C342E29"/>
    <w:rsid w:val="5DB01E92"/>
    <w:rsid w:val="5DB27D24"/>
    <w:rsid w:val="5DBA17D4"/>
    <w:rsid w:val="5DE968EC"/>
    <w:rsid w:val="5E126DD3"/>
    <w:rsid w:val="5E2467F1"/>
    <w:rsid w:val="5E275B8C"/>
    <w:rsid w:val="5ECA2749"/>
    <w:rsid w:val="5F1A2B43"/>
    <w:rsid w:val="5F314963"/>
    <w:rsid w:val="5FB837BB"/>
    <w:rsid w:val="5FC065F3"/>
    <w:rsid w:val="601174C6"/>
    <w:rsid w:val="60476CDB"/>
    <w:rsid w:val="60680ACB"/>
    <w:rsid w:val="607C7302"/>
    <w:rsid w:val="608E1CE0"/>
    <w:rsid w:val="609D5E96"/>
    <w:rsid w:val="60B63FA3"/>
    <w:rsid w:val="60CC405A"/>
    <w:rsid w:val="60D431DF"/>
    <w:rsid w:val="60D74834"/>
    <w:rsid w:val="60F03344"/>
    <w:rsid w:val="61252E46"/>
    <w:rsid w:val="61E215D8"/>
    <w:rsid w:val="621B3775"/>
    <w:rsid w:val="62364782"/>
    <w:rsid w:val="62F82F7B"/>
    <w:rsid w:val="63513495"/>
    <w:rsid w:val="63820B3F"/>
    <w:rsid w:val="6394356A"/>
    <w:rsid w:val="63C61B2C"/>
    <w:rsid w:val="63CE2779"/>
    <w:rsid w:val="63D40BE9"/>
    <w:rsid w:val="64102431"/>
    <w:rsid w:val="646115E9"/>
    <w:rsid w:val="64A5243A"/>
    <w:rsid w:val="64AF5B13"/>
    <w:rsid w:val="64F531DE"/>
    <w:rsid w:val="65185721"/>
    <w:rsid w:val="65373578"/>
    <w:rsid w:val="65CB5BC4"/>
    <w:rsid w:val="662A0427"/>
    <w:rsid w:val="663E7F8D"/>
    <w:rsid w:val="664F7D6B"/>
    <w:rsid w:val="668A01B4"/>
    <w:rsid w:val="66B8711E"/>
    <w:rsid w:val="671F124A"/>
    <w:rsid w:val="676160AF"/>
    <w:rsid w:val="677A33C6"/>
    <w:rsid w:val="678246B5"/>
    <w:rsid w:val="6786143C"/>
    <w:rsid w:val="67BF58F3"/>
    <w:rsid w:val="67DD5BFC"/>
    <w:rsid w:val="681F6961"/>
    <w:rsid w:val="68610A2F"/>
    <w:rsid w:val="68734803"/>
    <w:rsid w:val="68805514"/>
    <w:rsid w:val="690C5C09"/>
    <w:rsid w:val="690F257D"/>
    <w:rsid w:val="69316E2F"/>
    <w:rsid w:val="694B720F"/>
    <w:rsid w:val="694E2071"/>
    <w:rsid w:val="69766163"/>
    <w:rsid w:val="697A3B33"/>
    <w:rsid w:val="69971A5D"/>
    <w:rsid w:val="699C4110"/>
    <w:rsid w:val="69D44760"/>
    <w:rsid w:val="69EF7C49"/>
    <w:rsid w:val="6A4029C9"/>
    <w:rsid w:val="6A520EC7"/>
    <w:rsid w:val="6A99560E"/>
    <w:rsid w:val="6A9D5994"/>
    <w:rsid w:val="6AB36965"/>
    <w:rsid w:val="6AF87E20"/>
    <w:rsid w:val="6B322639"/>
    <w:rsid w:val="6B5A3EF1"/>
    <w:rsid w:val="6B8F5774"/>
    <w:rsid w:val="6BB53B80"/>
    <w:rsid w:val="6BD77A56"/>
    <w:rsid w:val="6C636C38"/>
    <w:rsid w:val="6CBB7E02"/>
    <w:rsid w:val="6CD518FA"/>
    <w:rsid w:val="6DB34098"/>
    <w:rsid w:val="6DB545B6"/>
    <w:rsid w:val="6DCC18C9"/>
    <w:rsid w:val="6DD66D44"/>
    <w:rsid w:val="6DE02FB4"/>
    <w:rsid w:val="6DEF098D"/>
    <w:rsid w:val="6E3848B5"/>
    <w:rsid w:val="6E501C00"/>
    <w:rsid w:val="6E514CED"/>
    <w:rsid w:val="6EB563D5"/>
    <w:rsid w:val="6ED92677"/>
    <w:rsid w:val="6EDB6F9A"/>
    <w:rsid w:val="6EEF4A5F"/>
    <w:rsid w:val="6F225983"/>
    <w:rsid w:val="6FB95421"/>
    <w:rsid w:val="6FCA23F5"/>
    <w:rsid w:val="6FFC5590"/>
    <w:rsid w:val="70146852"/>
    <w:rsid w:val="706D1DD0"/>
    <w:rsid w:val="70856B87"/>
    <w:rsid w:val="70AC0E99"/>
    <w:rsid w:val="70D527EE"/>
    <w:rsid w:val="70F244BC"/>
    <w:rsid w:val="71311721"/>
    <w:rsid w:val="715B5300"/>
    <w:rsid w:val="716F2568"/>
    <w:rsid w:val="71D27F8A"/>
    <w:rsid w:val="723F6D2A"/>
    <w:rsid w:val="72553024"/>
    <w:rsid w:val="72781C5B"/>
    <w:rsid w:val="728A0E7C"/>
    <w:rsid w:val="72E4096B"/>
    <w:rsid w:val="72EF0B7A"/>
    <w:rsid w:val="73122968"/>
    <w:rsid w:val="731F5D5E"/>
    <w:rsid w:val="7357196F"/>
    <w:rsid w:val="7361680E"/>
    <w:rsid w:val="73C51AD5"/>
    <w:rsid w:val="73C95E1E"/>
    <w:rsid w:val="741E793C"/>
    <w:rsid w:val="74305068"/>
    <w:rsid w:val="745E3944"/>
    <w:rsid w:val="74704F90"/>
    <w:rsid w:val="758D10DF"/>
    <w:rsid w:val="7635099D"/>
    <w:rsid w:val="76630551"/>
    <w:rsid w:val="76844EC9"/>
    <w:rsid w:val="76E659D4"/>
    <w:rsid w:val="7726714F"/>
    <w:rsid w:val="77347EE4"/>
    <w:rsid w:val="77762421"/>
    <w:rsid w:val="77B56B1F"/>
    <w:rsid w:val="77D23095"/>
    <w:rsid w:val="780F09F4"/>
    <w:rsid w:val="78212A28"/>
    <w:rsid w:val="78A90480"/>
    <w:rsid w:val="78B84D4D"/>
    <w:rsid w:val="78F93CD7"/>
    <w:rsid w:val="790E42CE"/>
    <w:rsid w:val="794F51CD"/>
    <w:rsid w:val="798930AF"/>
    <w:rsid w:val="7A364017"/>
    <w:rsid w:val="7A8265E1"/>
    <w:rsid w:val="7AC12685"/>
    <w:rsid w:val="7B2B6F04"/>
    <w:rsid w:val="7B686D42"/>
    <w:rsid w:val="7B841746"/>
    <w:rsid w:val="7BFF607C"/>
    <w:rsid w:val="7C226415"/>
    <w:rsid w:val="7C2931EB"/>
    <w:rsid w:val="7C6C5AC7"/>
    <w:rsid w:val="7CC6544B"/>
    <w:rsid w:val="7CCB76DF"/>
    <w:rsid w:val="7D0239FF"/>
    <w:rsid w:val="7D5E40CD"/>
    <w:rsid w:val="7DA27E26"/>
    <w:rsid w:val="7DCD56F2"/>
    <w:rsid w:val="7DF7253F"/>
    <w:rsid w:val="7E434565"/>
    <w:rsid w:val="7EA83E53"/>
    <w:rsid w:val="7EA96C28"/>
    <w:rsid w:val="7EE82E7B"/>
    <w:rsid w:val="7F001CE7"/>
    <w:rsid w:val="7F231DA4"/>
    <w:rsid w:val="7F417DF3"/>
    <w:rsid w:val="7F955C98"/>
    <w:rsid w:val="7FBD74D8"/>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numPr>
        <w:ilvl w:val="0"/>
        <w:numId w:val="1"/>
      </w:numPr>
      <w:overflowPunct w:val="0"/>
      <w:snapToGrid w:val="0"/>
      <w:spacing w:before="100" w:beforeAutospacing="1" w:after="100" w:afterAutospacing="1" w:line="240" w:lineRule="auto"/>
      <w:ind w:left="431" w:hanging="431"/>
      <w:jc w:val="center"/>
      <w:outlineLvl w:val="0"/>
    </w:pPr>
    <w:rPr>
      <w:rFonts w:eastAsia="黑体"/>
      <w:color w:val="000000"/>
      <w:kern w:val="44"/>
      <w:sz w:val="30"/>
      <w:szCs w:val="30"/>
    </w:rPr>
  </w:style>
  <w:style w:type="paragraph" w:styleId="4">
    <w:name w:val="heading 2"/>
    <w:basedOn w:val="1"/>
    <w:next w:val="1"/>
    <w:unhideWhenUsed/>
    <w:qFormat/>
    <w:uiPriority w:val="0"/>
    <w:pPr>
      <w:keepNext/>
      <w:keepLines/>
      <w:outlineLvl w:val="1"/>
    </w:pPr>
    <w:rPr>
      <w:sz w:val="24"/>
      <w:szCs w:val="24"/>
    </w:rPr>
  </w:style>
  <w:style w:type="paragraph" w:styleId="5">
    <w:name w:val="heading 3"/>
    <w:basedOn w:val="1"/>
    <w:next w:val="1"/>
    <w:qFormat/>
    <w:uiPriority w:val="0"/>
    <w:pPr>
      <w:keepNext/>
      <w:keepLines/>
      <w:jc w:val="left"/>
      <w:outlineLvl w:val="2"/>
    </w:p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rPr>
      <w:szCs w:val="24"/>
    </w:rPr>
  </w:style>
  <w:style w:type="paragraph" w:styleId="8">
    <w:name w:val="List Bullet 5"/>
    <w:basedOn w:val="1"/>
    <w:qFormat/>
    <w:uiPriority w:val="0"/>
    <w:pPr>
      <w:numPr>
        <w:ilvl w:val="0"/>
        <w:numId w:val="2"/>
      </w:numPr>
    </w:pPr>
  </w:style>
  <w:style w:type="paragraph" w:styleId="9">
    <w:name w:val="Body Text Indent 2"/>
    <w:basedOn w:val="1"/>
    <w:qFormat/>
    <w:uiPriority w:val="0"/>
    <w:pPr>
      <w:spacing w:line="480" w:lineRule="auto"/>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List"/>
    <w:basedOn w:val="1"/>
    <w:qFormat/>
    <w:uiPriority w:val="0"/>
    <w:pPr>
      <w:spacing w:line="288" w:lineRule="auto"/>
    </w:pPr>
    <w:rPr>
      <w:szCs w:val="24"/>
    </w:rPr>
  </w:style>
  <w:style w:type="paragraph" w:styleId="12">
    <w:name w:val="table of figures"/>
    <w:basedOn w:val="1"/>
    <w:next w:val="1"/>
    <w:unhideWhenUsed/>
    <w:qFormat/>
    <w:uiPriority w:val="99"/>
    <w:pPr>
      <w:ind w:left="200" w:leftChars="200" w:hanging="200" w:hangingChars="200"/>
    </w:pPr>
  </w:style>
  <w:style w:type="paragraph" w:styleId="13">
    <w:name w:val="Body Text 2"/>
    <w:basedOn w:val="1"/>
    <w:qFormat/>
    <w:uiPriority w:val="0"/>
    <w:pPr>
      <w:spacing w:line="480" w:lineRule="auto"/>
    </w:p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Body Text First Indent"/>
    <w:basedOn w:val="2"/>
    <w:next w:val="12"/>
    <w:qFormat/>
    <w:uiPriority w:val="0"/>
    <w:pPr>
      <w:spacing w:before="100" w:beforeAutospacing="1" w:after="100" w:afterAutospacing="1" w:line="240" w:lineRule="auto"/>
      <w:ind w:right="0" w:hanging="720" w:hangingChars="200"/>
    </w:pPr>
    <w:rPr>
      <w:sz w:val="21"/>
      <w:szCs w:val="21"/>
    </w:rPr>
  </w:style>
  <w:style w:type="paragraph" w:styleId="16">
    <w:name w:val="Body Text First Indent 2"/>
    <w:basedOn w:val="1"/>
    <w:next w:val="1"/>
    <w:link w:val="31"/>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FollowedHyperlink"/>
    <w:basedOn w:val="19"/>
    <w:qFormat/>
    <w:uiPriority w:val="0"/>
    <w:rPr>
      <w:color w:val="338DE6"/>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Variable"/>
    <w:basedOn w:val="19"/>
    <w:qFormat/>
    <w:uiPriority w:val="0"/>
  </w:style>
  <w:style w:type="character" w:styleId="25">
    <w:name w:val="Hyperlink"/>
    <w:basedOn w:val="19"/>
    <w:qFormat/>
    <w:uiPriority w:val="0"/>
    <w:rPr>
      <w:color w:val="338DE6"/>
      <w:u w:val="none"/>
      <w:bdr w:val="single" w:color="EDF2F5" w:sz="4" w:space="0"/>
    </w:rPr>
  </w:style>
  <w:style w:type="character" w:styleId="26">
    <w:name w:val="HTML Code"/>
    <w:basedOn w:val="19"/>
    <w:qFormat/>
    <w:uiPriority w:val="0"/>
    <w:rPr>
      <w:rFonts w:ascii="serif" w:hAnsi="serif" w:eastAsia="serif" w:cs="serif"/>
      <w:sz w:val="21"/>
      <w:szCs w:val="21"/>
    </w:rPr>
  </w:style>
  <w:style w:type="character" w:styleId="27">
    <w:name w:val="HTML Cite"/>
    <w:basedOn w:val="19"/>
    <w:qFormat/>
    <w:uiPriority w:val="0"/>
  </w:style>
  <w:style w:type="character" w:styleId="28">
    <w:name w:val="HTML Keyboard"/>
    <w:basedOn w:val="19"/>
    <w:qFormat/>
    <w:uiPriority w:val="0"/>
    <w:rPr>
      <w:rFonts w:hint="default" w:ascii="serif" w:hAnsi="serif" w:eastAsia="serif" w:cs="serif"/>
      <w:sz w:val="21"/>
      <w:szCs w:val="21"/>
    </w:rPr>
  </w:style>
  <w:style w:type="character" w:styleId="29">
    <w:name w:val="HTML Sample"/>
    <w:basedOn w:val="19"/>
    <w:qFormat/>
    <w:uiPriority w:val="0"/>
    <w:rPr>
      <w:rFonts w:hint="default" w:ascii="serif" w:hAnsi="serif" w:eastAsia="serif" w:cs="serif"/>
      <w:sz w:val="21"/>
      <w:szCs w:val="21"/>
    </w:rPr>
  </w:style>
  <w:style w:type="character" w:customStyle="1" w:styleId="30">
    <w:name w:val="正文文本 Char"/>
    <w:link w:val="2"/>
    <w:qFormat/>
    <w:uiPriority w:val="0"/>
    <w:rPr>
      <w:sz w:val="18"/>
    </w:rPr>
  </w:style>
  <w:style w:type="character" w:customStyle="1" w:styleId="31">
    <w:name w:val="正文首行缩进 2 Char"/>
    <w:link w:val="16"/>
    <w:qFormat/>
    <w:uiPriority w:val="0"/>
    <w:rPr>
      <w:rFonts w:eastAsia="宋体"/>
    </w:rPr>
  </w:style>
  <w:style w:type="paragraph" w:styleId="32">
    <w:name w:val="List Paragraph"/>
    <w:basedOn w:val="1"/>
    <w:qFormat/>
    <w:uiPriority w:val="34"/>
    <w:pPr>
      <w:ind w:firstLine="420" w:firstLineChars="200"/>
    </w:pPr>
  </w:style>
  <w:style w:type="character" w:customStyle="1" w:styleId="33">
    <w:name w:val="表格 Char"/>
    <w:link w:val="34"/>
    <w:qFormat/>
    <w:uiPriority w:val="0"/>
    <w:rPr>
      <w:rFonts w:ascii="宋体"/>
      <w:sz w:val="21"/>
    </w:rPr>
  </w:style>
  <w:style w:type="paragraph" w:customStyle="1" w:styleId="34">
    <w:name w:val="表格"/>
    <w:basedOn w:val="13"/>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正文文本 字符1"/>
    <w:semiHidden/>
    <w:qFormat/>
    <w:uiPriority w:val="0"/>
    <w:rPr>
      <w:rFonts w:ascii="Times New Roman" w:hAnsi="Times New Roman" w:eastAsia="宋体"/>
      <w:sz w:val="24"/>
    </w:rPr>
  </w:style>
  <w:style w:type="paragraph" w:customStyle="1" w:styleId="36">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37">
    <w:name w:val="表头"/>
    <w:basedOn w:val="11"/>
    <w:next w:val="34"/>
    <w:link w:val="38"/>
    <w:qFormat/>
    <w:uiPriority w:val="0"/>
    <w:pPr>
      <w:jc w:val="center"/>
    </w:pPr>
    <w:rPr>
      <w:rFonts w:hint="eastAsia"/>
      <w:b/>
      <w:bCs/>
      <w:szCs w:val="21"/>
    </w:rPr>
  </w:style>
  <w:style w:type="character" w:customStyle="1" w:styleId="38">
    <w:name w:val="表头 Char"/>
    <w:link w:val="37"/>
    <w:qFormat/>
    <w:uiPriority w:val="0"/>
    <w:rPr>
      <w:rFonts w:hint="eastAsia" w:ascii="Times New Roman" w:hAnsi="Times New Roman" w:eastAsia="宋体" w:cs="Times New Roman"/>
      <w:b/>
      <w:bCs/>
      <w:sz w:val="21"/>
      <w:szCs w:val="21"/>
      <w:lang w:val="en-US" w:eastAsia="zh-CN" w:bidi="ar-SA"/>
    </w:rPr>
  </w:style>
  <w:style w:type="paragraph" w:customStyle="1" w:styleId="39">
    <w:name w:val="小表格"/>
    <w:basedOn w:val="5"/>
    <w:next w:val="1"/>
    <w:link w:val="40"/>
    <w:qFormat/>
    <w:uiPriority w:val="0"/>
    <w:pPr>
      <w:spacing w:line="240" w:lineRule="auto"/>
      <w:jc w:val="center"/>
      <w:outlineLvl w:val="9"/>
    </w:pPr>
  </w:style>
  <w:style w:type="character" w:customStyle="1" w:styleId="40">
    <w:name w:val="小表格 Char"/>
    <w:link w:val="39"/>
    <w:qFormat/>
    <w:uiPriority w:val="0"/>
    <w:rPr>
      <w:sz w:val="21"/>
      <w:szCs w:val="21"/>
    </w:rPr>
  </w:style>
  <w:style w:type="paragraph" w:customStyle="1" w:styleId="41">
    <w:name w:val="表文字"/>
    <w:basedOn w:val="1"/>
    <w:qFormat/>
    <w:uiPriority w:val="0"/>
    <w:pPr>
      <w:autoSpaceDE w:val="0"/>
      <w:autoSpaceDN w:val="0"/>
      <w:adjustRightInd w:val="0"/>
      <w:spacing w:line="240" w:lineRule="auto"/>
      <w:jc w:val="center"/>
    </w:pPr>
  </w:style>
  <w:style w:type="paragraph" w:customStyle="1" w:styleId="42">
    <w:name w:val="大表格"/>
    <w:basedOn w:val="1"/>
    <w:next w:val="1"/>
    <w:qFormat/>
    <w:uiPriority w:val="0"/>
    <w:pPr>
      <w:spacing w:line="240" w:lineRule="auto"/>
      <w:jc w:val="center"/>
    </w:pPr>
  </w:style>
  <w:style w:type="paragraph" w:customStyle="1" w:styleId="43">
    <w:name w:val="报告正文"/>
    <w:basedOn w:val="1"/>
    <w:qFormat/>
    <w:uiPriority w:val="0"/>
  </w:style>
  <w:style w:type="paragraph" w:customStyle="1" w:styleId="44">
    <w:name w:val="表格标题"/>
    <w:basedOn w:val="1"/>
    <w:next w:val="2"/>
    <w:qFormat/>
    <w:uiPriority w:val="0"/>
    <w:pPr>
      <w:spacing w:line="240" w:lineRule="auto"/>
      <w:jc w:val="center"/>
    </w:pPr>
  </w:style>
  <w:style w:type="character" w:customStyle="1" w:styleId="45">
    <w:name w:val="fontstrikethrough"/>
    <w:basedOn w:val="19"/>
    <w:qFormat/>
    <w:uiPriority w:val="0"/>
    <w:rPr>
      <w:strike/>
    </w:rPr>
  </w:style>
  <w:style w:type="character" w:customStyle="1" w:styleId="46">
    <w:name w:val="fontborder"/>
    <w:basedOn w:val="19"/>
    <w:qFormat/>
    <w:uiPriority w:val="0"/>
    <w:rPr>
      <w:bdr w:val="single" w:color="000000" w:sz="4" w:space="0"/>
    </w:rPr>
  </w:style>
  <w:style w:type="character" w:customStyle="1" w:styleId="47">
    <w:name w:val="font11"/>
    <w:basedOn w:val="19"/>
    <w:qFormat/>
    <w:uiPriority w:val="0"/>
    <w:rPr>
      <w:rFonts w:hint="default" w:ascii="Times New Roman" w:hAnsi="Times New Roman" w:cs="Times New Roman"/>
      <w:color w:val="000000"/>
      <w:sz w:val="21"/>
      <w:szCs w:val="21"/>
      <w:u w:val="none"/>
      <w:vertAlign w:val="superscript"/>
    </w:rPr>
  </w:style>
  <w:style w:type="paragraph" w:customStyle="1" w:styleId="48">
    <w:name w:val="Default"/>
    <w:basedOn w:val="49"/>
    <w:next w:val="1"/>
    <w:unhideWhenUsed/>
    <w:qFormat/>
    <w:uiPriority w:val="99"/>
    <w:pPr>
      <w:autoSpaceDE w:val="0"/>
      <w:autoSpaceDN w:val="0"/>
    </w:pPr>
    <w:rPr>
      <w:rFonts w:hAnsi="宋体"/>
      <w:color w:val="000000"/>
      <w:sz w:val="24"/>
      <w:szCs w:val="22"/>
    </w:rPr>
  </w:style>
  <w:style w:type="paragraph" w:customStyle="1" w:styleId="49">
    <w:name w:val="纯文本1"/>
    <w:basedOn w:val="1"/>
    <w:qFormat/>
    <w:uiPriority w:val="0"/>
    <w:pPr>
      <w:adjustRightInd w:val="0"/>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1</Pages>
  <Words>3182</Words>
  <Characters>18142</Characters>
  <Lines>151</Lines>
  <Paragraphs>42</Paragraphs>
  <TotalTime>6</TotalTime>
  <ScaleCrop>false</ScaleCrop>
  <LinksUpToDate>false</LinksUpToDate>
  <CharactersWithSpaces>21282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Administrator</dc:creator>
  <cp:lastModifiedBy>简单办公丶皎舟</cp:lastModifiedBy>
  <cp:lastPrinted>2022-12-13T01:38:00Z</cp:lastPrinted>
  <dcterms:modified xsi:type="dcterms:W3CDTF">2024-04-18T01:34:59Z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844559F37A474CF0BAC75460FFDC4475</vt:lpwstr>
  </property>
</Properties>
</file>