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pPr>
        <w:pStyle w:val="10"/>
        <w:spacing w:line="560" w:lineRule="exact"/>
        <w:jc w:val="both"/>
        <w:rPr>
          <w:rFonts w:ascii="仿宋_GB2312" w:hAnsi="仿宋" w:eastAsia="仿宋_GB2312" w:cs="仿宋"/>
          <w:b/>
          <w:bCs/>
          <w:color w:val="auto"/>
          <w:kern w:val="2"/>
          <w:sz w:val="32"/>
          <w:szCs w:val="32"/>
        </w:rPr>
      </w:pPr>
    </w:p>
    <w:p>
      <w:pPr>
        <w:spacing w:line="640" w:lineRule="exact"/>
        <w:jc w:val="center"/>
        <w:rPr>
          <w:rFonts w:ascii="方正小标宋简体" w:hAnsi="???????" w:eastAsia="方正小标宋简体" w:cs="???????"/>
          <w:b/>
          <w:sz w:val="44"/>
          <w:szCs w:val="44"/>
        </w:rPr>
      </w:pPr>
      <w:r>
        <w:rPr>
          <w:rFonts w:hint="eastAsia" w:ascii="方正小标宋简体" w:hAnsi="???????" w:eastAsia="方正小标宋简体" w:cs="???????"/>
          <w:b/>
          <w:sz w:val="44"/>
          <w:szCs w:val="44"/>
        </w:rPr>
        <w:t>202</w:t>
      </w:r>
      <w:r>
        <w:rPr>
          <w:rFonts w:hint="eastAsia" w:ascii="方正小标宋简体" w:hAnsi="???????" w:eastAsia="方正小标宋简体" w:cs="???????"/>
          <w:b/>
          <w:sz w:val="44"/>
          <w:szCs w:val="44"/>
          <w:lang w:val="en-US" w:eastAsia="zh-CN"/>
        </w:rPr>
        <w:t>4</w:t>
      </w:r>
      <w:bookmarkStart w:id="0" w:name="_GoBack"/>
      <w:bookmarkEnd w:id="0"/>
      <w:r>
        <w:rPr>
          <w:rFonts w:hint="eastAsia" w:ascii="方正小标宋简体" w:hAnsi="???????" w:eastAsia="方正小标宋简体" w:cs="宋体"/>
          <w:b/>
          <w:sz w:val="44"/>
          <w:szCs w:val="44"/>
        </w:rPr>
        <w:t>年陕西省政府采购电子卖场</w:t>
      </w:r>
      <w:r>
        <w:rPr>
          <w:rFonts w:hint="eastAsia" w:ascii="方正小标宋简体" w:hAnsi="???????" w:eastAsia="方正小标宋简体" w:cs="宋体"/>
          <w:b/>
          <w:sz w:val="44"/>
          <w:szCs w:val="44"/>
          <w:lang w:eastAsia="zh-CN"/>
        </w:rPr>
        <w:t>石泉</w:t>
      </w:r>
      <w:r>
        <w:rPr>
          <w:rFonts w:hint="eastAsia" w:ascii="方正小标宋简体" w:hAnsi="???????" w:eastAsia="方正小标宋简体" w:cs="宋体"/>
          <w:b/>
          <w:sz w:val="44"/>
          <w:szCs w:val="44"/>
        </w:rPr>
        <w:t>县分站货物类供应商征集入驻须知</w:t>
      </w:r>
    </w:p>
    <w:p>
      <w:pPr>
        <w:spacing w:line="560" w:lineRule="exact"/>
        <w:rPr>
          <w:rFonts w:ascii="仿宋_GB2312" w:hAnsi="仿宋" w:eastAsia="仿宋_GB2312"/>
          <w:sz w:val="32"/>
          <w:szCs w:val="32"/>
        </w:rPr>
      </w:pP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eastAsia="zh-CN"/>
        </w:rPr>
        <w:t>石泉</w:t>
      </w:r>
      <w:r>
        <w:rPr>
          <w:rFonts w:hint="eastAsia" w:ascii="仿宋_GB2312" w:hAnsi="仿宋" w:eastAsia="仿宋_GB2312" w:cs="仿宋"/>
          <w:sz w:val="32"/>
          <w:szCs w:val="32"/>
        </w:rPr>
        <w:t>县分站交易的公开透明，促进市场竞争，</w:t>
      </w:r>
      <w:r>
        <w:rPr>
          <w:rFonts w:hint="eastAsia" w:ascii="仿宋_GB2312" w:hAnsi="仿宋" w:eastAsia="仿宋_GB2312" w:cs="仿宋"/>
          <w:sz w:val="32"/>
          <w:szCs w:val="32"/>
          <w:lang w:eastAsia="zh-CN"/>
        </w:rPr>
        <w:t>石泉</w:t>
      </w:r>
      <w:r>
        <w:rPr>
          <w:rFonts w:hint="eastAsia" w:ascii="仿宋_GB2312" w:hAnsi="仿宋" w:eastAsia="仿宋_GB2312" w:cs="仿宋"/>
          <w:sz w:val="32"/>
          <w:szCs w:val="32"/>
        </w:rPr>
        <w:t>县财政局组织本次征集工作。具有电子卖场品类相应的服务供应能力，符合本须知要求的供应商均可参加。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3.供应商需具有固定经营场所。</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17.供应商应具有完备的售后服务体系，配备专业管理人员和技术人员，设置24小时服务热线电话，能够提供上门安装调试维修等服务，对采购单位需求应做到4小时服务响应，</w:t>
      </w:r>
      <w:r>
        <w:rPr>
          <w:rFonts w:hint="eastAsia" w:ascii="仿宋_GB2312" w:hAnsi="仿宋" w:eastAsia="仿宋_GB2312" w:cs="仿宋"/>
          <w:color w:val="auto"/>
          <w:kern w:val="2"/>
          <w:sz w:val="32"/>
          <w:szCs w:val="32"/>
          <w:lang w:val="en-US" w:eastAsia="zh-CN"/>
        </w:rPr>
        <w:t>24</w:t>
      </w:r>
      <w:r>
        <w:rPr>
          <w:rFonts w:hint="eastAsia" w:ascii="仿宋_GB2312" w:hAnsi="仿宋" w:eastAsia="仿宋_GB2312" w:cs="仿宋"/>
          <w:color w:val="auto"/>
          <w:kern w:val="2"/>
          <w:sz w:val="32"/>
          <w:szCs w:val="32"/>
        </w:rPr>
        <w:t>小时内解决问题。</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0"/>
        <w:spacing w:line="560" w:lineRule="exact"/>
        <w:ind w:firstLine="640" w:firstLineChars="200"/>
        <w:jc w:val="both"/>
        <w:rPr>
          <w:rFonts w:ascii="仿宋" w:hAnsi="仿宋" w:eastAsia="仿宋" w:cs="仿宋_GB2312"/>
          <w:kern w:val="2"/>
          <w:sz w:val="32"/>
          <w:szCs w:val="32"/>
        </w:rPr>
      </w:pPr>
      <w:r>
        <w:rPr>
          <w:rFonts w:hint="eastAsia" w:ascii="仿宋_GB2312" w:hAnsi="仿宋" w:eastAsia="仿宋_GB2312" w:cs="仿宋"/>
          <w:color w:val="auto"/>
          <w:kern w:val="2"/>
          <w:sz w:val="32"/>
          <w:szCs w:val="32"/>
          <w:lang w:val="en-US" w:eastAsia="zh-CN"/>
        </w:rPr>
        <w:t>19.</w:t>
      </w:r>
      <w:r>
        <w:rPr>
          <w:rFonts w:hint="eastAsia" w:ascii="仿宋" w:hAnsi="仿宋" w:eastAsia="仿宋" w:cs="仿宋_GB2312"/>
          <w:sz w:val="32"/>
          <w:szCs w:val="32"/>
          <w:lang w:eastAsia="zh-CN"/>
        </w:rPr>
        <w:t>石泉</w:t>
      </w:r>
      <w:r>
        <w:rPr>
          <w:rFonts w:hint="eastAsia" w:ascii="仿宋" w:hAnsi="仿宋" w:eastAsia="仿宋" w:cs="仿宋_GB2312"/>
          <w:sz w:val="32"/>
          <w:szCs w:val="32"/>
        </w:rPr>
        <w:t>县财政局</w:t>
      </w:r>
      <w:r>
        <w:rPr>
          <w:rFonts w:hint="eastAsia" w:ascii="仿宋" w:hAnsi="仿宋" w:eastAsia="仿宋" w:cs="仿宋_GB2312"/>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eastAsia="zh-CN"/>
        </w:rPr>
        <w:t>石泉</w:t>
      </w:r>
      <w:r>
        <w:rPr>
          <w:rFonts w:hint="eastAsia" w:ascii="仿宋_GB2312" w:hAnsi="仿宋" w:eastAsia="仿宋_GB2312" w:cs="仿宋"/>
          <w:color w:val="auto"/>
          <w:kern w:val="2"/>
          <w:sz w:val="32"/>
          <w:szCs w:val="32"/>
        </w:rPr>
        <w:t>县财政局保留核查供应商信息真伪的权利，如供应商利用虚假材料获取入驻电子卖场资格，</w:t>
      </w:r>
      <w:r>
        <w:rPr>
          <w:rFonts w:hint="eastAsia" w:ascii="仿宋_GB2312" w:hAnsi="仿宋" w:eastAsia="仿宋_GB2312" w:cs="仿宋"/>
          <w:color w:val="auto"/>
          <w:kern w:val="2"/>
          <w:sz w:val="32"/>
          <w:szCs w:val="32"/>
          <w:lang w:eastAsia="zh-CN"/>
        </w:rPr>
        <w:t>石泉</w:t>
      </w:r>
      <w:r>
        <w:rPr>
          <w:rFonts w:hint="eastAsia" w:ascii="仿宋_GB2312" w:hAnsi="仿宋" w:eastAsia="仿宋_GB2312" w:cs="仿宋"/>
          <w:color w:val="auto"/>
          <w:kern w:val="2"/>
          <w:sz w:val="32"/>
          <w:szCs w:val="32"/>
        </w:rPr>
        <w:t>县财政局有权取消供应商电子卖场入驻资格，并按有关规定处理。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eastAsia="zh-CN"/>
        </w:rPr>
        <w:t>石泉</w:t>
      </w:r>
      <w:r>
        <w:rPr>
          <w:rFonts w:hint="eastAsia" w:ascii="仿宋_GB2312" w:hAnsi="仿宋" w:eastAsia="仿宋_GB2312" w:cs="仿宋"/>
          <w:sz w:val="32"/>
          <w:szCs w:val="32"/>
        </w:rPr>
        <w:t>县财政局建立电子卖场入驻供应商信用综合评价机制，对供应商服务价格、服务质量、履约情况等进行检查，并实行量化管理，按照积分规则给予相应惩罚处理。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pPr>
        <w:spacing w:line="560" w:lineRule="exact"/>
        <w:ind w:firstLine="640" w:firstLineChars="200"/>
        <w:rPr>
          <w:rFonts w:hint="eastAsia" w:ascii="仿宋_GB2312" w:eastAsia="仿宋_GB2312"/>
          <w:color w:val="auto"/>
          <w:kern w:val="2"/>
          <w:sz w:val="32"/>
          <w:szCs w:val="32"/>
          <w:lang w:eastAsia="zh-CN"/>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w:t>
      </w:r>
      <w:r>
        <w:rPr>
          <w:rFonts w:hint="eastAsia" w:ascii="仿宋_GB2312" w:eastAsia="仿宋_GB2312"/>
          <w:color w:val="auto"/>
          <w:kern w:val="2"/>
          <w:sz w:val="32"/>
          <w:szCs w:val="32"/>
          <w:lang w:eastAsia="zh-CN"/>
        </w:rPr>
        <w:t>“厂家授权”模式需提供厂家授权书。</w:t>
      </w:r>
    </w:p>
    <w:p>
      <w:pPr>
        <w:spacing w:line="560" w:lineRule="exact"/>
        <w:ind w:firstLine="640" w:firstLineChars="200"/>
        <w:rPr>
          <w:rFonts w:hint="eastAsia" w:ascii="仿宋_GB2312" w:eastAsia="仿宋_GB2312"/>
          <w:color w:val="auto"/>
          <w:kern w:val="2"/>
          <w:sz w:val="32"/>
          <w:szCs w:val="32"/>
        </w:rPr>
      </w:pPr>
      <w:r>
        <w:rPr>
          <w:rFonts w:hint="eastAsia" w:ascii="仿宋_GB2312" w:eastAsia="仿宋_GB2312"/>
          <w:color w:val="auto"/>
          <w:kern w:val="2"/>
          <w:sz w:val="32"/>
          <w:szCs w:val="32"/>
          <w:lang w:val="en-US" w:eastAsia="zh-CN"/>
        </w:rPr>
        <w:t>10.</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r>
        <w:rPr>
          <w:rFonts w:hint="eastAsia" w:ascii="仿宋_GB2312" w:hAnsi="微软雅黑" w:eastAsia="仿宋_GB2312"/>
          <w:kern w:val="0"/>
          <w:sz w:val="32"/>
          <w:szCs w:val="32"/>
        </w:rPr>
        <w:t>（格式自拟）</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1</w:t>
      </w:r>
      <w:r>
        <w:rPr>
          <w:rFonts w:hint="eastAsia" w:ascii="仿宋_GB2312" w:eastAsia="仿宋_GB2312"/>
          <w:color w:val="auto"/>
          <w:kern w:val="2"/>
          <w:sz w:val="32"/>
          <w:szCs w:val="32"/>
          <w:lang w:val="en-US" w:eastAsia="zh-CN"/>
        </w:rPr>
        <w:t>1</w:t>
      </w:r>
      <w:r>
        <w:rPr>
          <w:rFonts w:hint="eastAsia" w:ascii="仿宋_GB2312" w:eastAsia="仿宋_GB2312"/>
          <w:color w:val="auto"/>
          <w:kern w:val="2"/>
          <w:sz w:val="32"/>
          <w:szCs w:val="32"/>
        </w:rPr>
        <w:t>.近三年来未列入“信用中国网站”、“中国政府采购网”网站失信被执行人、重大税收违法案件当事人名单、政府采购严重违法失信行为记录名单相关截图和证明。</w:t>
      </w:r>
    </w:p>
    <w:p>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pPr>
        <w:snapToGrid w:val="0"/>
        <w:spacing w:before="156" w:beforeLines="50" w:after="156" w:afterLines="50"/>
        <w:jc w:val="center"/>
        <w:rPr>
          <w:rFonts w:ascii="宋体"/>
          <w:b/>
          <w:bCs/>
          <w:sz w:val="32"/>
          <w:szCs w:val="32"/>
        </w:rPr>
      </w:pPr>
    </w:p>
    <w:p>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供应商名称：</w:t>
      </w:r>
    </w:p>
    <w:p>
      <w:pPr>
        <w:ind w:firstLine="640" w:firstLineChars="200"/>
        <w:rPr>
          <w:rFonts w:ascii="仿宋_GB2312" w:eastAsia="仿宋_GB2312"/>
          <w:sz w:val="32"/>
          <w:szCs w:val="32"/>
        </w:rPr>
      </w:pPr>
      <w:r>
        <w:rPr>
          <w:rFonts w:hint="eastAsia" w:ascii="仿宋_GB2312" w:eastAsia="仿宋_GB2312"/>
          <w:sz w:val="32"/>
          <w:szCs w:val="32"/>
        </w:rPr>
        <w:t>地址：</w:t>
      </w:r>
    </w:p>
    <w:p>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pPr>
        <w:ind w:firstLine="640" w:firstLineChars="200"/>
        <w:rPr>
          <w:rFonts w:ascii="仿宋_GB2312" w:eastAsia="仿宋_GB2312"/>
          <w:sz w:val="32"/>
          <w:szCs w:val="32"/>
        </w:rPr>
      </w:pPr>
      <w:r>
        <w:rPr>
          <w:rFonts w:hint="eastAsia" w:ascii="仿宋_GB2312" w:eastAsia="仿宋_GB2312"/>
          <w:sz w:val="32"/>
          <w:szCs w:val="32"/>
        </w:rPr>
        <w:t>身份证号码：        职务：</w:t>
      </w:r>
    </w:p>
    <w:p>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特此证明。</w:t>
      </w: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sz w:val="32"/>
          <w:szCs w:val="32"/>
        </w:rPr>
      </w:pPr>
    </w:p>
    <w:p>
      <w:pPr>
        <w:rPr>
          <w:rFonts w:ascii="Calibri" w:hAnsi="Calibri"/>
          <w:szCs w:val="21"/>
        </w:rPr>
      </w:pPr>
    </w:p>
    <w:p>
      <w:pPr>
        <w:pStyle w:val="3"/>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pPr>
              <w:pStyle w:val="3"/>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pPr>
              <w:pStyle w:val="3"/>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pPr>
        <w:snapToGrid w:val="0"/>
        <w:spacing w:before="156" w:beforeLines="50" w:after="156" w:afterLines="50"/>
        <w:rPr>
          <w:rFonts w:ascii="黑体" w:hAnsi="黑体" w:eastAsia="黑体" w:cs="宋体"/>
          <w:bCs/>
          <w:sz w:val="32"/>
          <w:szCs w:val="32"/>
        </w:rPr>
      </w:pPr>
    </w:p>
    <w:p>
      <w:pPr>
        <w:pStyle w:val="2"/>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240" w:lineRule="exact"/>
        <w:jc w:val="left"/>
        <w:rPr>
          <w:rFonts w:ascii="仿宋_GB2312" w:eastAsia="仿宋_GB2312"/>
          <w:sz w:val="32"/>
          <w:szCs w:val="32"/>
        </w:rPr>
      </w:pPr>
    </w:p>
    <w:p>
      <w:pPr>
        <w:pStyle w:val="3"/>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石泉</w:t>
      </w:r>
      <w:r>
        <w:rPr>
          <w:rFonts w:hint="eastAsia" w:ascii="仿宋_GB2312" w:eastAsia="仿宋_GB2312"/>
          <w:sz w:val="32"/>
          <w:szCs w:val="32"/>
        </w:rPr>
        <w:t>县财政局</w:t>
      </w:r>
    </w:p>
    <w:p>
      <w:pPr>
        <w:pStyle w:val="3"/>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w:t>
      </w:r>
      <w:r>
        <w:rPr>
          <w:rFonts w:hint="eastAsia" w:ascii="仿宋_GB2312" w:eastAsia="仿宋_GB2312"/>
          <w:sz w:val="32"/>
          <w:szCs w:val="32"/>
          <w:lang w:eastAsia="zh-CN"/>
        </w:rPr>
        <w:t>是</w:t>
      </w:r>
      <w:r>
        <w:rPr>
          <w:rFonts w:hint="eastAsia" w:ascii="仿宋_GB2312" w:eastAsia="仿宋_GB2312"/>
          <w:sz w:val="32"/>
          <w:szCs w:val="32"/>
        </w:rPr>
        <w:t>”或“</w:t>
      </w:r>
      <w:r>
        <w:rPr>
          <w:rFonts w:hint="eastAsia" w:ascii="仿宋_GB2312" w:eastAsia="仿宋_GB2312"/>
          <w:sz w:val="32"/>
          <w:szCs w:val="32"/>
          <w:lang w:eastAsia="zh-CN"/>
        </w:rPr>
        <w:t>否</w:t>
      </w:r>
      <w:r>
        <w:rPr>
          <w:rFonts w:hint="eastAsia" w:ascii="仿宋_GB2312" w:eastAsia="仿宋_GB2312"/>
          <w:sz w:val="32"/>
          <w:szCs w:val="32"/>
        </w:rPr>
        <w:t>”）</w:t>
      </w:r>
      <w:r>
        <w:rPr>
          <w:rFonts w:hint="eastAsia" w:ascii="仿宋_GB2312" w:eastAsia="仿宋_GB2312"/>
          <w:sz w:val="32"/>
          <w:szCs w:val="32"/>
          <w:lang w:eastAsia="zh-CN"/>
        </w:rPr>
        <w:t>陕西省政府采购网在册供应商</w:t>
      </w:r>
      <w:r>
        <w:rPr>
          <w:rFonts w:hint="eastAsia" w:ascii="仿宋_GB2312" w:eastAsia="仿宋_GB2312"/>
          <w:sz w:val="32"/>
          <w:szCs w:val="32"/>
        </w:rPr>
        <w:t>。</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lang w:val="en-US" w:eastAsia="zh-CN"/>
        </w:rPr>
        <w:t>5</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sz w:val="32"/>
          <w:szCs w:val="32"/>
        </w:rPr>
      </w:pPr>
      <w:r>
        <w:rPr>
          <w:rFonts w:hint="eastAsia" w:ascii="仿宋_GB2312" w:eastAsia="仿宋_GB2312"/>
          <w:sz w:val="32"/>
          <w:szCs w:val="32"/>
        </w:rPr>
        <w:t>供应商：（名称加盖公章）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eastAsia="仿宋_GB2312" w:cs="??_GB2312"/>
          <w:sz w:val="32"/>
          <w:szCs w:val="32"/>
        </w:rPr>
      </w:pPr>
      <w:r>
        <w:rPr>
          <w:rFonts w:hint="eastAsia" w:ascii="仿宋_GB2312" w:eastAsia="仿宋_GB2312"/>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hAnsi="Calibri"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石泉</w:t>
      </w:r>
      <w:r>
        <w:rPr>
          <w:rFonts w:hint="eastAsia" w:ascii="仿宋_GB2312" w:eastAsia="仿宋_GB2312"/>
          <w:sz w:val="32"/>
          <w:szCs w:val="32"/>
        </w:rPr>
        <w:t>县财政局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w:t>
      </w:r>
      <w:r>
        <w:rPr>
          <w:rFonts w:hint="eastAsia" w:ascii="仿宋_GB2312" w:eastAsia="仿宋_GB2312"/>
          <w:sz w:val="32"/>
          <w:szCs w:val="32"/>
          <w:lang w:eastAsia="zh-CN"/>
        </w:rPr>
        <w:t>石泉</w:t>
      </w:r>
      <w:r>
        <w:rPr>
          <w:rFonts w:hint="eastAsia" w:ascii="仿宋_GB2312" w:eastAsia="仿宋_GB2312"/>
          <w:sz w:val="32"/>
          <w:szCs w:val="32"/>
        </w:rPr>
        <w:t>县政府采购电子卖场，向</w:t>
      </w:r>
      <w:r>
        <w:rPr>
          <w:rFonts w:hint="eastAsia" w:ascii="仿宋_GB2312" w:eastAsia="仿宋_GB2312"/>
          <w:sz w:val="32"/>
          <w:szCs w:val="32"/>
          <w:lang w:eastAsia="zh-CN"/>
        </w:rPr>
        <w:t>石泉</w:t>
      </w:r>
      <w:r>
        <w:rPr>
          <w:rFonts w:hint="eastAsia" w:ascii="仿宋_GB2312" w:eastAsia="仿宋_GB2312"/>
          <w:sz w:val="32"/>
          <w:szCs w:val="32"/>
        </w:rPr>
        <w:t>县政府采购电子卖场提供相关产品，现根据电子卖场的相关要求我方作如下承诺：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eastAsia="zh-CN"/>
        </w:rPr>
        <w:t>市</w:t>
      </w:r>
      <w:r>
        <w:rPr>
          <w:rFonts w:hint="eastAsia" w:ascii="仿宋_GB2312" w:eastAsia="仿宋_GB2312"/>
          <w:sz w:val="32"/>
          <w:szCs w:val="32"/>
        </w:rPr>
        <w:t>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w:t>
      </w:r>
      <w:r>
        <w:rPr>
          <w:rFonts w:hint="eastAsia" w:ascii="仿宋_GB2312" w:eastAsia="仿宋_GB2312"/>
          <w:spacing w:val="-2"/>
          <w:sz w:val="32"/>
          <w:szCs w:val="32"/>
          <w:lang w:eastAsia="zh-CN"/>
        </w:rPr>
        <w:t>石泉</w:t>
      </w:r>
      <w:r>
        <w:rPr>
          <w:rFonts w:hint="eastAsia" w:ascii="仿宋_GB2312" w:eastAsia="仿宋_GB2312"/>
          <w:spacing w:val="-2"/>
          <w:sz w:val="32"/>
          <w:szCs w:val="32"/>
        </w:rPr>
        <w:t>县政府采购“电子卖场”发布商品单价必须同时满足以下三种要求：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w:t>
      </w:r>
      <w:r>
        <w:rPr>
          <w:rFonts w:hint="eastAsia" w:ascii="仿宋_GB2312" w:eastAsia="仿宋_GB2312"/>
          <w:sz w:val="32"/>
          <w:szCs w:val="32"/>
          <w:lang w:eastAsia="zh-CN"/>
        </w:rPr>
        <w:t>石泉</w:t>
      </w:r>
      <w:r>
        <w:rPr>
          <w:rFonts w:hint="eastAsia" w:ascii="仿宋_GB2312" w:eastAsia="仿宋_GB2312"/>
          <w:sz w:val="32"/>
          <w:szCs w:val="32"/>
        </w:rPr>
        <w:t>县行政区域内的物流配送及售后服务能力。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2"/>
        <w:spacing w:line="560" w:lineRule="exact"/>
        <w:ind w:left="1470" w:right="1470"/>
        <w:rPr>
          <w:rFonts w:ascii="仿宋_GB2312" w:eastAsia="仿宋_GB2312" w:cs="Times New Roman"/>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2"/>
        <w:spacing w:line="560" w:lineRule="exact"/>
        <w:ind w:left="1470" w:right="1470"/>
        <w:rPr>
          <w:rFonts w:ascii="仿宋_GB2312" w:eastAsia="仿宋_GB2312" w:cs="Times New Roman"/>
        </w:rPr>
      </w:pPr>
    </w:p>
    <w:p>
      <w:pPr>
        <w:spacing w:line="560" w:lineRule="exact"/>
        <w:rPr>
          <w:rFonts w:ascii="Calibri"/>
        </w:rPr>
      </w:pPr>
    </w:p>
    <w:p>
      <w:pPr>
        <w:spacing w:line="560" w:lineRule="exact"/>
      </w:pPr>
    </w:p>
    <w:p>
      <w:pPr>
        <w:pStyle w:val="2"/>
        <w:spacing w:line="560" w:lineRule="exact"/>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pPr>
        <w:pStyle w:val="2"/>
        <w:spacing w:after="0" w:line="640" w:lineRule="exact"/>
        <w:ind w:left="1470" w:right="1470"/>
      </w:pPr>
    </w:p>
    <w:p>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5"/>
        <w:spacing w:before="0" w:beforeAutospacing="0" w:after="0" w:afterAutospacing="0" w:line="640" w:lineRule="exact"/>
        <w:jc w:val="center"/>
        <w:rPr>
          <w:rStyle w:val="8"/>
          <w:rFonts w:ascii="微软雅黑" w:hAnsi="微软雅黑" w:eastAsia="微软雅黑" w:cs="Times New Roman"/>
          <w:sz w:val="32"/>
          <w:szCs w:val="32"/>
        </w:rPr>
      </w:pPr>
    </w:p>
    <w:p>
      <w:pPr>
        <w:spacing w:line="560" w:lineRule="exact"/>
        <w:jc w:val="left"/>
        <w:rPr>
          <w:rFonts w:ascii="仿宋_GB2312" w:hAnsi="Calibri" w:eastAsia="仿宋_GB2312"/>
        </w:rPr>
      </w:pPr>
      <w:r>
        <w:rPr>
          <w:rFonts w:hint="eastAsia" w:ascii="仿宋_GB2312" w:eastAsia="仿宋_GB2312"/>
          <w:sz w:val="32"/>
          <w:szCs w:val="32"/>
        </w:rPr>
        <w:t>致：</w:t>
      </w:r>
      <w:r>
        <w:rPr>
          <w:rFonts w:hint="eastAsia" w:ascii="仿宋_GB2312" w:eastAsia="仿宋_GB2312"/>
          <w:sz w:val="32"/>
          <w:szCs w:val="32"/>
          <w:lang w:eastAsia="zh-CN"/>
        </w:rPr>
        <w:t>石泉</w:t>
      </w:r>
      <w:r>
        <w:rPr>
          <w:rFonts w:hint="eastAsia" w:ascii="仿宋_GB2312" w:eastAsia="仿宋_GB2312"/>
          <w:sz w:val="32"/>
          <w:szCs w:val="32"/>
        </w:rPr>
        <w:t>县</w:t>
      </w:r>
      <w:r>
        <w:rPr>
          <w:rFonts w:hint="eastAsia" w:ascii="仿宋_GB2312" w:eastAsia="仿宋_GB2312" w:cs="宋体"/>
          <w:sz w:val="32"/>
          <w:szCs w:val="32"/>
        </w:rPr>
        <w:t>财政局</w:t>
      </w:r>
      <w:r>
        <w:rPr>
          <w:rFonts w:hint="eastAsia" w:ascii="仿宋_GB2312" w:eastAsia="仿宋_GB2312"/>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pPr>
        <w:pStyle w:val="2"/>
        <w:spacing w:line="560" w:lineRule="exact"/>
        <w:ind w:left="1470" w:right="1470"/>
      </w:pPr>
    </w:p>
    <w:p>
      <w:pPr>
        <w:spacing w:line="560" w:lineRule="exact"/>
        <w:ind w:firstLine="2240" w:firstLineChars="700"/>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jIxYmI0NGJlMTMwOTZmMGUyZWFlMDUxNzE4ZmMifQ=="/>
  </w:docVars>
  <w:rsids>
    <w:rsidRoot w:val="007E7569"/>
    <w:rsid w:val="00405F3D"/>
    <w:rsid w:val="00455DF2"/>
    <w:rsid w:val="00712702"/>
    <w:rsid w:val="007E7569"/>
    <w:rsid w:val="00B92DCA"/>
    <w:rsid w:val="00F277DB"/>
    <w:rsid w:val="099D3131"/>
    <w:rsid w:val="106913C2"/>
    <w:rsid w:val="21891DCA"/>
    <w:rsid w:val="32015331"/>
    <w:rsid w:val="36FF4A43"/>
    <w:rsid w:val="38040E34"/>
    <w:rsid w:val="39B051C8"/>
    <w:rsid w:val="423E1B0D"/>
    <w:rsid w:val="46AF5A65"/>
    <w:rsid w:val="494B7838"/>
    <w:rsid w:val="4D7F2884"/>
    <w:rsid w:val="52CF3B78"/>
    <w:rsid w:val="62090B16"/>
    <w:rsid w:val="63D95EF3"/>
    <w:rsid w:val="67676460"/>
    <w:rsid w:val="67E8632A"/>
    <w:rsid w:val="762A0DEA"/>
    <w:rsid w:val="765863F0"/>
    <w:rsid w:val="7A21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3"/>
    <w:autoRedefine/>
    <w:qFormat/>
    <w:uiPriority w:val="0"/>
    <w:pPr>
      <w:spacing w:after="120"/>
      <w:ind w:left="700" w:leftChars="700" w:right="700" w:rightChars="700"/>
    </w:pPr>
    <w:rPr>
      <w:rFonts w:ascii="Calibri" w:hAnsi="Calibri" w:cs="Calibri"/>
      <w:szCs w:val="21"/>
    </w:rPr>
  </w:style>
  <w:style w:type="paragraph" w:styleId="3">
    <w:name w:val="Plain Text"/>
    <w:basedOn w:val="1"/>
    <w:next w:val="1"/>
    <w:qFormat/>
    <w:uiPriority w:val="0"/>
    <w:rPr>
      <w:rFonts w:ascii="宋体" w:hAnsi="Courier New"/>
      <w:kern w:val="0"/>
      <w:szCs w:val="21"/>
    </w:rPr>
  </w:style>
  <w:style w:type="paragraph" w:styleId="4">
    <w:name w:val="Normal Indent"/>
    <w:basedOn w:val="1"/>
    <w:autoRedefine/>
    <w:qFormat/>
    <w:uiPriority w:val="0"/>
    <w:pPr>
      <w:adjustRightInd w:val="0"/>
      <w:spacing w:line="360" w:lineRule="atLeast"/>
      <w:ind w:firstLine="420"/>
    </w:pPr>
    <w:rPr>
      <w:rFonts w:ascii="Calibri" w:hAnsi="Calibri" w:cs="Calibri"/>
      <w:szCs w:val="21"/>
    </w:rPr>
  </w:style>
  <w:style w:type="paragraph" w:styleId="5">
    <w:name w:val="Normal (Web)"/>
    <w:basedOn w:val="1"/>
    <w:autoRedefine/>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Default"/>
    <w:basedOn w:val="1"/>
    <w:autoRedefine/>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4611</Words>
  <Characters>4795</Characters>
  <Lines>38</Lines>
  <Paragraphs>10</Paragraphs>
  <TotalTime>3</TotalTime>
  <ScaleCrop>false</ScaleCrop>
  <LinksUpToDate>false</LinksUpToDate>
  <CharactersWithSpaces>4918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Administrator</cp:lastModifiedBy>
  <dcterms:modified xsi:type="dcterms:W3CDTF">2024-03-18T06:50:13Z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1EEF403E172447EB92ADB9042C9790E8</vt:lpwstr>
  </property>
</Properties>
</file>