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 w:line="222" w:lineRule="auto"/>
        <w:sectPr>
          <w:headerReference r:id="rId5" w:type="default"/>
          <w:footerReference r:id="rId6" w:type="default"/>
          <w:pgSz w:w="11906" w:h="16838"/>
          <w:pgMar w:top="400" w:right="1391" w:bottom="1496" w:left="1599" w:header="0" w:footer="1221" w:gutter="0"/>
          <w:cols w:space="720" w:num="1"/>
        </w:sectPr>
      </w:pPr>
      <w:bookmarkStart w:id="0" w:name="_GoBack"/>
      <w:bookmarkEnd w:id="0"/>
    </w:p>
    <w:p>
      <w:pPr>
        <w:pStyle w:val="2"/>
        <w:spacing w:before="101" w:line="559" w:lineRule="exact"/>
      </w:pPr>
      <w:r>
        <w:rPr>
          <w:rFonts w:hint="eastAsia" w:eastAsia="宋体"/>
          <w:sz w:val="21"/>
          <w:lang w:val="en-US" w:eastAsia="zh-CN"/>
        </w:rPr>
        <w:t>附件一：</w:t>
      </w:r>
    </w:p>
    <w:p>
      <w:pPr>
        <w:spacing w:line="271" w:lineRule="auto"/>
        <w:rPr>
          <w:rFonts w:hint="eastAsia" w:ascii="Arial" w:eastAsia="宋体"/>
          <w:sz w:val="21"/>
          <w:lang w:val="en-US" w:eastAsia="zh-CN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75" w:line="221" w:lineRule="auto"/>
        <w:ind w:left="5055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b/>
          <w:bCs/>
          <w:spacing w:val="10"/>
          <w:sz w:val="23"/>
          <w:szCs w:val="23"/>
        </w:rPr>
        <w:t>“三力联调”乡村调解工作流程图</w:t>
      </w:r>
    </w:p>
    <w:p>
      <w:pPr>
        <w:spacing w:before="194" w:line="222" w:lineRule="auto"/>
        <w:ind w:left="6346"/>
        <w:rPr>
          <w:rFonts w:ascii="黑体" w:hAnsi="黑体" w:eastAsia="黑体" w:cs="黑体"/>
          <w:sz w:val="10"/>
          <w:szCs w:val="10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1051560</wp:posOffset>
            </wp:positionH>
            <wp:positionV relativeFrom="paragraph">
              <wp:posOffset>31750</wp:posOffset>
            </wp:positionV>
            <wp:extent cx="6946900" cy="42672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6859" cy="4267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1"/>
          <w:sz w:val="10"/>
          <w:szCs w:val="10"/>
        </w:rPr>
        <w:t>县乡村调解工作领导小组</w:t>
      </w:r>
    </w:p>
    <w:p>
      <w:pPr>
        <w:spacing w:before="259" w:line="219" w:lineRule="auto"/>
        <w:ind w:left="6176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2"/>
          <w:sz w:val="10"/>
          <w:szCs w:val="10"/>
        </w:rPr>
        <w:t>县乡村调解工作领导小组办公室</w:t>
      </w:r>
    </w:p>
    <w:p>
      <w:pPr>
        <w:spacing w:before="54"/>
      </w:pPr>
    </w:p>
    <w:p>
      <w:pPr>
        <w:spacing w:before="53"/>
      </w:pPr>
    </w:p>
    <w:p>
      <w:pPr>
        <w:sectPr>
          <w:footerReference r:id="rId7" w:type="default"/>
          <w:pgSz w:w="16840" w:h="11910"/>
          <w:pgMar w:top="400" w:right="2276" w:bottom="400" w:left="1293" w:header="0" w:footer="0" w:gutter="0"/>
          <w:cols w:equalWidth="0" w:num="1">
            <w:col w:w="13271"/>
          </w:cols>
        </w:sectPr>
      </w:pPr>
    </w:p>
    <w:p>
      <w:pPr>
        <w:spacing w:before="20" w:line="219" w:lineRule="auto"/>
        <w:ind w:left="3106"/>
        <w:rPr>
          <w:rFonts w:ascii="宋体" w:hAnsi="宋体" w:eastAsia="宋体" w:cs="宋体"/>
          <w:sz w:val="10"/>
          <w:szCs w:val="10"/>
        </w:rPr>
      </w:pPr>
      <w:r>
        <w:pict>
          <v:shape id="_x0000_s1031" o:spid="_x0000_s1031" o:spt="202" type="#_x0000_t202" style="position:absolute;left:0pt;margin-left:114.3pt;margin-top:0.05pt;height:26.45pt;width:26.8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1" w:lineRule="auto"/>
                    <w:ind w:left="20"/>
                    <w:rPr>
                      <w:rFonts w:ascii="宋体" w:hAnsi="宋体" w:eastAsia="宋体" w:cs="宋体"/>
                      <w:sz w:val="10"/>
                      <w:szCs w:val="10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10"/>
                      <w:szCs w:val="10"/>
                    </w:rPr>
                    <w:t>规范化建设</w:t>
                  </w:r>
                </w:p>
                <w:p>
                  <w:pPr>
                    <w:spacing w:before="249" w:line="222" w:lineRule="auto"/>
                    <w:ind w:left="59"/>
                    <w:rPr>
                      <w:rFonts w:ascii="黑体" w:hAnsi="黑体" w:eastAsia="黑体" w:cs="黑体"/>
                      <w:sz w:val="10"/>
                      <w:szCs w:val="10"/>
                    </w:rPr>
                  </w:pPr>
                  <w:r>
                    <w:rPr>
                      <w:rFonts w:ascii="黑体" w:hAnsi="黑体" w:eastAsia="黑体" w:cs="黑体"/>
                      <w:spacing w:val="-2"/>
                      <w:sz w:val="10"/>
                      <w:szCs w:val="10"/>
                    </w:rPr>
                    <w:t>主动排查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193.8pt;margin-top:1.95pt;height:5.6pt;width:28.9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6"/>
                      <w:szCs w:val="6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6"/>
                      <w:szCs w:val="6"/>
                    </w:rPr>
                    <w:t>选其法操题析政调员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"/>
          <w:sz w:val="10"/>
          <w:szCs w:val="10"/>
        </w:rPr>
        <w:t>村级调委会</w:t>
      </w:r>
    </w:p>
    <w:p>
      <w:pPr>
        <w:spacing w:before="252" w:line="222" w:lineRule="auto"/>
        <w:ind w:left="3106"/>
        <w:rPr>
          <w:rFonts w:ascii="黑体" w:hAnsi="黑体" w:eastAsia="黑体" w:cs="黑体"/>
          <w:sz w:val="10"/>
          <w:szCs w:val="10"/>
        </w:rPr>
      </w:pPr>
      <w:r>
        <w:pict>
          <v:shape id="_x0000_s1033" o:spid="_x0000_s1033" o:spt="202" type="#_x0000_t202" style="position:absolute;left:0pt;margin-left:197.3pt;margin-top:11.6pt;height:7.95pt;width:21.8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10"/>
                      <w:szCs w:val="10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10"/>
                      <w:szCs w:val="10"/>
                    </w:rPr>
                    <w:t>上级交办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2"/>
          <w:sz w:val="10"/>
          <w:szCs w:val="10"/>
        </w:rPr>
        <w:t>当事人申请</w:t>
      </w:r>
    </w:p>
    <w:p>
      <w:pPr>
        <w:spacing w:line="271" w:lineRule="auto"/>
        <w:rPr>
          <w:rFonts w:ascii="Arial"/>
          <w:sz w:val="21"/>
        </w:rPr>
      </w:pPr>
    </w:p>
    <w:p>
      <w:pPr>
        <w:spacing w:before="34" w:line="176" w:lineRule="auto"/>
        <w:ind w:left="3246"/>
        <w:rPr>
          <w:rFonts w:ascii="隶书" w:hAnsi="隶书" w:eastAsia="隶书" w:cs="隶书"/>
          <w:sz w:val="10"/>
          <w:szCs w:val="10"/>
        </w:rPr>
      </w:pPr>
      <w:r>
        <w:rPr>
          <w:rFonts w:ascii="隶书" w:hAnsi="隶书" w:eastAsia="隶书" w:cs="隶书"/>
          <w:spacing w:val="11"/>
          <w:sz w:val="10"/>
          <w:szCs w:val="10"/>
        </w:rPr>
        <w:t>受理</w:t>
      </w:r>
    </w:p>
    <w:p>
      <w:pPr>
        <w:spacing w:before="237" w:line="221" w:lineRule="auto"/>
        <w:ind w:left="3156"/>
        <w:rPr>
          <w:rFonts w:ascii="黑体" w:hAnsi="黑体" w:eastAsia="黑体" w:cs="黑体"/>
          <w:sz w:val="10"/>
          <w:szCs w:val="10"/>
        </w:rPr>
      </w:pPr>
      <w:r>
        <w:rPr>
          <w:rFonts w:ascii="黑体" w:hAnsi="黑体" w:eastAsia="黑体" w:cs="黑体"/>
          <w:spacing w:val="3"/>
          <w:sz w:val="10"/>
          <w:szCs w:val="10"/>
        </w:rPr>
        <w:t>审查分类</w:t>
      </w:r>
    </w:p>
    <w:p>
      <w:pPr>
        <w:spacing w:before="99" w:line="220" w:lineRule="auto"/>
        <w:ind w:left="3586"/>
        <w:rPr>
          <w:rFonts w:ascii="宋体" w:hAnsi="宋体" w:eastAsia="宋体" w:cs="宋体"/>
          <w:sz w:val="26"/>
          <w:szCs w:val="26"/>
        </w:rPr>
      </w:pPr>
      <w:r>
        <w:pict>
          <v:shape id="_x0000_s1034" o:spid="_x0000_s1034" o:spt="202" type="#_x0000_t202" style="position:absolute;left:0pt;margin-left:123.3pt;margin-top:11.5pt;height:7.95pt;width:26.6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19" w:lineRule="auto"/>
                    <w:ind w:right="2"/>
                    <w:jc w:val="right"/>
                    <w:rPr>
                      <w:rFonts w:ascii="宋体" w:hAnsi="宋体" w:eastAsia="宋体" w:cs="宋体"/>
                      <w:sz w:val="10"/>
                      <w:szCs w:val="10"/>
                    </w:rPr>
                  </w:pPr>
                  <w:r>
                    <w:rPr>
                      <w:rFonts w:ascii="宋体" w:hAnsi="宋体" w:eastAsia="宋体" w:cs="宋体"/>
                      <w:spacing w:val="-9"/>
                      <w:w w:val="93"/>
                      <w:sz w:val="10"/>
                      <w:szCs w:val="10"/>
                    </w:rPr>
                    <w:t>属于</w:t>
                  </w:r>
                  <w:r>
                    <w:rPr>
                      <w:rFonts w:ascii="宋体" w:hAnsi="宋体" w:eastAsia="宋体" w:cs="宋体"/>
                      <w:spacing w:val="-8"/>
                      <w:w w:val="93"/>
                      <w:sz w:val="10"/>
                      <w:szCs w:val="10"/>
                    </w:rPr>
                    <w:t>本村调</w:t>
                  </w:r>
                  <w:r>
                    <w:rPr>
                      <w:rFonts w:ascii="宋体" w:hAnsi="宋体" w:eastAsia="宋体" w:cs="宋体"/>
                      <w:spacing w:val="-6"/>
                      <w:w w:val="93"/>
                      <w:sz w:val="10"/>
                      <w:szCs w:val="10"/>
                    </w:rPr>
                    <w:t>解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3"/>
          <w:sz w:val="26"/>
          <w:szCs w:val="26"/>
        </w:rPr>
        <w:t>所性</w:t>
      </w:r>
    </w:p>
    <w:p>
      <w:pPr>
        <w:spacing w:before="212" w:line="222" w:lineRule="auto"/>
        <w:ind w:left="2486"/>
        <w:rPr>
          <w:rFonts w:ascii="黑体" w:hAnsi="黑体" w:eastAsia="黑体" w:cs="黑体"/>
          <w:sz w:val="10"/>
          <w:szCs w:val="10"/>
        </w:rPr>
      </w:pPr>
      <w:r>
        <w:rPr>
          <w:rFonts w:ascii="黑体" w:hAnsi="黑体" w:eastAsia="黑体" w:cs="黑体"/>
          <w:spacing w:val="-9"/>
          <w:w w:val="94"/>
          <w:sz w:val="10"/>
          <w:szCs w:val="10"/>
        </w:rPr>
        <w:t>组织集中调解</w:t>
      </w:r>
    </w:p>
    <w:p>
      <w:pPr>
        <w:spacing w:before="260" w:line="220" w:lineRule="auto"/>
        <w:ind w:left="2146"/>
        <w:rPr>
          <w:rFonts w:ascii="宋体" w:hAnsi="宋体" w:eastAsia="宋体" w:cs="宋体"/>
          <w:sz w:val="10"/>
          <w:szCs w:val="10"/>
        </w:rPr>
      </w:pPr>
      <w:r>
        <w:pict>
          <v:shape id="_x0000_s1035" o:spid="_x0000_s1035" o:spt="202" type="#_x0000_t202" style="position:absolute;left:0pt;margin-left:147.3pt;margin-top:12pt;height:8pt;width:21.8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jc w:val="right"/>
                    <w:rPr>
                      <w:rFonts w:ascii="宋体" w:hAnsi="宋体" w:eastAsia="宋体" w:cs="宋体"/>
                      <w:sz w:val="10"/>
                      <w:szCs w:val="10"/>
                    </w:rPr>
                  </w:pPr>
                  <w:r>
                    <w:rPr>
                      <w:rFonts w:ascii="宋体" w:hAnsi="宋体" w:eastAsia="宋体" w:cs="宋体"/>
                      <w:color w:val="819171"/>
                      <w:spacing w:val="-7"/>
                      <w:w w:val="86"/>
                      <w:sz w:val="10"/>
                      <w:szCs w:val="10"/>
                    </w:rPr>
                    <w:t>调解不成功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"/>
          <w:sz w:val="10"/>
          <w:szCs w:val="10"/>
        </w:rPr>
        <w:t>调解成功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34" w:line="175" w:lineRule="auto"/>
        <w:ind w:left="2146"/>
        <w:rPr>
          <w:rFonts w:ascii="隶书" w:hAnsi="隶书" w:eastAsia="隶书" w:cs="隶书"/>
          <w:sz w:val="10"/>
          <w:szCs w:val="10"/>
        </w:rPr>
      </w:pPr>
      <w:r>
        <w:pict>
          <v:shape id="_x0000_s1036" o:spid="_x0000_s1036" o:spt="202" type="#_x0000_t202" style="position:absolute;left:0pt;margin-left:147.3pt;margin-top:1.1pt;height:5.6pt;width:21.65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6"/>
                      <w:szCs w:val="6"/>
                    </w:rPr>
                  </w:pPr>
                  <w:r>
                    <w:rPr>
                      <w:rFonts w:ascii="宋体" w:hAnsi="宋体" w:eastAsia="宋体" w:cs="宋体"/>
                      <w:color w:val="6B7F65"/>
                      <w:spacing w:val="5"/>
                      <w:sz w:val="6"/>
                      <w:szCs w:val="6"/>
                    </w:rPr>
                    <w:t>组织二次调解</w:t>
                  </w:r>
                </w:p>
              </w:txbxContent>
            </v:textbox>
          </v:shape>
        </w:pict>
      </w:r>
      <w:r>
        <w:rPr>
          <w:rFonts w:ascii="隶书" w:hAnsi="隶书" w:eastAsia="隶书" w:cs="隶书"/>
          <w:spacing w:val="-1"/>
          <w:sz w:val="10"/>
          <w:szCs w:val="10"/>
        </w:rPr>
        <w:t>签署协议</w:t>
      </w:r>
    </w:p>
    <w:p>
      <w:pPr>
        <w:spacing w:before="186" w:line="221" w:lineRule="auto"/>
        <w:ind w:left="3466"/>
        <w:rPr>
          <w:rFonts w:ascii="宋体" w:hAnsi="宋体" w:eastAsia="宋体" w:cs="宋体"/>
          <w:sz w:val="10"/>
          <w:szCs w:val="10"/>
        </w:rPr>
      </w:pPr>
      <w:r>
        <w:pict>
          <v:shape id="_x0000_s1037" o:spid="_x0000_s1037" o:spt="202" type="#_x0000_t202" style="position:absolute;left:0pt;margin-left:142.8pt;margin-top:8.25pt;height:8.05pt;width:11.85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ascii="黑体" w:hAnsi="黑体" w:eastAsia="黑体" w:cs="黑体"/>
                      <w:sz w:val="10"/>
                      <w:szCs w:val="10"/>
                    </w:rPr>
                  </w:pPr>
                  <w:r>
                    <w:rPr>
                      <w:rFonts w:ascii="黑体" w:hAnsi="黑体" w:eastAsia="黑体" w:cs="黑体"/>
                      <w:spacing w:val="-1"/>
                      <w:sz w:val="10"/>
                      <w:szCs w:val="10"/>
                    </w:rPr>
                    <w:t>成功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2"/>
          <w:sz w:val="10"/>
          <w:szCs w:val="10"/>
        </w:rPr>
        <w:t>不成功</w:t>
      </w:r>
    </w:p>
    <w:p>
      <w:pPr>
        <w:spacing w:line="364" w:lineRule="auto"/>
        <w:rPr>
          <w:rFonts w:ascii="Arial"/>
          <w:sz w:val="21"/>
        </w:rPr>
      </w:pPr>
    </w:p>
    <w:p>
      <w:pPr>
        <w:spacing w:before="20" w:line="175" w:lineRule="auto"/>
        <w:ind w:left="2146"/>
        <w:rPr>
          <w:rFonts w:ascii="隶书" w:hAnsi="隶书" w:eastAsia="隶书" w:cs="隶书"/>
          <w:sz w:val="6"/>
          <w:szCs w:val="6"/>
        </w:rPr>
      </w:pPr>
      <w:r>
        <w:rPr>
          <w:rFonts w:ascii="隶书" w:hAnsi="隶书" w:eastAsia="隶书" w:cs="隶书"/>
          <w:spacing w:val="6"/>
          <w:sz w:val="6"/>
          <w:szCs w:val="6"/>
        </w:rPr>
        <w:t>督促履行协议</w:t>
      </w:r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33" w:line="184" w:lineRule="auto"/>
        <w:ind w:left="2146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3"/>
          <w:sz w:val="10"/>
          <w:szCs w:val="10"/>
        </w:rPr>
        <w:t>回访稳控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9" w:line="219" w:lineRule="auto"/>
        <w:ind w:left="950"/>
        <w:rPr>
          <w:rFonts w:ascii="宋体" w:hAnsi="宋体" w:eastAsia="宋体" w:cs="宋体"/>
          <w:sz w:val="10"/>
          <w:szCs w:val="10"/>
        </w:rPr>
      </w:pPr>
      <w:r>
        <w:pict>
          <v:shape id="_x0000_s1038" o:spid="_x0000_s1038" o:spt="202" type="#_x0000_t202" style="position:absolute;left:0pt;margin-left:6.5pt;margin-top:0pt;height:26.45pt;width:26.8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1" w:lineRule="auto"/>
                    <w:ind w:left="20"/>
                    <w:rPr>
                      <w:rFonts w:ascii="宋体" w:hAnsi="宋体" w:eastAsia="宋体" w:cs="宋体"/>
                      <w:sz w:val="10"/>
                      <w:szCs w:val="10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10"/>
                      <w:szCs w:val="10"/>
                    </w:rPr>
                    <w:t>规范化建设</w:t>
                  </w:r>
                </w:p>
                <w:p>
                  <w:pPr>
                    <w:spacing w:before="248" w:line="221" w:lineRule="auto"/>
                    <w:ind w:left="70"/>
                    <w:rPr>
                      <w:rFonts w:ascii="黑体" w:hAnsi="黑体" w:eastAsia="黑体" w:cs="黑体"/>
                      <w:sz w:val="10"/>
                      <w:szCs w:val="10"/>
                    </w:rPr>
                  </w:pPr>
                  <w:r>
                    <w:rPr>
                      <w:rFonts w:ascii="黑体" w:hAnsi="黑体" w:eastAsia="黑体" w:cs="黑体"/>
                      <w:color w:val="252B2F"/>
                      <w:spacing w:val="-1"/>
                      <w:sz w:val="10"/>
                      <w:szCs w:val="10"/>
                    </w:rPr>
                    <w:t>村级上报</w:t>
                  </w: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86pt;margin-top:1.85pt;height:5.6pt;width:28.9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6"/>
                      <w:szCs w:val="6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6"/>
                      <w:szCs w:val="6"/>
                    </w:rPr>
                    <w:t>选建就操题行政调员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"/>
          <w:sz w:val="10"/>
          <w:szCs w:val="10"/>
        </w:rPr>
        <w:t>镇级调委会</w:t>
      </w:r>
    </w:p>
    <w:p>
      <w:pPr>
        <w:spacing w:before="251" w:line="221" w:lineRule="auto"/>
        <w:ind w:left="1000"/>
        <w:rPr>
          <w:rFonts w:ascii="黑体" w:hAnsi="黑体" w:eastAsia="黑体" w:cs="黑体"/>
          <w:sz w:val="10"/>
          <w:szCs w:val="10"/>
        </w:rPr>
      </w:pPr>
      <w:r>
        <w:pict>
          <v:shape id="_x0000_s1040" o:spid="_x0000_s1040" o:spt="202" type="#_x0000_t202" style="position:absolute;left:0pt;margin-left:89pt;margin-top:11.55pt;height:7.95pt;width:21.8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10"/>
                      <w:szCs w:val="10"/>
                    </w:rPr>
                  </w:pPr>
                  <w:r>
                    <w:rPr>
                      <w:rFonts w:ascii="宋体" w:hAnsi="宋体" w:eastAsia="宋体" w:cs="宋体"/>
                      <w:color w:val="374750"/>
                      <w:spacing w:val="-1"/>
                      <w:sz w:val="10"/>
                      <w:szCs w:val="10"/>
                    </w:rPr>
                    <w:t>上级交办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1"/>
          <w:sz w:val="10"/>
          <w:szCs w:val="10"/>
        </w:rPr>
        <w:t>本级排查</w:t>
      </w:r>
    </w:p>
    <w:p>
      <w:pPr>
        <w:spacing w:line="258" w:lineRule="auto"/>
        <w:rPr>
          <w:rFonts w:ascii="Arial"/>
          <w:sz w:val="21"/>
        </w:rPr>
      </w:pPr>
    </w:p>
    <w:p>
      <w:pPr>
        <w:spacing w:before="33" w:line="221" w:lineRule="auto"/>
        <w:ind w:left="1090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2"/>
          <w:sz w:val="10"/>
          <w:szCs w:val="10"/>
        </w:rPr>
        <w:t>受理</w:t>
      </w:r>
    </w:p>
    <w:p>
      <w:pPr>
        <w:spacing w:before="228" w:line="221" w:lineRule="auto"/>
        <w:ind w:left="1000"/>
        <w:rPr>
          <w:rFonts w:ascii="黑体" w:hAnsi="黑体" w:eastAsia="黑体" w:cs="黑体"/>
          <w:sz w:val="10"/>
          <w:szCs w:val="10"/>
        </w:rPr>
      </w:pPr>
      <w:r>
        <w:rPr>
          <w:rFonts w:ascii="黑体" w:hAnsi="黑体" w:eastAsia="黑体" w:cs="黑体"/>
          <w:spacing w:val="-2"/>
          <w:sz w:val="10"/>
          <w:szCs w:val="10"/>
        </w:rPr>
        <w:t>审查分类</w:t>
      </w:r>
    </w:p>
    <w:p>
      <w:pPr>
        <w:spacing w:before="251" w:line="222" w:lineRule="auto"/>
        <w:ind w:left="340"/>
        <w:rPr>
          <w:rFonts w:ascii="黑体" w:hAnsi="黑体" w:eastAsia="黑体" w:cs="黑体"/>
          <w:sz w:val="10"/>
          <w:szCs w:val="10"/>
        </w:rPr>
      </w:pPr>
      <w:r>
        <w:pict>
          <v:shape id="_x0000_s1041" o:spid="_x0000_s1041" o:spt="202" type="#_x0000_t202" style="position:absolute;left:0pt;margin-left:70pt;margin-top:11.55pt;height:8pt;width:6.85pt;z-index:2516725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10"/>
                      <w:szCs w:val="10"/>
                    </w:rPr>
                  </w:pPr>
                  <w:r>
                    <w:rPr>
                      <w:rFonts w:ascii="宋体" w:hAnsi="宋体" w:eastAsia="宋体" w:cs="宋体"/>
                      <w:sz w:val="10"/>
                      <w:szCs w:val="10"/>
                    </w:rPr>
                    <w:t>所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7"/>
          <w:w w:val="92"/>
          <w:sz w:val="10"/>
          <w:szCs w:val="10"/>
        </w:rPr>
        <w:t>属于本镇调解</w:t>
      </w:r>
    </w:p>
    <w:p>
      <w:pPr>
        <w:spacing w:before="250" w:line="222" w:lineRule="auto"/>
        <w:ind w:left="340"/>
        <w:rPr>
          <w:rFonts w:ascii="黑体" w:hAnsi="黑体" w:eastAsia="黑体" w:cs="黑体"/>
          <w:sz w:val="10"/>
          <w:szCs w:val="10"/>
        </w:rPr>
      </w:pPr>
      <w:r>
        <w:rPr>
          <w:rFonts w:ascii="黑体" w:hAnsi="黑体" w:eastAsia="黑体" w:cs="黑体"/>
          <w:spacing w:val="-9"/>
          <w:w w:val="94"/>
          <w:sz w:val="10"/>
          <w:szCs w:val="10"/>
        </w:rPr>
        <w:t>组织集中调解</w:t>
      </w:r>
    </w:p>
    <w:p>
      <w:pPr>
        <w:spacing w:before="152" w:line="212" w:lineRule="auto"/>
        <w:ind w:left="790"/>
        <w:rPr>
          <w:rFonts w:ascii="Times New Roman" w:hAnsi="Times New Roman" w:eastAsia="Times New Roman" w:cs="Times New Roman"/>
          <w:sz w:val="19"/>
          <w:szCs w:val="19"/>
        </w:rPr>
      </w:pPr>
      <w:r>
        <w:pict>
          <v:shape id="_x0000_s1042" o:spid="_x0000_s1042" o:spt="202" type="#_x0000_t202" style="position:absolute;left:0pt;margin-left:-0.95pt;margin-top:12pt;height:8pt;width:22.8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10"/>
                      <w:szCs w:val="10"/>
                    </w:rPr>
                  </w:pPr>
                  <w:r>
                    <w:rPr>
                      <w:rFonts w:ascii="宋体" w:hAnsi="宋体" w:eastAsia="宋体" w:cs="宋体"/>
                      <w:spacing w:val="4"/>
                      <w:sz w:val="10"/>
                      <w:szCs w:val="10"/>
                    </w:rPr>
                    <w:t>调解成功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8"/>
          <w:w w:val="93"/>
          <w:sz w:val="19"/>
          <w:szCs w:val="19"/>
        </w:rPr>
        <w:t>解</w:t>
      </w:r>
      <w:r>
        <w:rPr>
          <w:rFonts w:ascii="Times New Roman" w:hAnsi="Times New Roman" w:eastAsia="Times New Roman" w:cs="Times New Roman"/>
          <w:spacing w:val="-8"/>
          <w:w w:val="93"/>
          <w:sz w:val="19"/>
          <w:szCs w:val="19"/>
        </w:rPr>
        <w:t>(H)</w:t>
      </w:r>
    </w:p>
    <w:p>
      <w:pPr>
        <w:spacing w:line="254" w:lineRule="auto"/>
        <w:rPr>
          <w:rFonts w:ascii="Arial"/>
          <w:sz w:val="21"/>
        </w:rPr>
      </w:pPr>
    </w:p>
    <w:p>
      <w:pPr>
        <w:spacing w:before="33" w:line="175" w:lineRule="auto"/>
        <w:rPr>
          <w:rFonts w:ascii="隶书" w:hAnsi="隶书" w:eastAsia="隶书" w:cs="隶书"/>
          <w:sz w:val="10"/>
          <w:szCs w:val="10"/>
        </w:rPr>
      </w:pPr>
      <w:r>
        <w:pict>
          <v:shape id="_x0000_s1043" o:spid="_x0000_s1043" o:spt="202" type="#_x0000_t202" style="position:absolute;left:0pt;margin-left:38.5pt;margin-top:1.1pt;height:5.6pt;width:22.2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6"/>
                      <w:szCs w:val="6"/>
                    </w:rPr>
                  </w:pPr>
                  <w:r>
                    <w:rPr>
                      <w:rFonts w:ascii="宋体" w:hAnsi="宋体" w:eastAsia="宋体" w:cs="宋体"/>
                      <w:spacing w:val="7"/>
                      <w:sz w:val="6"/>
                      <w:szCs w:val="6"/>
                    </w:rPr>
                    <w:t>作出终结决定</w:t>
                  </w:r>
                </w:p>
              </w:txbxContent>
            </v:textbox>
          </v:shape>
        </w:pict>
      </w:r>
      <w:r>
        <w:rPr>
          <w:rFonts w:ascii="隶书" w:hAnsi="隶书" w:eastAsia="隶书" w:cs="隶书"/>
          <w:spacing w:val="-1"/>
          <w:sz w:val="10"/>
          <w:szCs w:val="10"/>
        </w:rPr>
        <w:t>签署协议</w:t>
      </w:r>
    </w:p>
    <w:p>
      <w:pPr>
        <w:spacing w:before="256" w:line="220" w:lineRule="auto"/>
        <w:ind w:left="790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3"/>
          <w:sz w:val="10"/>
          <w:szCs w:val="10"/>
        </w:rPr>
        <w:t>引导分流</w:t>
      </w:r>
    </w:p>
    <w:p>
      <w:pPr>
        <w:spacing w:line="277" w:lineRule="auto"/>
        <w:rPr>
          <w:rFonts w:ascii="Arial"/>
          <w:sz w:val="21"/>
        </w:rPr>
      </w:pPr>
    </w:p>
    <w:p>
      <w:pPr>
        <w:spacing w:before="20" w:line="221" w:lineRule="auto"/>
        <w:rPr>
          <w:rFonts w:ascii="黑体" w:hAnsi="黑体" w:eastAsia="黑体" w:cs="黑体"/>
          <w:sz w:val="6"/>
          <w:szCs w:val="6"/>
        </w:rPr>
      </w:pPr>
      <w:r>
        <w:rPr>
          <w:rFonts w:ascii="黑体" w:hAnsi="黑体" w:eastAsia="黑体" w:cs="黑体"/>
          <w:color w:val="586E78"/>
          <w:spacing w:val="8"/>
          <w:sz w:val="6"/>
          <w:szCs w:val="6"/>
        </w:rPr>
        <w:t>督促履行协议</w:t>
      </w:r>
    </w:p>
    <w:p>
      <w:pPr>
        <w:spacing w:before="260" w:line="219" w:lineRule="auto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4"/>
          <w:sz w:val="10"/>
          <w:szCs w:val="10"/>
        </w:rPr>
        <w:t>结案存档</w:t>
      </w:r>
    </w:p>
    <w:p>
      <w:pPr>
        <w:spacing w:before="272" w:line="184" w:lineRule="auto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3"/>
          <w:sz w:val="10"/>
          <w:szCs w:val="10"/>
        </w:rPr>
        <w:t>回访稳控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8" w:line="221" w:lineRule="auto"/>
        <w:rPr>
          <w:rFonts w:ascii="黑体" w:hAnsi="黑体" w:eastAsia="黑体" w:cs="黑体"/>
          <w:sz w:val="10"/>
          <w:szCs w:val="10"/>
        </w:rPr>
      </w:pPr>
      <w:r>
        <w:rPr>
          <w:rFonts w:ascii="黑体" w:hAnsi="黑体" w:eastAsia="黑体" w:cs="黑体"/>
          <w:spacing w:val="-10"/>
          <w:w w:val="95"/>
          <w:sz w:val="10"/>
          <w:szCs w:val="10"/>
        </w:rPr>
        <w:t>县级调解中心</w:t>
      </w:r>
    </w:p>
    <w:p>
      <w:pPr>
        <w:spacing w:before="252" w:line="219" w:lineRule="auto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color w:val="623A3B"/>
          <w:spacing w:val="6"/>
          <w:sz w:val="10"/>
          <w:szCs w:val="10"/>
        </w:rPr>
        <w:t>法律援助</w:t>
      </w:r>
    </w:p>
    <w:p>
      <w:pPr>
        <w:spacing w:before="261" w:line="219" w:lineRule="auto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6"/>
          <w:sz w:val="10"/>
          <w:szCs w:val="10"/>
        </w:rPr>
        <w:t>交办转办</w:t>
      </w:r>
    </w:p>
    <w:p>
      <w:pPr>
        <w:spacing w:before="126" w:line="397" w:lineRule="exact"/>
        <w:rPr>
          <w:rFonts w:ascii="Times New Roman" w:hAnsi="Times New Roman" w:eastAsia="Times New Roman" w:cs="Times New Roman"/>
          <w:sz w:val="58"/>
          <w:szCs w:val="58"/>
        </w:rPr>
      </w:pPr>
      <w:r>
        <w:rPr>
          <w:rFonts w:ascii="Times New Roman" w:hAnsi="Times New Roman" w:eastAsia="Times New Roman" w:cs="Times New Roman"/>
          <w:position w:val="-1"/>
          <w:sz w:val="58"/>
          <w:szCs w:val="58"/>
        </w:rPr>
        <w:t>m</w:t>
      </w:r>
    </w:p>
    <w:p>
      <w:pPr>
        <w:spacing w:before="127" w:line="221" w:lineRule="auto"/>
        <w:rPr>
          <w:rFonts w:ascii="黑体" w:hAnsi="黑体" w:eastAsia="黑体" w:cs="黑体"/>
          <w:sz w:val="10"/>
          <w:szCs w:val="10"/>
        </w:rPr>
      </w:pPr>
      <w:r>
        <w:rPr>
          <w:rFonts w:ascii="黑体" w:hAnsi="黑体" w:eastAsia="黑体" w:cs="黑体"/>
          <w:spacing w:val="6"/>
          <w:sz w:val="10"/>
          <w:szCs w:val="10"/>
        </w:rPr>
        <w:t>指导督导</w:t>
      </w:r>
    </w:p>
    <w:p>
      <w:pPr>
        <w:spacing w:line="247" w:lineRule="auto"/>
        <w:rPr>
          <w:rFonts w:ascii="Arial"/>
          <w:sz w:val="21"/>
        </w:rPr>
      </w:pPr>
    </w:p>
    <w:p>
      <w:pPr>
        <w:spacing w:before="34" w:line="220" w:lineRule="auto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1"/>
          <w:sz w:val="10"/>
          <w:szCs w:val="10"/>
        </w:rPr>
        <w:t>分析研判</w:t>
      </w:r>
    </w:p>
    <w:p>
      <w:pPr>
        <w:spacing w:before="259" w:line="221" w:lineRule="auto"/>
        <w:rPr>
          <w:rFonts w:ascii="黑体" w:hAnsi="黑体" w:eastAsia="黑体" w:cs="黑体"/>
          <w:sz w:val="10"/>
          <w:szCs w:val="10"/>
        </w:rPr>
      </w:pPr>
      <w:r>
        <w:rPr>
          <w:rFonts w:ascii="黑体" w:hAnsi="黑体" w:eastAsia="黑体" w:cs="黑体"/>
          <w:spacing w:val="6"/>
          <w:sz w:val="10"/>
          <w:szCs w:val="10"/>
        </w:rPr>
        <w:t>总结完善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0" w:line="220" w:lineRule="auto"/>
        <w:ind w:left="490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5"/>
          <w:sz w:val="10"/>
          <w:szCs w:val="10"/>
        </w:rPr>
        <w:t>县法院</w:t>
      </w:r>
    </w:p>
    <w:p>
      <w:pPr>
        <w:spacing w:line="327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32" w:line="239" w:lineRule="auto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4"/>
          <w:sz w:val="10"/>
          <w:szCs w:val="10"/>
        </w:rPr>
        <w:t>司法确认</w:t>
      </w:r>
      <w:r>
        <w:rPr>
          <w:rFonts w:ascii="宋体" w:hAnsi="宋体" w:eastAsia="宋体" w:cs="宋体"/>
          <w:spacing w:val="3"/>
          <w:sz w:val="10"/>
          <w:szCs w:val="10"/>
        </w:rPr>
        <w:t xml:space="preserve">       </w:t>
      </w:r>
      <w:r>
        <w:rPr>
          <w:rFonts w:ascii="宋体" w:hAnsi="宋体" w:eastAsia="宋体" w:cs="宋体"/>
          <w:spacing w:val="4"/>
          <w:sz w:val="10"/>
          <w:szCs w:val="10"/>
        </w:rPr>
        <w:t>司法诉讼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33" w:line="219" w:lineRule="auto"/>
        <w:ind w:left="440"/>
        <w:rPr>
          <w:rFonts w:ascii="黑体" w:hAnsi="黑体" w:eastAsia="黑体" w:cs="黑体"/>
          <w:sz w:val="10"/>
          <w:szCs w:val="10"/>
        </w:rPr>
      </w:pPr>
      <w:r>
        <w:rPr>
          <w:rFonts w:ascii="黑体" w:hAnsi="黑体" w:eastAsia="黑体" w:cs="黑体"/>
          <w:spacing w:val="5"/>
          <w:sz w:val="10"/>
          <w:szCs w:val="10"/>
        </w:rPr>
        <w:t>结案执行</w:t>
      </w:r>
    </w:p>
    <w:p>
      <w:pPr>
        <w:spacing w:before="272" w:line="222" w:lineRule="auto"/>
        <w:ind w:left="440"/>
        <w:rPr>
          <w:rFonts w:ascii="黑体" w:hAnsi="黑体" w:eastAsia="黑体" w:cs="黑体"/>
          <w:sz w:val="10"/>
          <w:szCs w:val="10"/>
        </w:rPr>
      </w:pPr>
      <w:r>
        <w:rPr>
          <w:rFonts w:ascii="黑体" w:hAnsi="黑体" w:eastAsia="黑体" w:cs="黑体"/>
          <w:spacing w:val="7"/>
          <w:sz w:val="10"/>
          <w:szCs w:val="10"/>
        </w:rPr>
        <w:t>结案存档</w:t>
      </w:r>
    </w:p>
    <w:p>
      <w:pPr>
        <w:spacing w:line="222" w:lineRule="auto"/>
        <w:rPr>
          <w:rFonts w:ascii="黑体" w:hAnsi="黑体" w:eastAsia="黑体" w:cs="黑体"/>
          <w:sz w:val="10"/>
          <w:szCs w:val="10"/>
        </w:rPr>
        <w:sectPr>
          <w:type w:val="continuous"/>
          <w:pgSz w:w="16840" w:h="11910"/>
          <w:pgMar w:top="400" w:right="2276" w:bottom="400" w:left="1293" w:header="0" w:footer="0" w:gutter="0"/>
          <w:cols w:equalWidth="0" w:num="4">
            <w:col w:w="5597" w:space="100"/>
            <w:col w:w="3471" w:space="100"/>
            <w:col w:w="1740" w:space="100"/>
            <w:col w:w="2164"/>
          </w:cols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32" w:line="222" w:lineRule="auto"/>
        <w:ind w:left="6586"/>
        <w:rPr>
          <w:rFonts w:ascii="黑体" w:hAnsi="黑体" w:eastAsia="黑体" w:cs="黑体"/>
          <w:sz w:val="10"/>
          <w:szCs w:val="10"/>
        </w:rPr>
      </w:pPr>
      <w:r>
        <w:rPr>
          <w:rFonts w:ascii="黑体" w:hAnsi="黑体" w:eastAsia="黑体" w:cs="黑体"/>
          <w:spacing w:val="3"/>
          <w:sz w:val="10"/>
          <w:szCs w:val="10"/>
        </w:rPr>
        <w:t>信息互联互通</w:t>
      </w:r>
    </w:p>
    <w:p>
      <w:pPr>
        <w:spacing w:before="247" w:line="294" w:lineRule="exac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8"/>
          <w:w w:val="91"/>
          <w:position w:val="2"/>
          <w:sz w:val="20"/>
          <w:szCs w:val="20"/>
        </w:rPr>
        <w:t>-11</w:t>
      </w:r>
    </w:p>
    <w:p>
      <w:pPr>
        <w:spacing w:line="294" w:lineRule="exact"/>
        <w:rPr>
          <w:rFonts w:ascii="宋体" w:hAnsi="宋体" w:eastAsia="宋体" w:cs="宋体"/>
          <w:sz w:val="20"/>
          <w:szCs w:val="20"/>
        </w:rPr>
        <w:sectPr>
          <w:type w:val="continuous"/>
          <w:pgSz w:w="16840" w:h="11910"/>
          <w:pgMar w:top="400" w:right="2276" w:bottom="400" w:left="1293" w:header="0" w:footer="0" w:gutter="0"/>
          <w:cols w:equalWidth="0" w:num="1">
            <w:col w:w="13271"/>
          </w:cols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1" w:line="230" w:lineRule="auto"/>
        <w:ind w:left="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附件二</w:t>
      </w:r>
    </w:p>
    <w:p>
      <w:pPr>
        <w:spacing w:before="135" w:line="600" w:lineRule="exact"/>
        <w:ind w:left="265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  <w:t>人民调解终结告知书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tabs>
          <w:tab w:val="left" w:pos="1279"/>
        </w:tabs>
        <w:spacing w:before="101" w:line="223" w:lineRule="auto"/>
      </w:pPr>
      <w:r>
        <w:rPr>
          <w:u w:val="single" w:color="auto"/>
        </w:rPr>
        <w:tab/>
      </w:r>
      <w:r>
        <w:rPr>
          <w:spacing w:val="-71"/>
        </w:rPr>
        <w:t xml:space="preserve"> </w:t>
      </w:r>
      <w:r>
        <w:t>(当事人姓名）:</w:t>
      </w:r>
    </w:p>
    <w:p>
      <w:pPr>
        <w:pStyle w:val="2"/>
        <w:spacing w:before="189" w:line="333" w:lineRule="auto"/>
        <w:ind w:left="8" w:firstLine="647"/>
      </w:pPr>
      <w:r>
        <w:rPr>
          <w:spacing w:val="2"/>
        </w:rPr>
        <w:t>你与</w:t>
      </w:r>
      <w:r>
        <w:rPr>
          <w:spacing w:val="-154"/>
        </w:rPr>
        <w:t xml:space="preserve"> </w:t>
      </w:r>
      <w:r>
        <w:rPr>
          <w:spacing w:val="2"/>
          <w:u w:val="single" w:color="auto"/>
        </w:rPr>
        <w:t xml:space="preserve">       </w:t>
      </w:r>
      <w:r>
        <w:rPr>
          <w:spacing w:val="2"/>
        </w:rPr>
        <w:t>（另一当事人姓名</w:t>
      </w:r>
      <w:r>
        <w:rPr>
          <w:spacing w:val="-2"/>
        </w:rPr>
        <w:t>），</w:t>
      </w:r>
      <w:r>
        <w:rPr>
          <w:spacing w:val="2"/>
        </w:rPr>
        <w:t>因</w:t>
      </w:r>
      <w:r>
        <w:rPr>
          <w:spacing w:val="-155"/>
        </w:rPr>
        <w:t xml:space="preserve"> </w:t>
      </w:r>
      <w:r>
        <w:rPr>
          <w:spacing w:val="4"/>
          <w:u w:val="single" w:color="auto"/>
        </w:rPr>
        <w:t xml:space="preserve">           </w:t>
      </w:r>
      <w:r>
        <w:rPr>
          <w:spacing w:val="-115"/>
        </w:rPr>
        <w:t xml:space="preserve"> </w:t>
      </w:r>
      <w:r>
        <w:rPr>
          <w:spacing w:val="2"/>
        </w:rPr>
        <w:t>纠纷向人</w:t>
      </w:r>
      <w:r>
        <w:t xml:space="preserve"> </w:t>
      </w:r>
      <w:r>
        <w:rPr>
          <w:spacing w:val="-7"/>
        </w:rPr>
        <w:t>民调解委员会申请调解， 调委会受理申请后，</w:t>
      </w:r>
      <w:r>
        <w:rPr>
          <w:spacing w:val="56"/>
        </w:rPr>
        <w:t xml:space="preserve"> </w:t>
      </w:r>
      <w:r>
        <w:rPr>
          <w:spacing w:val="-7"/>
        </w:rPr>
        <w:t>于</w:t>
      </w:r>
      <w:r>
        <w:rPr>
          <w:spacing w:val="-155"/>
        </w:rPr>
        <w:t xml:space="preserve"> </w:t>
      </w:r>
      <w:r>
        <w:rPr>
          <w:spacing w:val="4"/>
          <w:u w:val="single" w:color="auto"/>
        </w:rPr>
        <w:t xml:space="preserve">    </w:t>
      </w:r>
      <w:r>
        <w:rPr>
          <w:spacing w:val="-135"/>
        </w:rPr>
        <w:t xml:space="preserve"> </w:t>
      </w:r>
      <w:r>
        <w:rPr>
          <w:spacing w:val="-7"/>
        </w:rPr>
        <w:t>年</w:t>
      </w:r>
      <w:r>
        <w:rPr>
          <w:spacing w:val="-153"/>
        </w:rPr>
        <w:t xml:space="preserve"> </w:t>
      </w:r>
      <w:r>
        <w:rPr>
          <w:spacing w:val="5"/>
          <w:u w:val="single" w:color="auto"/>
        </w:rPr>
        <w:t xml:space="preserve">  </w:t>
      </w:r>
      <w:r>
        <w:rPr>
          <w:spacing w:val="-127"/>
        </w:rPr>
        <w:t xml:space="preserve"> </w:t>
      </w:r>
      <w:r>
        <w:rPr>
          <w:spacing w:val="-7"/>
        </w:rPr>
        <w:t>月</w:t>
      </w:r>
      <w:r>
        <w:rPr>
          <w:spacing w:val="-7"/>
          <w:u w:val="single" w:color="auto"/>
        </w:rPr>
        <w:t xml:space="preserve">  </w:t>
      </w:r>
      <w:r>
        <w:t xml:space="preserve">   </w:t>
      </w:r>
      <w:r>
        <w:rPr>
          <w:spacing w:val="-1"/>
        </w:rPr>
        <w:t>日至</w:t>
      </w:r>
      <w:r>
        <w:rPr>
          <w:spacing w:val="-138"/>
        </w:rPr>
        <w:t xml:space="preserve"> </w:t>
      </w:r>
      <w:r>
        <w:rPr>
          <w:spacing w:val="5"/>
          <w:u w:val="single" w:color="auto"/>
        </w:rPr>
        <w:t xml:space="preserve">    </w:t>
      </w:r>
      <w:r>
        <w:rPr>
          <w:spacing w:val="-138"/>
        </w:rPr>
        <w:t xml:space="preserve"> </w:t>
      </w:r>
      <w:r>
        <w:rPr>
          <w:spacing w:val="-1"/>
        </w:rPr>
        <w:t>年</w:t>
      </w:r>
      <w:r>
        <w:rPr>
          <w:spacing w:val="-155"/>
        </w:rPr>
        <w:t xml:space="preserve"> </w:t>
      </w:r>
      <w:r>
        <w:rPr>
          <w:spacing w:val="5"/>
          <w:u w:val="single" w:color="auto"/>
        </w:rPr>
        <w:t xml:space="preserve">  </w:t>
      </w:r>
      <w:r>
        <w:rPr>
          <w:spacing w:val="-124"/>
        </w:rPr>
        <w:t xml:space="preserve"> </w:t>
      </w:r>
      <w:r>
        <w:rPr>
          <w:spacing w:val="-1"/>
        </w:rPr>
        <w:t>月</w:t>
      </w:r>
      <w:r>
        <w:rPr>
          <w:spacing w:val="-155"/>
        </w:rPr>
        <w:t xml:space="preserve"> </w:t>
      </w:r>
      <w:r>
        <w:rPr>
          <w:spacing w:val="4"/>
          <w:u w:val="single" w:color="auto"/>
        </w:rPr>
        <w:t xml:space="preserve">  </w:t>
      </w:r>
      <w:r>
        <w:rPr>
          <w:spacing w:val="-82"/>
        </w:rPr>
        <w:t xml:space="preserve"> </w:t>
      </w:r>
      <w:r>
        <w:rPr>
          <w:spacing w:val="-1"/>
        </w:rPr>
        <w:t>日经过镇村多次调解，最终无法达成协议，现</w:t>
      </w:r>
      <w:r>
        <w:t xml:space="preserve"> </w:t>
      </w:r>
      <w:r>
        <w:rPr>
          <w:spacing w:val="5"/>
        </w:rPr>
        <w:t>依照《中华人民共和国人民调解法》第二十六条之规定告知你们</w:t>
      </w:r>
      <w:r>
        <w:rPr>
          <w:spacing w:val="12"/>
        </w:rPr>
        <w:t xml:space="preserve"> </w:t>
      </w:r>
      <w:r>
        <w:rPr>
          <w:spacing w:val="-2"/>
        </w:rPr>
        <w:t>双方：调委会现终结本案人民调解程序，你们可以依法通过仲</w:t>
      </w:r>
      <w:r>
        <w:rPr>
          <w:spacing w:val="-3"/>
        </w:rPr>
        <w:t>裁、</w:t>
      </w:r>
    </w:p>
    <w:p>
      <w:pPr>
        <w:pStyle w:val="2"/>
        <w:spacing w:line="221" w:lineRule="auto"/>
        <w:ind w:left="13"/>
      </w:pPr>
      <w:r>
        <w:rPr>
          <w:spacing w:val="5"/>
        </w:rPr>
        <w:t>行政、诉讼等途径维护自己的权利。</w:t>
      </w:r>
    </w:p>
    <w:p>
      <w:pPr>
        <w:pStyle w:val="2"/>
        <w:spacing w:before="190" w:line="333" w:lineRule="auto"/>
        <w:ind w:left="691"/>
      </w:pPr>
      <w:r>
        <w:rPr>
          <w:spacing w:val="-3"/>
        </w:rPr>
        <w:t>当事人签收：</w:t>
      </w:r>
      <w:r>
        <w:rPr>
          <w:spacing w:val="-131"/>
        </w:rPr>
        <w:t xml:space="preserve"> </w:t>
      </w:r>
      <w:r>
        <w:rPr>
          <w:u w:val="single" w:color="auto"/>
        </w:rPr>
        <w:t xml:space="preserve">            </w:t>
      </w:r>
    </w:p>
    <w:p>
      <w:pPr>
        <w:pStyle w:val="2"/>
        <w:spacing w:before="1" w:line="226" w:lineRule="auto"/>
        <w:ind w:left="659"/>
      </w:pPr>
      <w:r>
        <w:rPr>
          <w:spacing w:val="-29"/>
        </w:rPr>
        <w:t>送达人：</w:t>
      </w:r>
      <w:r>
        <w:rPr>
          <w:spacing w:val="-20"/>
        </w:rPr>
        <w:t xml:space="preserve"> </w:t>
      </w:r>
      <w:r>
        <w:rPr>
          <w:u w:val="single" w:color="auto"/>
        </w:rPr>
        <w:t xml:space="preserve">                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tabs>
          <w:tab w:val="left" w:pos="6602"/>
        </w:tabs>
        <w:spacing w:before="101" w:line="334" w:lineRule="auto"/>
        <w:ind w:left="4843"/>
      </w:pPr>
      <w:r>
        <w:rPr>
          <w:u w:val="single" w:color="auto"/>
        </w:rPr>
        <w:tab/>
      </w:r>
      <w:r>
        <w:rPr>
          <w:spacing w:val="-136"/>
        </w:rPr>
        <w:t xml:space="preserve"> </w:t>
      </w:r>
      <w:r>
        <w:rPr>
          <w:spacing w:val="7"/>
        </w:rPr>
        <w:t>人民调解委员会</w:t>
      </w:r>
    </w:p>
    <w:p>
      <w:pPr>
        <w:pStyle w:val="2"/>
        <w:spacing w:before="1" w:line="222" w:lineRule="auto"/>
        <w:ind w:left="5928"/>
      </w:pPr>
      <w:r>
        <w:rPr>
          <w:spacing w:val="-9"/>
        </w:rPr>
        <w:t>年</w:t>
      </w:r>
      <w:r>
        <w:rPr>
          <w:spacing w:val="14"/>
        </w:rPr>
        <w:t xml:space="preserve">   </w:t>
      </w:r>
      <w:r>
        <w:rPr>
          <w:spacing w:val="-9"/>
        </w:rPr>
        <w:t>月</w:t>
      </w:r>
      <w:r>
        <w:rPr>
          <w:spacing w:val="23"/>
        </w:rPr>
        <w:t xml:space="preserve">    </w:t>
      </w:r>
      <w:r>
        <w:rPr>
          <w:spacing w:val="-9"/>
        </w:rPr>
        <w:t>日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20"/>
      </w:pPr>
      <w:r>
        <w:rPr>
          <w:spacing w:val="-7"/>
        </w:rPr>
        <w:t>注： 本告知书一式两份，</w:t>
      </w:r>
      <w:r>
        <w:rPr>
          <w:spacing w:val="72"/>
        </w:rPr>
        <w:t xml:space="preserve"> </w:t>
      </w:r>
      <w:r>
        <w:rPr>
          <w:spacing w:val="-7"/>
        </w:rPr>
        <w:t>当事人存一份，调委会存档一份。</w:t>
      </w:r>
    </w:p>
    <w:sectPr>
      <w:footerReference r:id="rId8" w:type="default"/>
      <w:pgSz w:w="11906" w:h="16838"/>
      <w:pgMar w:top="400" w:right="1377" w:bottom="1496" w:left="1587" w:header="0" w:footer="122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8140"/>
      <w:rPr>
        <w:sz w:val="28"/>
        <w:szCs w:val="28"/>
      </w:rPr>
    </w:pPr>
    <w:r>
      <w:rPr>
        <w:spacing w:val="-11"/>
        <w:sz w:val="28"/>
        <w:szCs w:val="28"/>
      </w:rPr>
      <w:t>-</w:t>
    </w:r>
    <w:r>
      <w:rPr>
        <w:spacing w:val="24"/>
        <w:sz w:val="28"/>
        <w:szCs w:val="28"/>
      </w:rPr>
      <w:t xml:space="preserve"> </w:t>
    </w:r>
    <w:r>
      <w:rPr>
        <w:spacing w:val="-11"/>
        <w:sz w:val="28"/>
        <w:szCs w:val="28"/>
      </w:rPr>
      <w:t>9</w:t>
    </w:r>
    <w:r>
      <w:rPr>
        <w:spacing w:val="7"/>
        <w:sz w:val="28"/>
        <w:szCs w:val="28"/>
      </w:rPr>
      <w:t xml:space="preserve"> </w:t>
    </w:r>
    <w:r>
      <w:rPr>
        <w:spacing w:val="-11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3" w:lineRule="auto"/>
      <w:ind w:left="9"/>
      <w:rPr>
        <w:sz w:val="28"/>
        <w:szCs w:val="28"/>
      </w:rPr>
    </w:pPr>
    <w:r>
      <w:rPr>
        <w:spacing w:val="-10"/>
        <w:sz w:val="28"/>
        <w:szCs w:val="28"/>
      </w:rPr>
      <w:t>-</w:t>
    </w:r>
    <w:r>
      <w:rPr>
        <w:spacing w:val="28"/>
        <w:sz w:val="28"/>
        <w:szCs w:val="28"/>
      </w:rPr>
      <w:t xml:space="preserve"> </w:t>
    </w:r>
    <w:r>
      <w:rPr>
        <w:spacing w:val="-10"/>
        <w:sz w:val="28"/>
        <w:szCs w:val="28"/>
      </w:rPr>
      <w:t>12</w:t>
    </w:r>
    <w:r>
      <w:rPr>
        <w:spacing w:val="9"/>
        <w:sz w:val="28"/>
        <w:szCs w:val="28"/>
      </w:rPr>
      <w:t xml:space="preserve"> </w:t>
    </w:r>
    <w:r>
      <w:rPr>
        <w:spacing w:val="-10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k0OTMwNTE0OWY3ODM1MzFiYTRjZTRmNzlkMWQwMzMifQ=="/>
  </w:docVars>
  <w:rsids>
    <w:rsidRoot w:val="00000000"/>
    <w:rsid w:val="0BBC16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2024-02-05T09:22:00Z</dcterms:created>
  <dc:creator>Kingsoft-PDF</dc:creator>
  <cp:lastModifiedBy>迪迪喂</cp:lastModifiedBy>
  <dcterms:modified xsi:type="dcterms:W3CDTF">2024-02-05T01:56:43Z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2024-02-05T09:22:20Z</vt:filetime>
  </property>
  <property fmtid="{D5CDD505-2E9C-101B-9397-08002B2CF9AE}" pid="4" name="UsrData">
    <vt:lpwstr>65c0384780a245001f74ed4ewl</vt:lpwstr>
  </property>
  <property fmtid="{D5CDD505-2E9C-101B-9397-08002B2CF9AE}" pid="5" name="KSOProductBuildVer">
    <vt:lpwstr>2052-12.1.0.16250</vt:lpwstr>
  </property>
  <property fmtid="{D5CDD505-2E9C-101B-9397-08002B2CF9AE}" pid="6" name="ICV">
    <vt:lpwstr>5242F74CEF0649329AA7FE47EC32331C_13</vt:lpwstr>
  </property>
</Properties>
</file>