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8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低保边缘家庭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动态管理记录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page" w:tblpX="1508" w:tblpY="463"/>
        <w:tblOverlap w:val="never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389"/>
        <w:gridCol w:w="1427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51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入户时间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调查人员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51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调查对象</w:t>
            </w:r>
          </w:p>
        </w:tc>
        <w:tc>
          <w:tcPr>
            <w:tcW w:w="7483" w:type="dxa"/>
            <w:gridSpan w:val="3"/>
            <w:noWrap w:val="0"/>
            <w:vAlign w:val="top"/>
          </w:tcPr>
          <w:p>
            <w:pPr>
              <w:spacing w:line="530" w:lineRule="exact"/>
              <w:ind w:left="1061" w:hanging="1062" w:hangingChars="450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</w:rPr>
              <w:t>镇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</w:rPr>
              <w:t>村（社区）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32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851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调查情况</w:t>
            </w:r>
          </w:p>
        </w:tc>
        <w:tc>
          <w:tcPr>
            <w:tcW w:w="7483" w:type="dxa"/>
            <w:gridSpan w:val="3"/>
            <w:noWrap w:val="0"/>
            <w:vAlign w:val="top"/>
          </w:tcPr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楷体_GB2312" w:hAnsi="等线" w:eastAsia="楷体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4"/>
              </w:rPr>
              <w:t>家庭人口（是、否）变化，变化情况：</w:t>
            </w:r>
          </w:p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楷体_GB2312" w:hAnsi="等线" w:eastAsia="楷体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4"/>
              </w:rPr>
              <w:t>家庭收入（是、否）变化,变化情况：</w:t>
            </w:r>
          </w:p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80" w:lineRule="atLeast"/>
              <w:rPr>
                <w:rFonts w:ascii="楷体_GB2312" w:hAnsi="Times New Roman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80" w:lineRule="atLeas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楷体_GB2312" w:hAnsi="等线" w:eastAsia="楷体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4"/>
              </w:rPr>
              <w:t>家庭财产（是、否）变化，变化情况：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1851" w:type="dxa"/>
            <w:noWrap w:val="0"/>
            <w:vAlign w:val="top"/>
          </w:tcPr>
          <w:p>
            <w:pPr>
              <w:spacing w:after="0" w:afterLines="0" w:line="58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</w:p>
          <w:p>
            <w:pPr>
              <w:spacing w:after="0" w:afterLines="0" w:line="58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</w:p>
          <w:p>
            <w:pPr>
              <w:spacing w:after="0" w:afterLines="0"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调查结论</w:t>
            </w:r>
          </w:p>
        </w:tc>
        <w:tc>
          <w:tcPr>
            <w:tcW w:w="7483" w:type="dxa"/>
            <w:gridSpan w:val="3"/>
            <w:noWrap w:val="0"/>
            <w:vAlign w:val="top"/>
          </w:tcPr>
          <w:p>
            <w:pPr>
              <w:spacing w:after="0" w:afterLines="0" w:line="200" w:lineRule="atLeast"/>
              <w:rPr>
                <w:rFonts w:ascii="楷体_GB2312" w:hAnsi="Times New Roman" w:eastAsia="楷体_GB2312"/>
                <w:color w:val="auto"/>
                <w:sz w:val="24"/>
                <w:szCs w:val="28"/>
              </w:rPr>
            </w:pPr>
          </w:p>
          <w:p>
            <w:pPr>
              <w:spacing w:after="0" w:afterLines="0" w:line="240" w:lineRule="atLeast"/>
              <w:rPr>
                <w:rFonts w:ascii="楷体_GB2312" w:hAnsi="Times New Roman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  <w:lang w:eastAsia="zh-CN"/>
              </w:rPr>
              <w:t>□取消低保边缘家庭认定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</w:rPr>
              <w:t>；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</w:rPr>
              <w:t>维持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  <w:lang w:eastAsia="zh-CN"/>
              </w:rPr>
              <w:t>原认定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</w:rPr>
              <w:t>不变；</w:t>
            </w:r>
          </w:p>
          <w:p>
            <w:pPr>
              <w:spacing w:after="0" w:afterLines="0" w:line="240" w:lineRule="atLeast"/>
              <w:rPr>
                <w:rFonts w:ascii="楷体_GB2312" w:hAnsi="Times New Roman" w:eastAsia="楷体_GB2312"/>
                <w:color w:val="auto"/>
                <w:sz w:val="24"/>
                <w:szCs w:val="28"/>
              </w:rPr>
            </w:pPr>
          </w:p>
          <w:p>
            <w:pPr>
              <w:spacing w:after="0" w:afterLines="0" w:line="240" w:lineRule="atLeast"/>
              <w:rPr>
                <w:rFonts w:hint="eastAsia" w:ascii="楷体_GB2312" w:hAnsi="Times New Roman" w:eastAsia="楷体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</w:rPr>
              <w:t>□其他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  <w:lang w:eastAsia="zh-CN"/>
              </w:rPr>
              <w:t>（含是否符合“单人保”低保政策、是否符合其他社会救助政策等情况）</w:t>
            </w:r>
            <w:r>
              <w:rPr>
                <w:rFonts w:hint="eastAsia" w:ascii="楷体_GB2312" w:hAnsi="Times New Roman" w:eastAsia="楷体_GB2312"/>
                <w:color w:val="auto"/>
                <w:sz w:val="24"/>
                <w:szCs w:val="28"/>
              </w:rPr>
              <w:t>：</w:t>
            </w:r>
          </w:p>
          <w:p>
            <w:pPr>
              <w:spacing w:after="0" w:afterLines="0" w:line="240" w:lineRule="atLeast"/>
              <w:rPr>
                <w:rFonts w:hint="eastAsia" w:ascii="楷体_GB2312" w:hAnsi="Times New Roman" w:eastAsia="楷体_GB2312"/>
                <w:color w:val="auto"/>
                <w:sz w:val="24"/>
                <w:szCs w:val="28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</w:pPr>
          </w:p>
          <w:p>
            <w:pPr>
              <w:spacing w:after="0" w:afterLines="0" w:line="160" w:lineRule="atLeast"/>
              <w:ind w:firstLine="3540" w:firstLineChars="1500"/>
              <w:rPr>
                <w:rFonts w:ascii="楷体_GB2312" w:hAnsi="黑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color w:val="auto"/>
                <w:sz w:val="24"/>
                <w:szCs w:val="24"/>
              </w:rPr>
              <w:t>动态管理单位（盖章）</w:t>
            </w:r>
          </w:p>
        </w:tc>
      </w:tr>
    </w:tbl>
    <w:p/>
    <w:sectPr>
      <w:pgSz w:w="11906" w:h="16838"/>
      <w:pgMar w:top="2098" w:right="1474" w:bottom="1984" w:left="1587" w:header="851" w:footer="107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TZiYzVmMzQ5ZjM3ODMzNDBmMTczYjdmNjBkNzgifQ=="/>
  </w:docVars>
  <w:rsids>
    <w:rsidRoot w:val="00000000"/>
    <w:rsid w:val="05B4348D"/>
    <w:rsid w:val="06CE2A86"/>
    <w:rsid w:val="1D4D4DFF"/>
    <w:rsid w:val="23ED3E8F"/>
    <w:rsid w:val="3B4C065B"/>
    <w:rsid w:val="45F703D9"/>
    <w:rsid w:val="4AA35E68"/>
    <w:rsid w:val="4D0623C4"/>
    <w:rsid w:val="79702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adjustRightInd/>
      <w:snapToGrid/>
      <w:spacing w:before="260" w:beforeLines="0" w:after="260" w:afterLines="0" w:line="600" w:lineRule="exact"/>
      <w:ind w:firstLine="420" w:firstLineChars="200"/>
    </w:pPr>
    <w:rPr>
      <w:rFonts w:ascii="方正仿宋_GBK" w:hAnsi="Times New Roman" w:eastAsia="方正仿宋_GBK" w:cs="黑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1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o摩兲輪0`</cp:lastModifiedBy>
  <dcterms:modified xsi:type="dcterms:W3CDTF">2023-03-28T04:15:47Z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74C95DD9D44E4BB4A7E80D7F11195646</vt:lpwstr>
  </property>
</Properties>
</file>