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24" w:rsidRDefault="00A62B7C">
      <w:pPr>
        <w:jc w:val="left"/>
        <w:rPr>
          <w:rFonts w:ascii="仿宋_GB2312" w:eastAsia="仿宋_GB2312" w:hAnsi="仿宋_GB2312" w:cs="仿宋_GB2312"/>
          <w:b/>
          <w:bCs/>
          <w:color w:val="000000"/>
          <w:spacing w:val="-26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pacing w:val="-26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pacing w:val="-26"/>
          <w:sz w:val="32"/>
          <w:szCs w:val="32"/>
        </w:rPr>
        <w:t>3</w:t>
      </w:r>
      <w:r>
        <w:rPr>
          <w:rFonts w:ascii="黑体" w:eastAsia="黑体" w:hAnsi="楷体" w:hint="eastAsia"/>
          <w:color w:val="000000"/>
          <w:spacing w:val="-26"/>
          <w:sz w:val="32"/>
          <w:szCs w:val="32"/>
        </w:rPr>
        <w:t xml:space="preserve">                                    </w:t>
      </w:r>
    </w:p>
    <w:p w:rsidR="000E5E24" w:rsidRDefault="00A62B7C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全</w:t>
      </w:r>
      <w:r w:rsidR="000D66C9">
        <w:rPr>
          <w:rFonts w:ascii="华文中宋" w:eastAsia="华文中宋" w:hAnsi="华文中宋" w:cs="华文中宋" w:hint="eastAsia"/>
          <w:color w:val="000000"/>
          <w:sz w:val="36"/>
          <w:szCs w:val="36"/>
        </w:rPr>
        <w:t>县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性行业协会商会脱钩完成情况表</w:t>
      </w:r>
    </w:p>
    <w:p w:rsidR="000E5E24" w:rsidRDefault="00A62B7C">
      <w:pPr>
        <w:jc w:val="center"/>
        <w:rPr>
          <w:rFonts w:ascii="楷体_GB2312" w:eastAsia="楷体_GB2312" w:hAnsi="楷体"/>
          <w:b/>
          <w:color w:val="000000"/>
          <w:sz w:val="28"/>
          <w:szCs w:val="28"/>
        </w:rPr>
      </w:pP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(</w:t>
      </w: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参加脱钩的全</w:t>
      </w:r>
      <w:r w:rsidR="000D66C9">
        <w:rPr>
          <w:rFonts w:ascii="楷体_GB2312" w:eastAsia="楷体_GB2312" w:hAnsi="楷体" w:hint="eastAsia"/>
          <w:b/>
          <w:color w:val="000000"/>
          <w:sz w:val="28"/>
          <w:szCs w:val="28"/>
        </w:rPr>
        <w:t>县</w:t>
      </w: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性</w:t>
      </w:r>
      <w:r>
        <w:rPr>
          <w:rFonts w:ascii="楷体_GB2312" w:eastAsia="楷体_GB2312" w:hAnsi="楷体" w:hint="eastAsia"/>
          <w:b/>
          <w:color w:val="000000"/>
          <w:sz w:val="28"/>
          <w:szCs w:val="28"/>
        </w:rPr>
        <w:t>行业协会商会填写、业务主管单位审核）</w:t>
      </w:r>
    </w:p>
    <w:p w:rsidR="000E5E24" w:rsidRDefault="00A62B7C">
      <w:pPr>
        <w:jc w:val="center"/>
        <w:rPr>
          <w:rFonts w:ascii="楷体" w:hAnsi="楷体"/>
          <w:color w:val="000000"/>
          <w:szCs w:val="21"/>
        </w:rPr>
      </w:pPr>
      <w:r>
        <w:rPr>
          <w:rFonts w:ascii="楷体" w:hAnsi="楷体"/>
          <w:color w:val="000000"/>
          <w:sz w:val="28"/>
          <w:szCs w:val="28"/>
        </w:rPr>
        <w:t xml:space="preserve"> </w:t>
      </w:r>
    </w:p>
    <w:p w:rsidR="000E5E24" w:rsidRDefault="00A62B7C">
      <w:pPr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填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表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位（盖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章）：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填表人：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电话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</w:t>
      </w:r>
    </w:p>
    <w:p w:rsidR="000E5E24" w:rsidRDefault="00A62B7C">
      <w:pPr>
        <w:jc w:val="left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业务主管单位（盖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章）：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联系人：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电话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：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  </w:t>
      </w:r>
    </w:p>
    <w:p w:rsidR="000E5E24" w:rsidRDefault="00A62B7C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基本信息情况</w:t>
      </w:r>
    </w:p>
    <w:tbl>
      <w:tblPr>
        <w:tblStyle w:val="a5"/>
        <w:tblpPr w:leftFromText="180" w:rightFromText="180" w:vertAnchor="text" w:horzAnchor="page" w:tblpX="1214" w:tblpY="65"/>
        <w:tblOverlap w:val="never"/>
        <w:tblW w:w="9672" w:type="dxa"/>
        <w:tblLook w:val="04A0"/>
      </w:tblPr>
      <w:tblGrid>
        <w:gridCol w:w="1831"/>
        <w:gridCol w:w="1462"/>
        <w:gridCol w:w="1463"/>
        <w:gridCol w:w="1463"/>
        <w:gridCol w:w="1737"/>
        <w:gridCol w:w="1716"/>
      </w:tblGrid>
      <w:tr w:rsidR="000E5E24">
        <w:trPr>
          <w:trHeight w:val="621"/>
        </w:trPr>
        <w:tc>
          <w:tcPr>
            <w:tcW w:w="1831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1462" w:type="dxa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统一社会组织代码</w:t>
            </w:r>
          </w:p>
        </w:tc>
        <w:tc>
          <w:tcPr>
            <w:tcW w:w="4916" w:type="dxa"/>
            <w:gridSpan w:val="3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5E24">
        <w:trPr>
          <w:trHeight w:val="470"/>
        </w:trPr>
        <w:tc>
          <w:tcPr>
            <w:tcW w:w="1831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462" w:type="dxa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会长</w:t>
            </w:r>
          </w:p>
        </w:tc>
        <w:tc>
          <w:tcPr>
            <w:tcW w:w="1463" w:type="dxa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秘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长</w:t>
            </w:r>
          </w:p>
        </w:tc>
        <w:tc>
          <w:tcPr>
            <w:tcW w:w="1716" w:type="dxa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5E24">
        <w:trPr>
          <w:trHeight w:val="528"/>
        </w:trPr>
        <w:tc>
          <w:tcPr>
            <w:tcW w:w="1831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单位会员数</w:t>
            </w:r>
          </w:p>
        </w:tc>
        <w:tc>
          <w:tcPr>
            <w:tcW w:w="1462" w:type="dxa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个人会员数</w:t>
            </w:r>
          </w:p>
        </w:tc>
        <w:tc>
          <w:tcPr>
            <w:tcW w:w="1463" w:type="dxa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上年度总收入</w:t>
            </w:r>
          </w:p>
        </w:tc>
        <w:tc>
          <w:tcPr>
            <w:tcW w:w="1716" w:type="dxa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5E24">
        <w:trPr>
          <w:trHeight w:val="538"/>
        </w:trPr>
        <w:tc>
          <w:tcPr>
            <w:tcW w:w="1831" w:type="dxa"/>
            <w:vAlign w:val="center"/>
          </w:tcPr>
          <w:p w:rsidR="000E5E24" w:rsidRDefault="00A62B7C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住所地址</w:t>
            </w:r>
          </w:p>
        </w:tc>
        <w:tc>
          <w:tcPr>
            <w:tcW w:w="7841" w:type="dxa"/>
            <w:gridSpan w:val="5"/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E5E24" w:rsidRDefault="00A62B7C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（二）机构分离情况</w:t>
      </w:r>
    </w:p>
    <w:tbl>
      <w:tblPr>
        <w:tblW w:w="9704" w:type="dxa"/>
        <w:jc w:val="center"/>
        <w:tblLayout w:type="fixed"/>
        <w:tblLook w:val="04A0"/>
      </w:tblPr>
      <w:tblGrid>
        <w:gridCol w:w="2377"/>
        <w:gridCol w:w="7327"/>
      </w:tblGrid>
      <w:tr w:rsidR="000E5E24">
        <w:trPr>
          <w:trHeight w:val="487"/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代管事业单位的脱钩情况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487"/>
          <w:jc w:val="center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□并入行业协会商会，核销事业编制（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）个</w:t>
            </w:r>
          </w:p>
        </w:tc>
      </w:tr>
      <w:tr w:rsidR="000E5E24">
        <w:trPr>
          <w:trHeight w:val="487"/>
          <w:jc w:val="center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□划转（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>）管理</w:t>
            </w:r>
          </w:p>
        </w:tc>
      </w:tr>
      <w:tr w:rsidR="000E5E24">
        <w:trPr>
          <w:trHeight w:val="487"/>
          <w:jc w:val="center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□未完成脱钩</w:t>
            </w:r>
          </w:p>
        </w:tc>
      </w:tr>
      <w:tr w:rsidR="000E5E24">
        <w:trPr>
          <w:trHeight w:val="487"/>
          <w:jc w:val="center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与其他行业协会商会、社会组织代管协管挂靠关系的脱钩情况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487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□按自愿互惠原则进行调整，并纳入章程予以规范</w:t>
            </w:r>
          </w:p>
        </w:tc>
      </w:tr>
      <w:tr w:rsidR="000E5E24">
        <w:trPr>
          <w:trHeight w:val="487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□未完成脱钩</w:t>
            </w:r>
          </w:p>
        </w:tc>
      </w:tr>
      <w:tr w:rsidR="000E5E24">
        <w:trPr>
          <w:trHeight w:val="534"/>
          <w:jc w:val="center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与行政机关或者事业单位合署办公的脱钩情况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534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□继续使用，但签署租赁合同</w:t>
            </w:r>
          </w:p>
        </w:tc>
      </w:tr>
      <w:tr w:rsidR="000E5E24">
        <w:trPr>
          <w:trHeight w:val="534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□分离后单独租赁办公用房，地址：</w:t>
            </w:r>
          </w:p>
        </w:tc>
      </w:tr>
      <w:tr w:rsidR="000E5E24">
        <w:trPr>
          <w:trHeight w:val="534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□分离后单独购买办公用房，地址：</w:t>
            </w:r>
          </w:p>
        </w:tc>
      </w:tr>
      <w:tr w:rsidR="000E5E24">
        <w:trPr>
          <w:trHeight w:val="534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□未完成脱钩</w:t>
            </w:r>
          </w:p>
        </w:tc>
      </w:tr>
    </w:tbl>
    <w:p w:rsidR="000E5E24" w:rsidRDefault="00A62B7C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（三）职能分离情况</w:t>
      </w:r>
    </w:p>
    <w:tbl>
      <w:tblPr>
        <w:tblW w:w="9996" w:type="dxa"/>
        <w:jc w:val="center"/>
        <w:tblLayout w:type="fixed"/>
        <w:tblLook w:val="04A0"/>
      </w:tblPr>
      <w:tblGrid>
        <w:gridCol w:w="2285"/>
        <w:gridCol w:w="7711"/>
      </w:tblGrid>
      <w:tr w:rsidR="000E5E24">
        <w:trPr>
          <w:trHeight w:val="38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法律法规规定情形之外行业协会商会行使行政职能的脱钩情况</w:t>
            </w:r>
          </w:p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237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22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□已移交有关部门（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）项，分别为：</w:t>
            </w:r>
          </w:p>
        </w:tc>
      </w:tr>
      <w:tr w:rsidR="000E5E24">
        <w:trPr>
          <w:trHeight w:val="98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9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</w:p>
        </w:tc>
      </w:tr>
      <w:tr w:rsidR="000E5E24">
        <w:trPr>
          <w:trHeight w:val="229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22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</w:p>
        </w:tc>
      </w:tr>
      <w:tr w:rsidR="000E5E24">
        <w:trPr>
          <w:trHeight w:val="106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02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</w:tc>
      </w:tr>
      <w:tr w:rsidR="000E5E24">
        <w:trPr>
          <w:trHeight w:val="206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9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□未完成移交（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）项，分别为：</w:t>
            </w:r>
          </w:p>
        </w:tc>
      </w:tr>
      <w:tr w:rsidR="000E5E24">
        <w:trPr>
          <w:trHeight w:val="238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229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</w:p>
        </w:tc>
      </w:tr>
      <w:tr w:rsidR="000E5E24">
        <w:trPr>
          <w:trHeight w:val="97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93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</w:p>
        </w:tc>
      </w:tr>
      <w:tr w:rsidR="000E5E24">
        <w:trPr>
          <w:trHeight w:val="167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61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</w:tc>
      </w:tr>
      <w:tr w:rsidR="000E5E24">
        <w:trPr>
          <w:trHeight w:val="343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脱钩后有关部门向行业协会商会转移职能和事项</w:t>
            </w:r>
          </w:p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共转移（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）项职能和事项，具体清单目录为：</w:t>
            </w:r>
          </w:p>
        </w:tc>
      </w:tr>
      <w:tr w:rsidR="000E5E24">
        <w:trPr>
          <w:trHeight w:val="19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85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</w:p>
        </w:tc>
      </w:tr>
      <w:tr w:rsidR="000E5E24">
        <w:trPr>
          <w:trHeight w:val="1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37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</w:p>
        </w:tc>
      </w:tr>
      <w:tr w:rsidR="000E5E24">
        <w:trPr>
          <w:trHeight w:val="15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52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</w:t>
            </w:r>
          </w:p>
        </w:tc>
      </w:tr>
      <w:tr w:rsidR="000E5E24">
        <w:trPr>
          <w:trHeight w:val="15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47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</w:tc>
      </w:tr>
    </w:tbl>
    <w:p w:rsidR="000E5E24" w:rsidRDefault="00A62B7C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（四）资产财务分离情况</w:t>
      </w:r>
    </w:p>
    <w:tbl>
      <w:tblPr>
        <w:tblW w:w="10028" w:type="dxa"/>
        <w:jc w:val="center"/>
        <w:tblLayout w:type="fixed"/>
        <w:tblLook w:val="04A0"/>
      </w:tblPr>
      <w:tblGrid>
        <w:gridCol w:w="2307"/>
        <w:gridCol w:w="2262"/>
        <w:gridCol w:w="2097"/>
        <w:gridCol w:w="3362"/>
      </w:tblGrid>
      <w:tr w:rsidR="000E5E24">
        <w:trPr>
          <w:trHeight w:val="473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脱钩后执行会计制度情况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□《民间非营利组织会计制度》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</w:tc>
      </w:tr>
      <w:tr w:rsidR="000E5E24">
        <w:trPr>
          <w:trHeight w:val="357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□其他会计制度</w:t>
            </w:r>
          </w:p>
        </w:tc>
      </w:tr>
      <w:tr w:rsidR="000E5E24">
        <w:trPr>
          <w:trHeight w:val="266"/>
          <w:jc w:val="center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脱钩后单独开立银行账户情况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154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3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□单独开立账户，开户行、开户名称及账号为：（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0E5E24">
        <w:trPr>
          <w:trHeight w:val="319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□未单独开立账户，与何单位共用（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0E5E24">
        <w:trPr>
          <w:trHeight w:val="403"/>
          <w:jc w:val="center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脱钩后单独建账、独立核算情况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334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□已单独建账、独立核算</w:t>
            </w:r>
          </w:p>
        </w:tc>
      </w:tr>
      <w:tr w:rsidR="000E5E24">
        <w:trPr>
          <w:trHeight w:val="402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□未单独建账、独立核算，账务挂靠在何单位（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0E5E24">
        <w:trPr>
          <w:trHeight w:val="467"/>
          <w:jc w:val="center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脱钩后财政预算资金处理方式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434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□预算资金额度（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）万元，具体处理方式（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0E5E24">
        <w:trPr>
          <w:trHeight w:val="412"/>
          <w:jc w:val="center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脱钩后承接政府购买服务情况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□未承接政府购买服务事项</w:t>
            </w:r>
          </w:p>
        </w:tc>
      </w:tr>
      <w:tr w:rsidR="000E5E24">
        <w:trPr>
          <w:trHeight w:val="283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□承接政府购买服务事项（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）项，资金（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）万元，具体清单目录为：</w:t>
            </w:r>
          </w:p>
        </w:tc>
      </w:tr>
      <w:tr w:rsidR="000E5E24">
        <w:trPr>
          <w:trHeight w:val="258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22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</w:p>
        </w:tc>
      </w:tr>
      <w:tr w:rsidR="000E5E24">
        <w:trPr>
          <w:trHeight w:val="113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9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</w:p>
        </w:tc>
      </w:tr>
      <w:tr w:rsidR="000E5E24">
        <w:trPr>
          <w:trHeight w:val="164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43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</w:tc>
      </w:tr>
      <w:tr w:rsidR="000E5E24">
        <w:trPr>
          <w:trHeight w:val="188"/>
          <w:jc w:val="center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使用行政办公用房脱钩情况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198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72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□符合核定面积（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㎡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，脱钩后具体处理方式（</w:t>
            </w:r>
            <w:r>
              <w:rPr>
                <w:rFonts w:ascii="宋体" w:hAnsi="宋体" w:cs="Arial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）</w:t>
            </w:r>
          </w:p>
        </w:tc>
      </w:tr>
      <w:tr w:rsidR="000E5E24">
        <w:trPr>
          <w:trHeight w:val="424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Arial" w:hint="eastAsia"/>
                <w:color w:val="000000"/>
                <w:sz w:val="24"/>
              </w:rPr>
              <w:t>清理腾退超出核定面积（</w:t>
            </w:r>
            <w:r>
              <w:rPr>
                <w:rFonts w:ascii="宋体" w:hAnsi="宋体" w:cs="Arial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㎡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，签订书面移交协议（</w:t>
            </w:r>
            <w:r>
              <w:rPr>
                <w:rFonts w:ascii="宋体" w:hAnsi="宋体" w:hint="eastAsia"/>
                <w:color w:val="000000"/>
                <w:sz w:val="24"/>
              </w:rPr>
              <w:t>□是□否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）</w:t>
            </w:r>
          </w:p>
        </w:tc>
      </w:tr>
      <w:tr w:rsidR="000E5E24">
        <w:trPr>
          <w:trHeight w:val="370"/>
          <w:jc w:val="center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脱钩后固定资产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4" w:lineRule="atLeas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国有（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脱钩后流动资产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国有（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</w:t>
            </w:r>
          </w:p>
        </w:tc>
      </w:tr>
      <w:tr w:rsidR="000E5E24">
        <w:trPr>
          <w:trHeight w:val="351"/>
          <w:jc w:val="center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16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）万元</w:t>
            </w:r>
          </w:p>
        </w:tc>
      </w:tr>
    </w:tbl>
    <w:p w:rsidR="000E5E24" w:rsidRDefault="00A62B7C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（五）人员管理分离情况</w:t>
      </w:r>
    </w:p>
    <w:tbl>
      <w:tblPr>
        <w:tblW w:w="9973" w:type="dxa"/>
        <w:jc w:val="center"/>
        <w:tblLayout w:type="fixed"/>
        <w:tblLook w:val="04A0"/>
      </w:tblPr>
      <w:tblGrid>
        <w:gridCol w:w="2248"/>
        <w:gridCol w:w="677"/>
        <w:gridCol w:w="583"/>
        <w:gridCol w:w="2882"/>
        <w:gridCol w:w="1790"/>
        <w:gridCol w:w="1793"/>
      </w:tblGrid>
      <w:tr w:rsidR="000E5E24">
        <w:trPr>
          <w:trHeight w:val="359"/>
          <w:jc w:val="center"/>
        </w:trPr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现职和不担任现职但未办理退（离）休手续的公务员在行业协会商会兼职任职的脱钩情况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711"/>
          <w:jc w:val="center"/>
        </w:trPr>
        <w:tc>
          <w:tcPr>
            <w:tcW w:w="2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脱钩后退出行业协会商会工作（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）人次，其中省领导（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）人次、厅级（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）人次、处级（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0E5E24">
        <w:trPr>
          <w:trHeight w:val="988"/>
          <w:jc w:val="center"/>
        </w:trPr>
        <w:tc>
          <w:tcPr>
            <w:tcW w:w="2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脱钩后留在行业协会商会工作，退出公务员管理（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）人次，其中省领导（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）人次、厅级（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）人次、处级（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0E5E24">
        <w:trPr>
          <w:trHeight w:val="396"/>
          <w:jc w:val="center"/>
        </w:trPr>
        <w:tc>
          <w:tcPr>
            <w:tcW w:w="2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领导干部退（离）休未满三年在行业协会商会兼职的脱钩情况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238"/>
          <w:jc w:val="center"/>
        </w:trPr>
        <w:tc>
          <w:tcPr>
            <w:tcW w:w="2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脱钩后退出兼任职（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）人次，其中省领导（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）人次、厅级（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）人次、处级（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0E5E24">
        <w:trPr>
          <w:trHeight w:val="968"/>
          <w:jc w:val="center"/>
        </w:trPr>
        <w:tc>
          <w:tcPr>
            <w:tcW w:w="2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脱钩后，继续兼任职（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）人次，其中省领导（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）人次、厅级（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）人次、处级（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）人次，其他（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）人次。</w:t>
            </w:r>
          </w:p>
        </w:tc>
      </w:tr>
      <w:tr w:rsidR="000E5E24">
        <w:trPr>
          <w:trHeight w:val="218"/>
          <w:jc w:val="center"/>
        </w:trPr>
        <w:tc>
          <w:tcPr>
            <w:tcW w:w="2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21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事业编制脱钩情况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21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410"/>
          <w:jc w:val="center"/>
        </w:trPr>
        <w:tc>
          <w:tcPr>
            <w:tcW w:w="2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□脱钩后核销事业编制（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）个，保留事业编制（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）个</w:t>
            </w:r>
          </w:p>
        </w:tc>
      </w:tr>
      <w:tr w:rsidR="000E5E24">
        <w:trPr>
          <w:trHeight w:val="470"/>
          <w:jc w:val="center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现职和不担任现职但未办理退（离）休手续的公务员情况</w:t>
            </w:r>
          </w:p>
        </w:tc>
      </w:tr>
      <w:tr w:rsidR="000E5E24">
        <w:trPr>
          <w:trHeight w:val="766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兼任行业协会商会职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脱钩后情况</w:t>
            </w:r>
          </w:p>
        </w:tc>
      </w:tr>
      <w:tr w:rsidR="000E5E24">
        <w:trPr>
          <w:trHeight w:val="61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E5E24">
        <w:trPr>
          <w:trHeight w:val="61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E5E24">
        <w:trPr>
          <w:trHeight w:val="609"/>
          <w:jc w:val="center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退（离）休领导干部情况</w:t>
            </w:r>
          </w:p>
        </w:tc>
      </w:tr>
      <w:tr w:rsidR="000E5E24">
        <w:trPr>
          <w:trHeight w:val="617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兼任行业协会商会职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原单位和职务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退（离）休时间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脱钩后情况</w:t>
            </w:r>
          </w:p>
        </w:tc>
      </w:tr>
      <w:tr w:rsidR="000E5E24">
        <w:trPr>
          <w:trHeight w:val="407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E5E24">
        <w:trPr>
          <w:trHeight w:val="48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E5E24" w:rsidRDefault="00A62B7C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（六）党建分离情况</w:t>
      </w:r>
    </w:p>
    <w:tbl>
      <w:tblPr>
        <w:tblW w:w="9973" w:type="dxa"/>
        <w:jc w:val="center"/>
        <w:tblLayout w:type="fixed"/>
        <w:tblLook w:val="04A0"/>
      </w:tblPr>
      <w:tblGrid>
        <w:gridCol w:w="2730"/>
        <w:gridCol w:w="2190"/>
        <w:gridCol w:w="2505"/>
        <w:gridCol w:w="2548"/>
      </w:tblGrid>
      <w:tr w:rsidR="000E5E24">
        <w:trPr>
          <w:trHeight w:val="290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党组织建立情况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党员人数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党的关系归口管理部门</w:t>
            </w:r>
          </w:p>
        </w:tc>
      </w:tr>
      <w:tr w:rsidR="000E5E24">
        <w:trPr>
          <w:trHeight w:val="156"/>
          <w:jc w:val="center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56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脱钩前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A62B7C">
            <w:pPr>
              <w:spacing w:line="15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脱钩后</w:t>
            </w:r>
          </w:p>
        </w:tc>
      </w:tr>
      <w:tr w:rsidR="000E5E24">
        <w:trPr>
          <w:trHeight w:val="436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□党委</w:t>
            </w:r>
          </w:p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□党总支</w:t>
            </w:r>
          </w:p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□党支部</w:t>
            </w:r>
          </w:p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□临时党组织</w:t>
            </w:r>
          </w:p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□联合党支部</w:t>
            </w:r>
          </w:p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□未建立党组织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24" w:rsidRDefault="000E5E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E5E24" w:rsidRDefault="00A62B7C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（七）外事分离情况</w:t>
      </w:r>
    </w:p>
    <w:tbl>
      <w:tblPr>
        <w:tblW w:w="9973" w:type="dxa"/>
        <w:jc w:val="center"/>
        <w:tblLayout w:type="fixed"/>
        <w:tblLook w:val="04A0"/>
      </w:tblPr>
      <w:tblGrid>
        <w:gridCol w:w="3000"/>
        <w:gridCol w:w="6973"/>
      </w:tblGrid>
      <w:tr w:rsidR="000E5E24">
        <w:trPr>
          <w:trHeight w:val="90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9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外事审批权脱钩情况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spacing w:line="9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□不涉及此事项</w:t>
            </w:r>
          </w:p>
        </w:tc>
      </w:tr>
      <w:tr w:rsidR="000E5E24">
        <w:trPr>
          <w:trHeight w:val="382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□取消外事审批权</w:t>
            </w:r>
          </w:p>
        </w:tc>
      </w:tr>
      <w:tr w:rsidR="000E5E24">
        <w:trPr>
          <w:trHeight w:val="432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□继续保留外事审批权</w:t>
            </w:r>
          </w:p>
        </w:tc>
      </w:tr>
      <w:tr w:rsidR="000E5E24">
        <w:trPr>
          <w:trHeight w:val="34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脱钩前外事管理机关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E5E24">
        <w:trPr>
          <w:trHeight w:val="29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脱钩后外事管理机关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E5E24" w:rsidRDefault="00A62B7C">
      <w:pPr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（八）举办报纸期刊杂志情况</w:t>
      </w:r>
    </w:p>
    <w:tbl>
      <w:tblPr>
        <w:tblW w:w="9817" w:type="dxa"/>
        <w:jc w:val="center"/>
        <w:tblLayout w:type="fixed"/>
        <w:tblLook w:val="04A0"/>
      </w:tblPr>
      <w:tblGrid>
        <w:gridCol w:w="2442"/>
        <w:gridCol w:w="870"/>
        <w:gridCol w:w="1500"/>
        <w:gridCol w:w="1500"/>
        <w:gridCol w:w="1425"/>
        <w:gridCol w:w="2080"/>
      </w:tblGrid>
      <w:tr w:rsidR="000E5E24">
        <w:trPr>
          <w:trHeight w:val="313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刊号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主管单位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主办单位</w:t>
            </w:r>
          </w:p>
        </w:tc>
      </w:tr>
      <w:tr w:rsidR="000E5E24">
        <w:trPr>
          <w:trHeight w:val="321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</w:t>
            </w:r>
          </w:p>
        </w:tc>
      </w:tr>
      <w:tr w:rsidR="000E5E24">
        <w:trPr>
          <w:trHeight w:val="34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E5E24">
        <w:trPr>
          <w:trHeight w:val="29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E5E24">
        <w:trPr>
          <w:trHeight w:val="29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E5E24">
        <w:trPr>
          <w:trHeight w:val="29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E5E24" w:rsidRDefault="00A62B7C">
      <w:pPr>
        <w:jc w:val="left"/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0E5E24" w:rsidRDefault="00A62B7C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九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）脱钩后变更登记和备案手续办理情况</w:t>
      </w:r>
    </w:p>
    <w:tbl>
      <w:tblPr>
        <w:tblW w:w="9995" w:type="dxa"/>
        <w:jc w:val="center"/>
        <w:tblLayout w:type="fixed"/>
        <w:tblLook w:val="04A0"/>
      </w:tblPr>
      <w:tblGrid>
        <w:gridCol w:w="2360"/>
        <w:gridCol w:w="977"/>
        <w:gridCol w:w="5414"/>
        <w:gridCol w:w="1244"/>
      </w:tblGrid>
      <w:tr w:rsidR="000E5E24">
        <w:trPr>
          <w:trHeight w:val="845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脱钩后业务范围是否发生变化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如选是，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是否已召开会员（代表）大会表决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  <w:tr w:rsidR="000E5E24">
        <w:trPr>
          <w:trHeight w:val="802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脱钩后住所是否有变化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如选是，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是否已召开理事（常务理事）会表决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  <w:tr w:rsidR="000E5E24">
        <w:trPr>
          <w:trHeight w:val="595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脱钩后注册资金是否发生变化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E5E24" w:rsidRDefault="00A62B7C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如选是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，是否已完成验资</w:t>
            </w:r>
            <w:bookmarkStart w:id="0" w:name="_GoBack"/>
            <w:bookmarkEnd w:id="0"/>
          </w:p>
          <w:p w:rsidR="000E5E24" w:rsidRDefault="000E5E24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  <w:tr w:rsidR="000E5E24">
        <w:trPr>
          <w:trHeight w:val="816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脱钩后法定代表人是否发生变动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E5E24" w:rsidRDefault="00A62B7C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如选是，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是否已召开理事会选举</w:t>
            </w:r>
          </w:p>
          <w:p w:rsidR="000E5E24" w:rsidRDefault="000E5E24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  <w:tr w:rsidR="000E5E24">
        <w:trPr>
          <w:trHeight w:val="898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脱钩后章程是否修改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如选是，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是否已召开会员（代表）大会表决</w:t>
            </w:r>
          </w:p>
          <w:p w:rsidR="000E5E24" w:rsidRDefault="000E5E24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  <w:tr w:rsidR="000E5E24">
        <w:trPr>
          <w:trHeight w:val="87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脱钩后负责人是否发生变动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0E5E24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E5E24" w:rsidRDefault="00A62B7C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如选是，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是否已召开理事会选举</w:t>
            </w:r>
          </w:p>
          <w:p w:rsidR="000E5E24" w:rsidRDefault="000E5E24">
            <w:pPr>
              <w:widowControl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  <w:p w:rsidR="000E5E24" w:rsidRDefault="00A62B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</w:tbl>
    <w:p w:rsidR="000E5E24" w:rsidRDefault="000E5E24"/>
    <w:p w:rsidR="000E5E24" w:rsidRDefault="000E5E24"/>
    <w:sectPr w:rsidR="000E5E24" w:rsidSect="000E5E24">
      <w:footerReference w:type="default" r:id="rId8"/>
      <w:pgSz w:w="11906" w:h="16838"/>
      <w:pgMar w:top="1701" w:right="1701" w:bottom="1417" w:left="164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7C" w:rsidRDefault="00A62B7C" w:rsidP="000E5E24">
      <w:r>
        <w:separator/>
      </w:r>
    </w:p>
  </w:endnote>
  <w:endnote w:type="continuationSeparator" w:id="0">
    <w:p w:rsidR="00A62B7C" w:rsidRDefault="00A62B7C" w:rsidP="000E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24" w:rsidRDefault="000E5E24">
    <w:pPr>
      <w:pStyle w:val="a3"/>
      <w:framePr w:wrap="around" w:vAnchor="text" w:hAnchor="margin" w:xAlign="right" w:yAlign="top"/>
    </w:pPr>
    <w:r>
      <w:rPr>
        <w:sz w:val="28"/>
        <w:szCs w:val="44"/>
      </w:rPr>
      <w:fldChar w:fldCharType="begin"/>
    </w:r>
    <w:r w:rsidR="00A62B7C">
      <w:rPr>
        <w:rStyle w:val="a6"/>
        <w:sz w:val="28"/>
        <w:szCs w:val="44"/>
      </w:rPr>
      <w:instrText xml:space="preserve"> PAGE  </w:instrText>
    </w:r>
    <w:r>
      <w:rPr>
        <w:sz w:val="28"/>
        <w:szCs w:val="44"/>
      </w:rPr>
      <w:fldChar w:fldCharType="separate"/>
    </w:r>
    <w:r w:rsidR="000D66C9">
      <w:rPr>
        <w:rStyle w:val="a6"/>
        <w:noProof/>
        <w:sz w:val="28"/>
        <w:szCs w:val="44"/>
      </w:rPr>
      <w:t>- 1 -</w:t>
    </w:r>
    <w:r>
      <w:rPr>
        <w:sz w:val="28"/>
        <w:szCs w:val="44"/>
      </w:rPr>
      <w:fldChar w:fldCharType="end"/>
    </w:r>
  </w:p>
  <w:p w:rsidR="000E5E24" w:rsidRDefault="000E5E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7C" w:rsidRDefault="00A62B7C" w:rsidP="000E5E24">
      <w:r>
        <w:separator/>
      </w:r>
    </w:p>
  </w:footnote>
  <w:footnote w:type="continuationSeparator" w:id="0">
    <w:p w:rsidR="00A62B7C" w:rsidRDefault="00A62B7C" w:rsidP="000E5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2FFF"/>
    <w:multiLevelType w:val="singleLevel"/>
    <w:tmpl w:val="498E2F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8317D6"/>
    <w:rsid w:val="000D66C9"/>
    <w:rsid w:val="000E5E24"/>
    <w:rsid w:val="00A62B7C"/>
    <w:rsid w:val="0F8A377F"/>
    <w:rsid w:val="189F297C"/>
    <w:rsid w:val="1C6148B7"/>
    <w:rsid w:val="218317D6"/>
    <w:rsid w:val="266B1833"/>
    <w:rsid w:val="5EBA4D33"/>
    <w:rsid w:val="6D2755D1"/>
    <w:rsid w:val="77FE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E5E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E5E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E5E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0E5E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0E5E24"/>
    <w:pPr>
      <w:adjustRightInd w:val="0"/>
      <w:snapToGrid w:val="0"/>
      <w:spacing w:line="360" w:lineRule="auto"/>
      <w:ind w:firstLineChars="200" w:firstLine="200"/>
    </w:pPr>
  </w:style>
  <w:style w:type="character" w:styleId="a6">
    <w:name w:val="page number"/>
    <w:basedOn w:val="a0"/>
    <w:qFormat/>
    <w:rsid w:val="000E5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花瓣雨</dc:creator>
  <cp:lastModifiedBy>admin</cp:lastModifiedBy>
  <cp:revision>2</cp:revision>
  <dcterms:created xsi:type="dcterms:W3CDTF">2019-08-05T08:51:00Z</dcterms:created>
  <dcterms:modified xsi:type="dcterms:W3CDTF">2020-10-09T02:47:00Z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