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E0" w:rsidRDefault="00DE72E0" w:rsidP="00DE72E0">
      <w:pPr>
        <w:pStyle w:val="a3"/>
        <w:shd w:val="clear" w:color="auto" w:fill="FFFFFF"/>
        <w:spacing w:before="0" w:beforeAutospacing="0" w:after="0" w:afterAutospacing="0" w:line="480" w:lineRule="atLeast"/>
        <w:ind w:firstLine="480"/>
        <w:jc w:val="center"/>
        <w:rPr>
          <w:rFonts w:hint="eastAsia"/>
          <w:color w:val="333333"/>
        </w:rPr>
      </w:pPr>
      <w:r w:rsidRPr="00DE72E0">
        <w:rPr>
          <w:rFonts w:hint="eastAsia"/>
          <w:color w:val="333333"/>
        </w:rPr>
        <w:t>2020年石泉县“三公”经费预算、转移支付、政府债务、预算绩效管理情况公开说明</w:t>
      </w:r>
    </w:p>
    <w:p w:rsidR="00DE72E0" w:rsidRDefault="00DE72E0" w:rsidP="00DE72E0">
      <w:pPr>
        <w:pStyle w:val="a3"/>
        <w:shd w:val="clear" w:color="auto" w:fill="FFFFFF"/>
        <w:spacing w:before="0" w:beforeAutospacing="0" w:after="0" w:afterAutospacing="0" w:line="480" w:lineRule="atLeast"/>
        <w:ind w:firstLine="480"/>
        <w:rPr>
          <w:color w:val="333333"/>
        </w:rPr>
      </w:pPr>
      <w:r>
        <w:rPr>
          <w:rFonts w:hint="eastAsia"/>
          <w:color w:val="333333"/>
        </w:rPr>
        <w:t>一、2020年“三公”经费预算情况</w:t>
      </w:r>
    </w:p>
    <w:p w:rsidR="00DE72E0" w:rsidRDefault="00DE72E0" w:rsidP="00DE72E0">
      <w:pPr>
        <w:pStyle w:val="a3"/>
        <w:shd w:val="clear" w:color="auto" w:fill="FFFFFF"/>
        <w:spacing w:before="0" w:beforeAutospacing="0" w:after="0" w:afterAutospacing="0" w:line="480" w:lineRule="atLeast"/>
        <w:ind w:firstLine="480"/>
        <w:rPr>
          <w:rFonts w:hint="eastAsia"/>
          <w:color w:val="333333"/>
        </w:rPr>
      </w:pPr>
      <w:r>
        <w:rPr>
          <w:rFonts w:hint="eastAsia"/>
          <w:color w:val="333333"/>
        </w:rPr>
        <w:t>石泉县2020年县级财政收支预算已经县十八届人民代表大会第五次会议审议通过，根据全县上年“三公”经费实际总量制定本年度控制目标，继续保持“零增长”。现就县级因公出国（境）、公务接待、公务用车购置及运行经费年初预算情况说明如下：</w:t>
      </w:r>
    </w:p>
    <w:p w:rsidR="00DE72E0" w:rsidRDefault="00DE72E0" w:rsidP="00DE72E0">
      <w:pPr>
        <w:pStyle w:val="a3"/>
        <w:shd w:val="clear" w:color="auto" w:fill="FFFFFF"/>
        <w:spacing w:before="0" w:beforeAutospacing="0" w:after="0" w:afterAutospacing="0" w:line="480" w:lineRule="atLeast"/>
        <w:ind w:firstLine="480"/>
        <w:rPr>
          <w:rFonts w:hint="eastAsia"/>
          <w:color w:val="333333"/>
        </w:rPr>
      </w:pPr>
      <w:r>
        <w:rPr>
          <w:rFonts w:hint="eastAsia"/>
          <w:color w:val="333333"/>
        </w:rPr>
        <w:t>（一）因公出国（境）经费。根据以前年度出国（境）及各部门上报情况，年初安排因公出国（境）经费3万元，较上年实际下降7万元。</w:t>
      </w:r>
    </w:p>
    <w:p w:rsidR="00DE72E0" w:rsidRDefault="00DE72E0" w:rsidP="00DE72E0">
      <w:pPr>
        <w:pStyle w:val="a3"/>
        <w:shd w:val="clear" w:color="auto" w:fill="FFFFFF"/>
        <w:spacing w:before="0" w:beforeAutospacing="0" w:after="0" w:afterAutospacing="0" w:line="480" w:lineRule="atLeast"/>
        <w:ind w:firstLine="480"/>
        <w:rPr>
          <w:rFonts w:hint="eastAsia"/>
          <w:color w:val="333333"/>
        </w:rPr>
      </w:pPr>
      <w:r>
        <w:rPr>
          <w:rFonts w:hint="eastAsia"/>
          <w:color w:val="333333"/>
        </w:rPr>
        <w:t>（二）公务接待、公务用车购置及运行经费。财政部门按人均定额标准将公用经费核算到各部门，其中部门标准公用经费中含公务接待费及公车运行费用。为进一步压缩一般性支出，从预算源头加以控制，同时考虑到县级财力情况，单位公务接待及公车运行费由各部门根据人均定额公用经费及专项工作经费统筹包干使用。严格控制公务车辆配备，2020年初县财政未安排公务用车购置经费。</w:t>
      </w:r>
    </w:p>
    <w:p w:rsidR="00DE72E0" w:rsidRDefault="00DE72E0" w:rsidP="00DE72E0">
      <w:pPr>
        <w:pStyle w:val="a3"/>
        <w:shd w:val="clear" w:color="auto" w:fill="FFFFFF"/>
        <w:spacing w:before="0" w:beforeAutospacing="0" w:after="0" w:afterAutospacing="0" w:line="480" w:lineRule="atLeast"/>
        <w:ind w:firstLine="480"/>
        <w:rPr>
          <w:rFonts w:hint="eastAsia"/>
          <w:color w:val="333333"/>
        </w:rPr>
      </w:pPr>
      <w:r>
        <w:rPr>
          <w:rFonts w:hint="eastAsia"/>
          <w:color w:val="333333"/>
        </w:rPr>
        <w:t>经汇总统计，2020年初全县行政事业单位“三公”经费支出预算523万元，较上年实际减少109万元，下降17%，其中：安排因公出国（境）费用3万元、公务用车购置及运行维护费294万元（公务用车购置0万元、公务用车运行维护费294万元）、公务接待费226万元。</w:t>
      </w:r>
    </w:p>
    <w:p w:rsidR="00DE72E0" w:rsidRDefault="00DE72E0" w:rsidP="00DE72E0">
      <w:pPr>
        <w:pStyle w:val="a3"/>
        <w:shd w:val="clear" w:color="auto" w:fill="FFFFFF"/>
        <w:spacing w:before="0" w:beforeAutospacing="0" w:after="0" w:afterAutospacing="0" w:line="480" w:lineRule="atLeast"/>
        <w:ind w:firstLine="480"/>
        <w:rPr>
          <w:rFonts w:hint="eastAsia"/>
          <w:color w:val="333333"/>
        </w:rPr>
      </w:pPr>
      <w:r>
        <w:rPr>
          <w:rFonts w:hint="eastAsia"/>
          <w:color w:val="333333"/>
        </w:rPr>
        <w:t>二、上级转移支付预算情况</w:t>
      </w:r>
    </w:p>
    <w:p w:rsidR="00DE72E0" w:rsidRDefault="00DE72E0" w:rsidP="00DE72E0">
      <w:pPr>
        <w:pStyle w:val="a3"/>
        <w:shd w:val="clear" w:color="auto" w:fill="FFFFFF"/>
        <w:spacing w:before="0" w:beforeAutospacing="0" w:after="0" w:afterAutospacing="0" w:line="480" w:lineRule="atLeast"/>
        <w:ind w:firstLine="480"/>
        <w:rPr>
          <w:rFonts w:hint="eastAsia"/>
          <w:color w:val="333333"/>
        </w:rPr>
      </w:pPr>
      <w:r>
        <w:rPr>
          <w:rFonts w:hint="eastAsia"/>
          <w:color w:val="333333"/>
        </w:rPr>
        <w:t>2019年预算上级转移支付资金176541万元，主要有：</w:t>
      </w:r>
    </w:p>
    <w:p w:rsidR="00DE72E0" w:rsidRDefault="00DE72E0" w:rsidP="00DE72E0">
      <w:pPr>
        <w:pStyle w:val="a3"/>
        <w:shd w:val="clear" w:color="auto" w:fill="FFFFFF"/>
        <w:spacing w:before="0" w:beforeAutospacing="0" w:after="0" w:afterAutospacing="0" w:line="480" w:lineRule="atLeast"/>
        <w:ind w:firstLine="480"/>
        <w:rPr>
          <w:rFonts w:hint="eastAsia"/>
          <w:color w:val="333333"/>
        </w:rPr>
      </w:pPr>
      <w:r>
        <w:rPr>
          <w:rFonts w:hint="eastAsia"/>
          <w:color w:val="333333"/>
        </w:rPr>
        <w:t>1.返还性收入2062万元。主要是所得税、增值税以及营改增税收返还补助收入。2.一般性转移支付收入68333万元。主要是固定数额补助收入9797万元、均衡性转移支付补助收入46401万元、重点生态功能区转移支付收入5897万元、县级基本财力保障补助收入6238万元。3.预计转移支付增量6146万元。主要是预计本年度均衡转移支付增量收入。4.预计专项转移支付收入100000万元。预计全年上级专项资金100000万元，其中一般公共服务250万元、公共安全1300万元、教育8200万元、科技120万元、文化旅游体育与传媒1000万元、社会保障14400万元、医疗卫生17800万元、节能环保3300万元、城乡社区11000万元、农林水25250万元、交通运输11000万元、资源勘探信息1200万元、商业</w:t>
      </w:r>
      <w:r>
        <w:rPr>
          <w:rFonts w:hint="eastAsia"/>
          <w:color w:val="333333"/>
        </w:rPr>
        <w:lastRenderedPageBreak/>
        <w:t>服务600万元、金融50万元、自然资源海洋气象30万元、住房保障3800万元、灾害防治及应急管理500万元、其他200万元。</w:t>
      </w:r>
    </w:p>
    <w:p w:rsidR="00DE72E0" w:rsidRDefault="00DE72E0" w:rsidP="00DE72E0">
      <w:pPr>
        <w:pStyle w:val="a3"/>
        <w:shd w:val="clear" w:color="auto" w:fill="FFFFFF"/>
        <w:spacing w:before="0" w:beforeAutospacing="0" w:after="0" w:afterAutospacing="0" w:line="480" w:lineRule="atLeast"/>
        <w:ind w:firstLine="480"/>
        <w:rPr>
          <w:rFonts w:hint="eastAsia"/>
          <w:color w:val="333333"/>
        </w:rPr>
      </w:pPr>
      <w:r>
        <w:rPr>
          <w:rFonts w:hint="eastAsia"/>
          <w:color w:val="333333"/>
        </w:rPr>
        <w:t>三、政府性债务情况</w:t>
      </w:r>
    </w:p>
    <w:p w:rsidR="00DE72E0" w:rsidRDefault="00DE72E0" w:rsidP="00DE72E0">
      <w:pPr>
        <w:pStyle w:val="a3"/>
        <w:shd w:val="clear" w:color="auto" w:fill="FFFFFF"/>
        <w:spacing w:before="0" w:beforeAutospacing="0" w:after="0" w:afterAutospacing="0" w:line="480" w:lineRule="atLeast"/>
        <w:ind w:firstLine="480"/>
        <w:jc w:val="both"/>
        <w:rPr>
          <w:rFonts w:hint="eastAsia"/>
          <w:color w:val="333333"/>
        </w:rPr>
      </w:pPr>
      <w:r>
        <w:rPr>
          <w:rFonts w:hint="eastAsia"/>
          <w:color w:val="333333"/>
        </w:rPr>
        <w:t>经省市核定，2019年我县政府债务限额13.31亿元，其中一般债务限额10.42亿元，专项债务限额2.89亿元。截止2019年底，全县政府债务余额12.41亿元，其中一般债务9.57亿元，专项债务2.84亿元，政府债务余额均未超过限额。</w:t>
      </w:r>
    </w:p>
    <w:p w:rsidR="00DE72E0" w:rsidRDefault="00DE72E0" w:rsidP="00DE72E0">
      <w:pPr>
        <w:pStyle w:val="a3"/>
        <w:shd w:val="clear" w:color="auto" w:fill="FFFFFF"/>
        <w:spacing w:before="0" w:beforeAutospacing="0" w:after="0" w:afterAutospacing="0" w:line="480" w:lineRule="atLeast"/>
        <w:ind w:firstLine="480"/>
        <w:rPr>
          <w:rFonts w:hint="eastAsia"/>
          <w:color w:val="333333"/>
        </w:rPr>
      </w:pPr>
      <w:r>
        <w:rPr>
          <w:rFonts w:hint="eastAsia"/>
          <w:color w:val="333333"/>
        </w:rPr>
        <w:t>四、预算绩效管理情况</w:t>
      </w:r>
    </w:p>
    <w:p w:rsidR="00DE72E0" w:rsidRDefault="00DE72E0" w:rsidP="00DE72E0">
      <w:pPr>
        <w:pStyle w:val="a3"/>
        <w:shd w:val="clear" w:color="auto" w:fill="FFFFFF"/>
        <w:spacing w:before="0" w:beforeAutospacing="0" w:after="0" w:afterAutospacing="0" w:line="480" w:lineRule="atLeast"/>
        <w:ind w:firstLine="480"/>
        <w:rPr>
          <w:rFonts w:hint="eastAsia"/>
          <w:color w:val="333333"/>
        </w:rPr>
      </w:pPr>
      <w:r>
        <w:rPr>
          <w:rFonts w:hint="eastAsia"/>
          <w:color w:val="333333"/>
        </w:rPr>
        <w:t>2020年着力以提升财政资金绩效为主线，以绩效目标管理为导向，以财政支出绩效评价为手段，以评价结果应用为保障，建立全过程的预算绩效管理体系，积极推进预算绩效管理工作。</w:t>
      </w:r>
    </w:p>
    <w:p w:rsidR="00DE72E0" w:rsidRDefault="00DE72E0" w:rsidP="00DE72E0">
      <w:pPr>
        <w:pStyle w:val="a3"/>
        <w:shd w:val="clear" w:color="auto" w:fill="FFFFFF"/>
        <w:spacing w:before="0" w:beforeAutospacing="0" w:after="0" w:afterAutospacing="0" w:line="480" w:lineRule="atLeast"/>
        <w:ind w:firstLine="480"/>
        <w:jc w:val="both"/>
        <w:rPr>
          <w:rFonts w:hint="eastAsia"/>
          <w:color w:val="333333"/>
        </w:rPr>
      </w:pPr>
      <w:r>
        <w:rPr>
          <w:rFonts w:hint="eastAsia"/>
          <w:color w:val="333333"/>
        </w:rPr>
        <w:t>一是进一步完善绩效目标管理。从预算编制入手，把绩效目标作为绩效管理的前置条件纳入预算管理全过程，本级预算批复时连同绩效目标同步批复。上级专项资金下达预算时同时批复绩效目标。全县52个一级预算单位及11个镇全部纳入综合绩效管理范围，覆盖率达100%；二是扎实推进预算绩效评价。按照自评和重点绩效评价相结合的方式，本年度计划安排抽取3至5个重点项目进行综合评价，强化评价手段、狠抓结果运用，通过扎实开展绩效管理，提升整体财政支出的效率与效益。</w:t>
      </w:r>
    </w:p>
    <w:p w:rsidR="00C7319F" w:rsidRPr="00DE72E0" w:rsidRDefault="00DE72E0">
      <w:pPr>
        <w:rPr>
          <w:rFonts w:hint="eastAsia"/>
        </w:rPr>
      </w:pPr>
    </w:p>
    <w:sectPr w:rsidR="00C7319F" w:rsidRPr="00DE72E0" w:rsidSect="001F2F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72E0"/>
    <w:rsid w:val="0011432D"/>
    <w:rsid w:val="001F2F8E"/>
    <w:rsid w:val="00DE72E0"/>
    <w:rsid w:val="00FF1A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2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22267813">
      <w:bodyDiv w:val="1"/>
      <w:marLeft w:val="0"/>
      <w:marRight w:val="0"/>
      <w:marTop w:val="0"/>
      <w:marBottom w:val="0"/>
      <w:divBdr>
        <w:top w:val="none" w:sz="0" w:space="0" w:color="auto"/>
        <w:left w:val="none" w:sz="0" w:space="0" w:color="auto"/>
        <w:bottom w:val="none" w:sz="0" w:space="0" w:color="auto"/>
        <w:right w:val="none" w:sz="0" w:space="0" w:color="auto"/>
      </w:divBdr>
    </w:div>
    <w:div w:id="189087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Company>微软用户</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2021-04-02T08:04:00Z</dcterms:created>
  <dcterms:modified xsi:type="dcterms:W3CDTF">2021-04-02T08:04:00Z</dcterms:modified>
</cp:coreProperties>
</file>