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eastAsia="仿宋_GB2312"/>
          <w:sz w:val="32"/>
          <w:szCs w:val="32"/>
        </w:rPr>
      </w:pPr>
    </w:p>
    <w:p>
      <w:pPr>
        <w:spacing w:line="600" w:lineRule="exact"/>
        <w:jc w:val="center"/>
        <w:rPr>
          <w:rFonts w:eastAsia="仿宋_GB2312"/>
          <w:sz w:val="32"/>
          <w:szCs w:val="32"/>
        </w:rPr>
      </w:pPr>
      <w:r>
        <w:rPr>
          <w:rFonts w:eastAsia="仿宋_GB2312"/>
          <w:sz w:val="32"/>
          <w:szCs w:val="32"/>
        </w:rPr>
        <w:t>石环函〔2020〕</w:t>
      </w:r>
      <w:r>
        <w:rPr>
          <w:rFonts w:hint="eastAsia" w:eastAsia="仿宋_GB2312"/>
          <w:sz w:val="32"/>
          <w:szCs w:val="32"/>
        </w:rPr>
        <w:t>97</w:t>
      </w:r>
      <w:r>
        <w:rPr>
          <w:rFonts w:eastAsia="仿宋_GB2312"/>
          <w:sz w:val="32"/>
          <w:szCs w:val="32"/>
        </w:rPr>
        <w:t>号</w:t>
      </w:r>
    </w:p>
    <w:p>
      <w:pPr>
        <w:spacing w:line="600" w:lineRule="exact"/>
        <w:jc w:val="center"/>
        <w:rPr>
          <w:rFonts w:ascii="方正小标宋简体" w:eastAsia="方正小标宋简体"/>
          <w:sz w:val="44"/>
          <w:szCs w:val="44"/>
        </w:rPr>
      </w:pPr>
    </w:p>
    <w:p>
      <w:pPr>
        <w:spacing w:line="600" w:lineRule="exact"/>
        <w:jc w:val="center"/>
        <w:rPr>
          <w:rFonts w:ascii="方正小标宋简体" w:eastAsia="方正小标宋简体"/>
          <w:sz w:val="44"/>
          <w:szCs w:val="44"/>
        </w:rPr>
      </w:pPr>
      <w:r>
        <w:rPr>
          <w:rFonts w:hint="eastAsia" w:ascii="方正小标宋简体" w:eastAsia="方正小标宋简体"/>
          <w:sz w:val="44"/>
          <w:szCs w:val="44"/>
        </w:rPr>
        <w:t>安康市生态环境局石泉分局</w:t>
      </w:r>
    </w:p>
    <w:p>
      <w:pPr>
        <w:pStyle w:val="8"/>
        <w:spacing w:line="600" w:lineRule="exact"/>
        <w:jc w:val="center"/>
        <w:rPr>
          <w:rFonts w:ascii="方正小标宋简体" w:eastAsia="方正小标宋简体"/>
          <w:sz w:val="44"/>
          <w:szCs w:val="44"/>
        </w:rPr>
      </w:pPr>
      <w:r>
        <w:rPr>
          <w:rFonts w:hint="eastAsia" w:ascii="方正小标宋简体" w:eastAsia="方正小标宋简体"/>
          <w:sz w:val="44"/>
          <w:szCs w:val="44"/>
        </w:rPr>
        <w:t>关于陕西省石泉县饶峰地区金矿详查项目环境影响报告表的批复</w:t>
      </w:r>
    </w:p>
    <w:p>
      <w:pPr>
        <w:spacing w:line="576" w:lineRule="exact"/>
        <w:jc w:val="center"/>
        <w:rPr>
          <w:rFonts w:eastAsia="仿宋_GB2312"/>
          <w:sz w:val="32"/>
          <w:szCs w:val="32"/>
        </w:rPr>
      </w:pPr>
    </w:p>
    <w:p>
      <w:pPr>
        <w:autoSpaceDE w:val="0"/>
        <w:autoSpaceDN w:val="0"/>
        <w:adjustRightInd w:val="0"/>
        <w:spacing w:line="576" w:lineRule="exact"/>
        <w:rPr>
          <w:rFonts w:ascii="仿宋_GB2312" w:eastAsia="仿宋_GB2312" w:cs="宋体....." w:hAnsiTheme="minorHAnsi"/>
          <w:color w:val="000000"/>
          <w:kern w:val="0"/>
          <w:sz w:val="32"/>
          <w:szCs w:val="32"/>
        </w:rPr>
      </w:pPr>
      <w:r>
        <w:rPr>
          <w:rFonts w:hint="eastAsia" w:ascii="仿宋_GB2312" w:eastAsia="仿宋_GB2312" w:cs="宋体....." w:hAnsiTheme="minorHAnsi"/>
          <w:color w:val="000000"/>
          <w:kern w:val="0"/>
          <w:sz w:val="32"/>
          <w:szCs w:val="32"/>
        </w:rPr>
        <w:t>汉中西北有色七一一总队有限公司</w:t>
      </w:r>
      <w:r>
        <w:rPr>
          <w:rFonts w:hint="eastAsia" w:ascii="仿宋_GB2312" w:eastAsia="仿宋_GB2312"/>
          <w:color w:val="000000"/>
          <w:sz w:val="32"/>
          <w:szCs w:val="32"/>
        </w:rPr>
        <w:t>：</w:t>
      </w:r>
    </w:p>
    <w:p>
      <w:pPr>
        <w:pStyle w:val="8"/>
        <w:spacing w:line="576" w:lineRule="exact"/>
        <w:ind w:firstLine="707" w:firstLineChars="221"/>
        <w:jc w:val="both"/>
        <w:rPr>
          <w:rFonts w:eastAsia="仿宋_GB2312"/>
          <w:sz w:val="32"/>
          <w:szCs w:val="32"/>
        </w:rPr>
      </w:pPr>
      <w:r>
        <w:rPr>
          <w:rFonts w:hint="eastAsia" w:ascii="仿宋_GB2312" w:eastAsia="仿宋_GB2312"/>
          <w:sz w:val="32"/>
          <w:szCs w:val="32"/>
        </w:rPr>
        <w:t>你单位报来的《</w:t>
      </w:r>
      <w:r>
        <w:rPr>
          <w:rFonts w:hint="eastAsia" w:ascii="仿宋_GB2312" w:eastAsia="仿宋_GB2312" w:cs="宋体....."/>
          <w:sz w:val="32"/>
          <w:szCs w:val="32"/>
        </w:rPr>
        <w:t>陕西省石泉县饶峰地区金矿详查项目</w:t>
      </w:r>
      <w:r>
        <w:rPr>
          <w:rFonts w:hint="eastAsia" w:ascii="仿宋_GB2312" w:eastAsia="仿宋_GB2312"/>
          <w:sz w:val="32"/>
          <w:szCs w:val="32"/>
          <w:lang w:val="zh-CN"/>
        </w:rPr>
        <w:t>环境影响报告表</w:t>
      </w:r>
      <w:r>
        <w:rPr>
          <w:rFonts w:hint="eastAsia" w:ascii="仿宋_GB2312" w:eastAsia="仿宋_GB2312"/>
          <w:sz w:val="32"/>
          <w:szCs w:val="32"/>
        </w:rPr>
        <w:t>》（以下简称《报告表》）收悉。</w:t>
      </w:r>
      <w:r>
        <w:rPr>
          <w:rFonts w:hAnsi="Calibri" w:eastAsia="仿宋_GB2312"/>
          <w:sz w:val="32"/>
          <w:szCs w:val="32"/>
        </w:rPr>
        <w:t>《报告表》</w:t>
      </w:r>
      <w:r>
        <w:rPr>
          <w:rFonts w:hint="eastAsia" w:hAnsi="Calibri" w:eastAsia="仿宋_GB2312"/>
          <w:sz w:val="32"/>
          <w:szCs w:val="32"/>
        </w:rPr>
        <w:t>经公示无异议后，</w:t>
      </w:r>
      <w:r>
        <w:rPr>
          <w:rFonts w:hAnsi="Calibri" w:eastAsia="仿宋_GB2312"/>
          <w:sz w:val="32"/>
          <w:szCs w:val="32"/>
        </w:rPr>
        <w:t>根据国家环境保护法律法规、《报告表》评价结论、污染防治措施和专家组技术审查意见，</w:t>
      </w:r>
      <w:r>
        <w:rPr>
          <w:rFonts w:eastAsia="仿宋_GB2312"/>
          <w:sz w:val="32"/>
          <w:szCs w:val="32"/>
        </w:rPr>
        <w:t>经我局研究，现批复如下</w:t>
      </w:r>
      <w:r>
        <w:rPr>
          <w:rFonts w:hint="eastAsia" w:eastAsia="仿宋_GB2312"/>
          <w:sz w:val="32"/>
          <w:szCs w:val="32"/>
        </w:rPr>
        <w:t>：</w:t>
      </w:r>
    </w:p>
    <w:p>
      <w:pPr>
        <w:pStyle w:val="8"/>
        <w:spacing w:line="576" w:lineRule="exact"/>
        <w:ind w:firstLine="707" w:firstLineChars="221"/>
        <w:jc w:val="both"/>
        <w:rPr>
          <w:rFonts w:eastAsia="仿宋_GB2312"/>
          <w:b/>
          <w:sz w:val="32"/>
          <w:szCs w:val="32"/>
        </w:rPr>
      </w:pPr>
      <w:r>
        <w:rPr>
          <w:rFonts w:hint="eastAsia" w:eastAsia="仿宋_GB2312"/>
          <w:b/>
          <w:sz w:val="32"/>
          <w:szCs w:val="32"/>
        </w:rPr>
        <w:t>一、</w:t>
      </w:r>
      <w:r>
        <w:rPr>
          <w:rFonts w:eastAsia="仿宋_GB2312"/>
          <w:b/>
          <w:sz w:val="32"/>
          <w:szCs w:val="32"/>
        </w:rPr>
        <w:t>项目概况</w:t>
      </w:r>
    </w:p>
    <w:p>
      <w:pPr>
        <w:pStyle w:val="8"/>
        <w:spacing w:line="576" w:lineRule="exact"/>
        <w:ind w:firstLine="707" w:firstLineChars="221"/>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陕西省石泉县饶峰地区金矿详查项目探矿权人为石泉县金峰矿业有限公司，勘查单位为汉中西北有色七一一总队有限公司，勘查许可证证号T61120080502008703，勘查面积24.58km2，由32个拐点围限而成，有效期限2019年7月10日-2021年7月10日，勘查矿种为金矿。所采用的探矿方式为钻探和槽探。本次勘查区位于石泉县云雾山镇水田坪村，本项目由主体工程、辅助工程、公用工程及环保工程组成，不涉及硐探工程及爆破，不需设置工业场地，进矿道路主要依托现有通村公路及小道，不修建进场道路。</w:t>
      </w:r>
      <w:r>
        <w:rPr>
          <w:rFonts w:hint="eastAsia" w:ascii="Times New Roman" w:hAnsi="Times New Roman" w:eastAsia="仿宋_GB2312" w:cs="Times New Roman"/>
          <w:sz w:val="32"/>
          <w:szCs w:val="32"/>
        </w:rPr>
        <w:t>项目总投资159万元，其中环保投资9.6万元。</w:t>
      </w:r>
    </w:p>
    <w:p>
      <w:pPr>
        <w:tabs>
          <w:tab w:val="left" w:pos="5695"/>
        </w:tabs>
        <w:spacing w:line="576" w:lineRule="exact"/>
        <w:ind w:firstLine="640" w:firstLineChars="200"/>
        <w:textAlignment w:val="baseline"/>
        <w:outlineLvl w:val="0"/>
        <w:rPr>
          <w:rFonts w:eastAsia="仿宋_GB2312"/>
          <w:bCs/>
          <w:sz w:val="32"/>
          <w:szCs w:val="32"/>
        </w:rPr>
      </w:pPr>
      <w:r>
        <w:rPr>
          <w:rFonts w:eastAsia="仿宋_GB2312"/>
          <w:color w:val="000000"/>
          <w:sz w:val="32"/>
          <w:szCs w:val="32"/>
        </w:rPr>
        <w:t>经审查，</w:t>
      </w:r>
      <w:r>
        <w:rPr>
          <w:rFonts w:eastAsia="仿宋_GB2312"/>
          <w:sz w:val="32"/>
          <w:szCs w:val="32"/>
        </w:rPr>
        <w:t>该项目</w:t>
      </w:r>
      <w:r>
        <w:rPr>
          <w:rFonts w:hint="eastAsia" w:eastAsia="仿宋_GB2312"/>
          <w:sz w:val="32"/>
          <w:szCs w:val="32"/>
        </w:rPr>
        <w:t>不</w:t>
      </w:r>
      <w:r>
        <w:rPr>
          <w:rFonts w:eastAsia="仿宋_GB2312"/>
          <w:sz w:val="32"/>
          <w:szCs w:val="32"/>
        </w:rPr>
        <w:t>属于《产业结构调整指导目录（20</w:t>
      </w:r>
      <w:r>
        <w:rPr>
          <w:rFonts w:hint="eastAsia" w:eastAsia="仿宋_GB2312"/>
          <w:sz w:val="32"/>
          <w:szCs w:val="32"/>
        </w:rPr>
        <w:t>19</w:t>
      </w:r>
      <w:r>
        <w:rPr>
          <w:rFonts w:eastAsia="仿宋_GB2312"/>
          <w:sz w:val="32"/>
          <w:szCs w:val="32"/>
        </w:rPr>
        <w:t>年本）》中</w:t>
      </w:r>
      <w:r>
        <w:rPr>
          <w:rFonts w:hint="eastAsia" w:eastAsia="仿宋_GB2312"/>
          <w:color w:val="000000"/>
          <w:sz w:val="32"/>
          <w:szCs w:val="32"/>
        </w:rPr>
        <w:t>限制类和淘汰</w:t>
      </w:r>
      <w:r>
        <w:rPr>
          <w:rFonts w:eastAsia="仿宋_GB2312"/>
          <w:color w:val="000000"/>
          <w:sz w:val="32"/>
          <w:szCs w:val="32"/>
        </w:rPr>
        <w:t>类项目</w:t>
      </w:r>
      <w:r>
        <w:rPr>
          <w:rFonts w:eastAsia="仿宋_GB2312"/>
          <w:sz w:val="32"/>
          <w:szCs w:val="32"/>
        </w:rPr>
        <w:t>，符合国家产业政策。</w:t>
      </w:r>
      <w:r>
        <w:rPr>
          <w:rFonts w:hint="eastAsia" w:eastAsia="仿宋_GB2312"/>
          <w:sz w:val="32"/>
          <w:szCs w:val="32"/>
        </w:rPr>
        <w:t>取得了陕西省矿产资源调查评审指导中心《关于&lt;陕西省石泉县饶峰地区金矿</w:t>
      </w:r>
      <w:r>
        <w:rPr>
          <w:rFonts w:hint="eastAsia" w:ascii="仿宋_GB2312" w:eastAsia="仿宋_GB2312" w:cs="宋体....."/>
          <w:sz w:val="32"/>
          <w:szCs w:val="32"/>
        </w:rPr>
        <w:t>详</w:t>
      </w:r>
      <w:r>
        <w:rPr>
          <w:rFonts w:hint="eastAsia" w:eastAsia="仿宋_GB2312"/>
          <w:sz w:val="32"/>
          <w:szCs w:val="32"/>
        </w:rPr>
        <w:t>查实施方案&gt;的审查意见》（陕矿产指勘查发</w:t>
      </w:r>
      <w:r>
        <w:rPr>
          <w:rFonts w:hint="eastAsia" w:ascii="仿宋_GB2312" w:eastAsia="仿宋_GB2312"/>
          <w:sz w:val="32"/>
          <w:szCs w:val="32"/>
        </w:rPr>
        <w:t>〔</w:t>
      </w:r>
      <w:r>
        <w:rPr>
          <w:rFonts w:hint="eastAsia" w:eastAsia="仿宋_GB2312"/>
          <w:sz w:val="32"/>
          <w:szCs w:val="32"/>
        </w:rPr>
        <w:t>2019</w:t>
      </w:r>
      <w:r>
        <w:rPr>
          <w:rFonts w:hint="eastAsia" w:ascii="仿宋_GB2312" w:eastAsia="仿宋_GB2312"/>
          <w:sz w:val="32"/>
          <w:szCs w:val="32"/>
        </w:rPr>
        <w:t>〕</w:t>
      </w:r>
      <w:r>
        <w:rPr>
          <w:rFonts w:hint="eastAsia" w:eastAsia="仿宋_GB2312"/>
          <w:sz w:val="32"/>
          <w:szCs w:val="32"/>
        </w:rPr>
        <w:t>80号）。</w:t>
      </w:r>
      <w:r>
        <w:rPr>
          <w:rFonts w:eastAsia="仿宋_GB2312"/>
          <w:sz w:val="32"/>
          <w:szCs w:val="32"/>
        </w:rPr>
        <w:t>你单位应严格按照《报告表》所列建设项目的性质、规模、地点和拟采取的环境保护措施要求及专家组技术审查意见要求进行项目建设。</w:t>
      </w:r>
      <w:r>
        <w:rPr>
          <w:rFonts w:eastAsia="仿宋_GB2312"/>
          <w:bCs/>
          <w:sz w:val="32"/>
          <w:szCs w:val="32"/>
        </w:rPr>
        <w:t xml:space="preserve">    </w:t>
      </w:r>
    </w:p>
    <w:p>
      <w:pPr>
        <w:tabs>
          <w:tab w:val="left" w:pos="5695"/>
        </w:tabs>
        <w:spacing w:line="576" w:lineRule="exact"/>
        <w:ind w:firstLine="640" w:firstLineChars="200"/>
        <w:textAlignment w:val="baseline"/>
        <w:outlineLvl w:val="0"/>
        <w:rPr>
          <w:rFonts w:eastAsia="仿宋_GB2312"/>
          <w:b/>
          <w:bCs/>
          <w:sz w:val="32"/>
          <w:szCs w:val="32"/>
        </w:rPr>
      </w:pPr>
      <w:r>
        <w:rPr>
          <w:rFonts w:eastAsia="仿宋_GB2312"/>
          <w:b/>
          <w:bCs/>
          <w:sz w:val="32"/>
          <w:szCs w:val="32"/>
        </w:rPr>
        <w:t>二、</w:t>
      </w:r>
      <w:r>
        <w:rPr>
          <w:rFonts w:eastAsia="仿宋_GB2312"/>
          <w:b/>
          <w:sz w:val="32"/>
          <w:szCs w:val="32"/>
        </w:rPr>
        <w:t>在项目工程设计、施工和投入使用中，你单位必须逐项落实《报告表》中提出的各项环保措施，并须着重做好以下工作：</w:t>
      </w:r>
    </w:p>
    <w:p>
      <w:pPr>
        <w:spacing w:line="576" w:lineRule="exact"/>
        <w:ind w:firstLine="645"/>
        <w:rPr>
          <w:rFonts w:eastAsia="仿宋_GB2312"/>
          <w:sz w:val="32"/>
          <w:szCs w:val="32"/>
        </w:rPr>
      </w:pPr>
      <w:r>
        <w:rPr>
          <w:rFonts w:eastAsia="仿宋_GB2312"/>
          <w:bCs/>
          <w:sz w:val="32"/>
          <w:szCs w:val="32"/>
        </w:rPr>
        <w:t>（一）</w:t>
      </w:r>
      <w:r>
        <w:rPr>
          <w:rFonts w:eastAsia="仿宋_GB2312"/>
          <w:sz w:val="32"/>
          <w:szCs w:val="32"/>
        </w:rPr>
        <w:t>严格按照《报告表》所列建设项目的</w:t>
      </w:r>
      <w:r>
        <w:rPr>
          <w:rFonts w:eastAsia="仿宋_GB2312"/>
          <w:color w:val="000000"/>
          <w:sz w:val="32"/>
          <w:szCs w:val="32"/>
        </w:rPr>
        <w:t>性质、规模、地点和拟采取的环境保护措施</w:t>
      </w:r>
      <w:r>
        <w:rPr>
          <w:rFonts w:eastAsia="仿宋_GB2312"/>
          <w:sz w:val="32"/>
          <w:szCs w:val="32"/>
        </w:rPr>
        <w:t>要求进行项目建设，本项目若存在建设内容及规模与《报告表》不符，或存在产污情况与实际不符，必须立即向环保行政主管部门报告，并及时采取环保措施进行处理。环境影响评价文件经批准后，项目性质、规模、地点或者防治污染措施发生重大变动的，你单位应当重新报批环境影响评价文件。</w:t>
      </w:r>
    </w:p>
    <w:p>
      <w:pPr>
        <w:pStyle w:val="8"/>
        <w:spacing w:line="576" w:lineRule="exact"/>
        <w:ind w:firstLine="707" w:firstLineChars="221"/>
        <w:jc w:val="both"/>
        <w:rPr>
          <w:rFonts w:ascii="宋体....." w:eastAsia="宋体....." w:cs="宋体....."/>
          <w:sz w:val="23"/>
          <w:szCs w:val="23"/>
        </w:rPr>
      </w:pPr>
      <w:r>
        <w:rPr>
          <w:rFonts w:hint="eastAsia" w:ascii="仿宋_GB2312" w:eastAsia="仿宋_GB2312"/>
          <w:sz w:val="32"/>
          <w:szCs w:val="32"/>
        </w:rPr>
        <w:t>（二）严格落实《报告表》中各项污染防治措施。切实落实废水、废气、噪声防治措施，固废规范处置，确保污染防治措施有效运行，保证污染物达标排放。槽探采用人工开挖、钻探采用湿法作业等措施，减少粉尘对周围环境的影响。</w:t>
      </w:r>
      <w:r>
        <w:rPr>
          <w:rFonts w:hint="eastAsia" w:ascii="仿宋_GB2312" w:eastAsia="仿宋_GB2312"/>
          <w:bCs/>
          <w:sz w:val="32"/>
          <w:szCs w:val="32"/>
        </w:rPr>
        <w:t>钻探施工废水经铁罐收集沉淀处理后回用于生产，不外排</w:t>
      </w:r>
      <w:r>
        <w:rPr>
          <w:rFonts w:hint="eastAsia" w:ascii="仿宋_GB2312" w:eastAsia="仿宋_GB2312"/>
          <w:sz w:val="32"/>
          <w:szCs w:val="32"/>
        </w:rPr>
        <w:t>。探槽土石方取样完毕后进行回填，废土废渣严禁随意堆放倾倒。钻探泥砂经沉淀处理后清掏用于</w:t>
      </w:r>
      <w:r>
        <w:rPr>
          <w:rFonts w:hint="eastAsia" w:ascii="仿宋_GB2312" w:eastAsia="仿宋_GB2312" w:cs="宋体....."/>
          <w:sz w:val="32"/>
          <w:szCs w:val="32"/>
        </w:rPr>
        <w:t>勘查区场地平整</w:t>
      </w:r>
      <w:r>
        <w:rPr>
          <w:rFonts w:hint="eastAsia" w:ascii="仿宋_GB2312" w:eastAsia="仿宋_GB2312"/>
          <w:sz w:val="32"/>
          <w:szCs w:val="32"/>
        </w:rPr>
        <w:t>。废机油和废油桶等用专用容器收集并设置危废暂存间，委托有资质的单位进行处理。勘查过程中应及时对临时占地覆土进行植被恢复。</w:t>
      </w:r>
    </w:p>
    <w:p>
      <w:pPr>
        <w:spacing w:line="576" w:lineRule="exact"/>
        <w:ind w:firstLine="707" w:firstLineChars="221"/>
        <w:rPr>
          <w:rFonts w:eastAsia="仿宋_GB2312"/>
          <w:color w:val="000000"/>
          <w:sz w:val="32"/>
          <w:szCs w:val="32"/>
        </w:rPr>
      </w:pPr>
      <w:r>
        <w:rPr>
          <w:rFonts w:eastAsia="仿宋_GB2312"/>
          <w:sz w:val="32"/>
          <w:szCs w:val="32"/>
        </w:rPr>
        <w:t>（三）</w:t>
      </w:r>
      <w:r>
        <w:rPr>
          <w:rFonts w:eastAsia="仿宋_GB2312"/>
          <w:color w:val="000000"/>
          <w:sz w:val="32"/>
          <w:szCs w:val="32"/>
        </w:rPr>
        <w:t>项目建设必须严格执行环境保护设施与主体工程同时设计、同时施工、同时投产使用的环境保护“三同时”制度。</w:t>
      </w:r>
      <w:r>
        <w:rPr>
          <w:rFonts w:hint="eastAsia" w:ascii="仿宋_GB2312" w:eastAsia="仿宋_GB2312"/>
          <w:sz w:val="32"/>
          <w:szCs w:val="32"/>
        </w:rPr>
        <w:t>探矿工作结束前</w:t>
      </w:r>
      <w:r>
        <w:rPr>
          <w:rFonts w:eastAsia="仿宋_GB2312"/>
          <w:color w:val="000000"/>
          <w:sz w:val="32"/>
          <w:szCs w:val="32"/>
        </w:rPr>
        <w:t>，建设单位应当按照国务院环境保护行政主管部门规定的标准和程序，对配套建设的环境保护设施进行验收，编制验收报告</w:t>
      </w:r>
      <w:r>
        <w:rPr>
          <w:rFonts w:hint="eastAsia" w:eastAsia="仿宋_GB2312"/>
          <w:color w:val="000000"/>
          <w:sz w:val="32"/>
          <w:szCs w:val="32"/>
        </w:rPr>
        <w:t>，并报我局备案</w:t>
      </w:r>
      <w:r>
        <w:rPr>
          <w:rFonts w:eastAsia="仿宋_GB2312"/>
          <w:color w:val="000000"/>
          <w:sz w:val="32"/>
          <w:szCs w:val="32"/>
        </w:rPr>
        <w:t>。</w:t>
      </w:r>
    </w:p>
    <w:p>
      <w:pPr>
        <w:spacing w:line="576" w:lineRule="exact"/>
        <w:ind w:firstLine="707" w:firstLineChars="221"/>
        <w:rPr>
          <w:rFonts w:eastAsia="仿宋_GB2312"/>
          <w:sz w:val="32"/>
          <w:szCs w:val="32"/>
        </w:rPr>
      </w:pPr>
      <w:r>
        <w:rPr>
          <w:rFonts w:hint="eastAsia" w:ascii="仿宋_GB2312" w:eastAsia="仿宋_GB2312"/>
          <w:sz w:val="32"/>
          <w:szCs w:val="32"/>
        </w:rPr>
        <w:t>（四）</w:t>
      </w:r>
      <w:r>
        <w:rPr>
          <w:rFonts w:hint="eastAsia" w:ascii="仿宋_GB2312" w:eastAsia="仿宋_GB2312"/>
          <w:kern w:val="0"/>
          <w:sz w:val="32"/>
          <w:szCs w:val="32"/>
        </w:rPr>
        <w:t>制定矿区探矿环保制度，加强生物多样性及生态环境保护的宣传教育。严格控制勘查活动范围，不得超范围探矿，规范勘查行为，采取有效措施切实保护勘查区的生态环境。</w:t>
      </w:r>
      <w:r>
        <w:rPr>
          <w:rFonts w:hint="eastAsia" w:ascii="仿宋_GB2312" w:eastAsia="仿宋_GB2312"/>
          <w:sz w:val="32"/>
          <w:szCs w:val="32"/>
        </w:rPr>
        <w:t>落实环保投资，加强环保设施的管理和维护，确保环保设施正常</w:t>
      </w:r>
      <w:r>
        <w:rPr>
          <w:rFonts w:eastAsia="仿宋_GB2312"/>
          <w:sz w:val="32"/>
          <w:szCs w:val="32"/>
        </w:rPr>
        <w:t>运转。</w:t>
      </w:r>
    </w:p>
    <w:p>
      <w:pPr>
        <w:adjustRightInd w:val="0"/>
        <w:snapToGrid w:val="0"/>
        <w:spacing w:line="576" w:lineRule="exact"/>
        <w:ind w:firstLine="640" w:firstLineChars="200"/>
        <w:rPr>
          <w:rFonts w:ascii="仿宋_GB2312" w:eastAsia="仿宋_GB2312"/>
          <w:sz w:val="32"/>
          <w:szCs w:val="32"/>
        </w:rPr>
      </w:pPr>
      <w:r>
        <w:rPr>
          <w:rFonts w:hint="eastAsia" w:ascii="仿宋_GB2312" w:eastAsia="仿宋_GB2312"/>
          <w:sz w:val="32"/>
          <w:szCs w:val="32"/>
        </w:rPr>
        <w:t>（五）严禁以探代采。严格执行自然资源部门探矿相关的规定和要求作业。探矿工作结束后，如需开展正式的采矿、选矿生产活动，应在动工建设前依法依规另行办理环境影响评价手续。</w:t>
      </w:r>
    </w:p>
    <w:p>
      <w:pPr>
        <w:spacing w:line="576" w:lineRule="exact"/>
        <w:ind w:firstLine="707" w:firstLineChars="221"/>
        <w:rPr>
          <w:rFonts w:eastAsia="仿宋_GB2312"/>
          <w:sz w:val="32"/>
          <w:szCs w:val="32"/>
        </w:rPr>
      </w:pPr>
      <w:r>
        <w:rPr>
          <w:rFonts w:eastAsia="仿宋_GB2312"/>
          <w:b/>
          <w:sz w:val="32"/>
          <w:szCs w:val="32"/>
        </w:rPr>
        <w:t>三、</w:t>
      </w:r>
      <w:r>
        <w:rPr>
          <w:rFonts w:eastAsia="仿宋_GB2312"/>
          <w:sz w:val="32"/>
          <w:szCs w:val="32"/>
        </w:rPr>
        <w:t>建设单位应当加强对施工单位的环境监管，制定建设期环境管理计划，保证环境保护设施建设进度和资金，并在项目建设过程中同时组织实施《报告表》及其批复中提出的环境保护对策措施。</w:t>
      </w:r>
    </w:p>
    <w:p>
      <w:pPr>
        <w:spacing w:line="576" w:lineRule="exact"/>
        <w:ind w:firstLine="640" w:firstLineChars="200"/>
        <w:rPr>
          <w:rFonts w:eastAsia="仿宋_GB2312"/>
          <w:sz w:val="32"/>
          <w:szCs w:val="32"/>
        </w:rPr>
      </w:pPr>
      <w:r>
        <w:rPr>
          <w:rFonts w:hint="eastAsia" w:ascii="黑体" w:hAnsi="黑体" w:eastAsia="黑体"/>
          <w:sz w:val="32"/>
          <w:szCs w:val="32"/>
        </w:rPr>
        <w:t>四、</w:t>
      </w:r>
      <w:r>
        <w:rPr>
          <w:rFonts w:eastAsia="仿宋_GB2312"/>
          <w:color w:val="000000"/>
          <w:sz w:val="32"/>
          <w:szCs w:val="32"/>
        </w:rPr>
        <w:t>对因项目环保措施、环境影响报告表质量等问题造成的后果和纠纷，由建设单位和环评编制单位依法承担相应责任。</w:t>
      </w:r>
    </w:p>
    <w:p>
      <w:pPr>
        <w:spacing w:line="576" w:lineRule="exact"/>
        <w:ind w:firstLine="707" w:firstLineChars="221"/>
        <w:rPr>
          <w:rFonts w:eastAsia="仿宋_GB2312"/>
          <w:sz w:val="32"/>
          <w:szCs w:val="32"/>
        </w:rPr>
      </w:pPr>
      <w:r>
        <w:rPr>
          <w:rFonts w:hint="eastAsia" w:eastAsia="仿宋_GB2312"/>
          <w:b/>
          <w:sz w:val="32"/>
          <w:szCs w:val="32"/>
        </w:rPr>
        <w:t>五</w:t>
      </w:r>
      <w:r>
        <w:rPr>
          <w:rFonts w:eastAsia="仿宋_GB2312"/>
          <w:b/>
          <w:sz w:val="32"/>
          <w:szCs w:val="32"/>
        </w:rPr>
        <w:t>、</w:t>
      </w:r>
      <w:r>
        <w:rPr>
          <w:rFonts w:eastAsia="仿宋_GB2312"/>
          <w:sz w:val="32"/>
          <w:szCs w:val="32"/>
        </w:rPr>
        <w:t>该项目由县生态环境综合执法大队负责环境保护监督检查工作。</w:t>
      </w:r>
    </w:p>
    <w:p>
      <w:pPr>
        <w:spacing w:line="576" w:lineRule="exact"/>
        <w:ind w:firstLine="4960" w:firstLineChars="1550"/>
        <w:rPr>
          <w:rFonts w:eastAsia="仿宋_GB2312"/>
          <w:bCs/>
          <w:sz w:val="32"/>
          <w:szCs w:val="32"/>
        </w:rPr>
      </w:pPr>
    </w:p>
    <w:p>
      <w:pPr>
        <w:spacing w:line="576" w:lineRule="exact"/>
        <w:ind w:firstLine="4160" w:firstLineChars="1300"/>
        <w:rPr>
          <w:rFonts w:eastAsia="仿宋_GB2312"/>
          <w:bCs/>
          <w:sz w:val="32"/>
          <w:szCs w:val="32"/>
        </w:rPr>
      </w:pPr>
      <w:r>
        <w:rPr>
          <w:rFonts w:hint="eastAsia" w:eastAsia="仿宋_GB2312"/>
          <w:bCs/>
          <w:sz w:val="32"/>
          <w:szCs w:val="32"/>
        </w:rPr>
        <w:t>安康市生态环境局</w:t>
      </w:r>
      <w:r>
        <w:rPr>
          <w:rFonts w:eastAsia="仿宋_GB2312"/>
          <w:bCs/>
          <w:sz w:val="32"/>
          <w:szCs w:val="32"/>
        </w:rPr>
        <w:t>石泉</w:t>
      </w:r>
      <w:r>
        <w:rPr>
          <w:rFonts w:hint="eastAsia" w:eastAsia="仿宋_GB2312"/>
          <w:bCs/>
          <w:sz w:val="32"/>
          <w:szCs w:val="32"/>
        </w:rPr>
        <w:t>分</w:t>
      </w:r>
      <w:r>
        <w:rPr>
          <w:rFonts w:eastAsia="仿宋_GB2312"/>
          <w:bCs/>
          <w:sz w:val="32"/>
          <w:szCs w:val="32"/>
        </w:rPr>
        <w:t>局</w:t>
      </w:r>
    </w:p>
    <w:p>
      <w:pPr>
        <w:spacing w:line="576" w:lineRule="exact"/>
        <w:rPr>
          <w:rFonts w:eastAsia="仿宋_GB2312"/>
          <w:bCs/>
          <w:sz w:val="32"/>
          <w:szCs w:val="32"/>
        </w:rPr>
      </w:pPr>
      <w:r>
        <w:rPr>
          <w:rFonts w:eastAsia="仿宋_GB2312"/>
          <w:bCs/>
          <w:sz w:val="32"/>
          <w:szCs w:val="32"/>
        </w:rPr>
        <w:t xml:space="preserve">                            </w:t>
      </w:r>
      <w:bookmarkStart w:id="0" w:name="_GoBack"/>
      <w:bookmarkEnd w:id="0"/>
      <w:r>
        <w:rPr>
          <w:rFonts w:eastAsia="仿宋_GB2312"/>
          <w:bCs/>
          <w:sz w:val="32"/>
          <w:szCs w:val="32"/>
        </w:rPr>
        <w:t xml:space="preserve">   </w:t>
      </w:r>
      <w:r>
        <w:rPr>
          <w:rFonts w:hint="eastAsia" w:eastAsia="仿宋_GB2312"/>
          <w:bCs/>
          <w:sz w:val="32"/>
          <w:szCs w:val="32"/>
        </w:rPr>
        <w:t xml:space="preserve"> </w:t>
      </w:r>
      <w:r>
        <w:rPr>
          <w:rFonts w:eastAsia="仿宋_GB2312"/>
          <w:bCs/>
          <w:sz w:val="32"/>
          <w:szCs w:val="32"/>
        </w:rPr>
        <w:t>20</w:t>
      </w:r>
      <w:r>
        <w:rPr>
          <w:rFonts w:hint="eastAsia" w:eastAsia="仿宋_GB2312"/>
          <w:bCs/>
          <w:sz w:val="32"/>
          <w:szCs w:val="32"/>
        </w:rPr>
        <w:t>20</w:t>
      </w:r>
      <w:r>
        <w:rPr>
          <w:rFonts w:eastAsia="仿宋_GB2312"/>
          <w:bCs/>
          <w:sz w:val="32"/>
          <w:szCs w:val="32"/>
        </w:rPr>
        <w:t>年</w:t>
      </w:r>
      <w:r>
        <w:rPr>
          <w:rFonts w:hint="eastAsia" w:eastAsia="仿宋_GB2312"/>
          <w:bCs/>
          <w:sz w:val="32"/>
          <w:szCs w:val="32"/>
        </w:rPr>
        <w:t>8</w:t>
      </w:r>
      <w:r>
        <w:rPr>
          <w:rFonts w:eastAsia="仿宋_GB2312"/>
          <w:bCs/>
          <w:sz w:val="32"/>
          <w:szCs w:val="32"/>
        </w:rPr>
        <w:t>月</w:t>
      </w:r>
      <w:r>
        <w:rPr>
          <w:rFonts w:hint="eastAsia" w:eastAsia="仿宋_GB2312"/>
          <w:bCs/>
          <w:sz w:val="32"/>
          <w:szCs w:val="32"/>
        </w:rPr>
        <w:t>5</w:t>
      </w:r>
      <w:r>
        <w:rPr>
          <w:rFonts w:eastAsia="仿宋_GB2312"/>
          <w:bCs/>
          <w:sz w:val="32"/>
          <w:szCs w:val="32"/>
        </w:rPr>
        <w:t>日</w:t>
      </w:r>
    </w:p>
    <w:sectPr>
      <w:footerReference r:id="rId3" w:type="default"/>
      <w:footerReference r:id="rId4" w:type="even"/>
      <w:pgSz w:w="11906" w:h="16838"/>
      <w:pgMar w:top="2041" w:right="1474" w:bottom="1985" w:left="1588" w:header="851" w:footer="1418" w:gutter="0"/>
      <w:pgNumType w:fmt="numberInDash"/>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宋体.....">
    <w:altName w:val="宋体"/>
    <w:panose1 w:val="00000000000000000000"/>
    <w:charset w:val="86"/>
    <w:family w:val="roma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page" w:x="9735" w:y="-23"/>
      <w:rPr>
        <w:rStyle w:val="5"/>
        <w:rFonts w:ascii="仿宋_GB2312" w:eastAsia="仿宋_GB2312"/>
        <w:sz w:val="28"/>
        <w:szCs w:val="28"/>
      </w:rPr>
    </w:pPr>
    <w:r>
      <w:rPr>
        <w:rStyle w:val="5"/>
        <w:rFonts w:hint="eastAsia" w:ascii="仿宋_GB2312" w:eastAsia="仿宋_GB2312"/>
        <w:sz w:val="28"/>
        <w:szCs w:val="28"/>
      </w:rPr>
      <w:fldChar w:fldCharType="begin"/>
    </w:r>
    <w:r>
      <w:rPr>
        <w:rStyle w:val="5"/>
        <w:rFonts w:hint="eastAsia" w:ascii="仿宋_GB2312" w:eastAsia="仿宋_GB2312"/>
        <w:sz w:val="28"/>
        <w:szCs w:val="28"/>
      </w:rPr>
      <w:instrText xml:space="preserve">PAGE  </w:instrText>
    </w:r>
    <w:r>
      <w:rPr>
        <w:rStyle w:val="5"/>
        <w:rFonts w:hint="eastAsia" w:ascii="仿宋_GB2312" w:eastAsia="仿宋_GB2312"/>
        <w:sz w:val="28"/>
        <w:szCs w:val="28"/>
      </w:rPr>
      <w:fldChar w:fldCharType="separate"/>
    </w:r>
    <w:r>
      <w:rPr>
        <w:rStyle w:val="5"/>
        <w:rFonts w:ascii="仿宋_GB2312" w:eastAsia="仿宋_GB2312"/>
        <w:sz w:val="28"/>
        <w:szCs w:val="28"/>
      </w:rPr>
      <w:t>- 4 -</w:t>
    </w:r>
    <w:r>
      <w:rPr>
        <w:rStyle w:val="5"/>
        <w:rFonts w:hint="eastAsia" w:ascii="仿宋_GB2312" w:eastAsia="仿宋_GB2312"/>
        <w:sz w:val="28"/>
        <w:szCs w:val="28"/>
      </w:rPr>
      <w:fldChar w:fldCharType="end"/>
    </w:r>
  </w:p>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5"/>
        <w:rFonts w:ascii="仿宋_GB2312" w:eastAsia="仿宋_GB2312"/>
        <w:sz w:val="28"/>
        <w:szCs w:val="28"/>
      </w:rPr>
    </w:pPr>
    <w:r>
      <w:rPr>
        <w:rStyle w:val="5"/>
        <w:rFonts w:hint="eastAsia" w:ascii="仿宋_GB2312" w:eastAsia="仿宋_GB2312"/>
        <w:sz w:val="28"/>
        <w:szCs w:val="28"/>
      </w:rPr>
      <w:fldChar w:fldCharType="begin"/>
    </w:r>
    <w:r>
      <w:rPr>
        <w:rStyle w:val="5"/>
        <w:rFonts w:hint="eastAsia" w:ascii="仿宋_GB2312" w:eastAsia="仿宋_GB2312"/>
        <w:sz w:val="28"/>
        <w:szCs w:val="28"/>
      </w:rPr>
      <w:instrText xml:space="preserve">PAGE  </w:instrText>
    </w:r>
    <w:r>
      <w:rPr>
        <w:rStyle w:val="5"/>
        <w:rFonts w:hint="eastAsia" w:ascii="仿宋_GB2312" w:eastAsia="仿宋_GB2312"/>
        <w:sz w:val="28"/>
        <w:szCs w:val="28"/>
      </w:rPr>
      <w:fldChar w:fldCharType="separate"/>
    </w:r>
    <w:r>
      <w:rPr>
        <w:rStyle w:val="5"/>
        <w:rFonts w:ascii="仿宋_GB2312" w:eastAsia="仿宋_GB2312"/>
        <w:sz w:val="28"/>
        <w:szCs w:val="28"/>
      </w:rPr>
      <w:t>- 2 -</w:t>
    </w:r>
    <w:r>
      <w:rPr>
        <w:rStyle w:val="5"/>
        <w:rFonts w:hint="eastAsia" w:ascii="仿宋_GB2312" w:eastAsia="仿宋_GB2312"/>
        <w:sz w:val="28"/>
        <w:szCs w:val="28"/>
      </w:rPr>
      <w:fldChar w:fldCharType="end"/>
    </w:r>
  </w:p>
  <w:p>
    <w:pPr>
      <w:pStyle w:val="2"/>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9E8"/>
    <w:rsid w:val="00207256"/>
    <w:rsid w:val="002D784F"/>
    <w:rsid w:val="00375EA0"/>
    <w:rsid w:val="003F6933"/>
    <w:rsid w:val="005210CB"/>
    <w:rsid w:val="00555465"/>
    <w:rsid w:val="00661359"/>
    <w:rsid w:val="006F5733"/>
    <w:rsid w:val="008761DE"/>
    <w:rsid w:val="008919E8"/>
    <w:rsid w:val="009413A9"/>
    <w:rsid w:val="009945FC"/>
    <w:rsid w:val="00997C2D"/>
    <w:rsid w:val="009B2231"/>
    <w:rsid w:val="00BF1702"/>
    <w:rsid w:val="00C20C9A"/>
    <w:rsid w:val="00C3717D"/>
    <w:rsid w:val="00CF6652"/>
    <w:rsid w:val="00D631CC"/>
    <w:rsid w:val="00DD7F5E"/>
    <w:rsid w:val="00DF2AA9"/>
    <w:rsid w:val="00DF6BA6"/>
    <w:rsid w:val="00E56C42"/>
    <w:rsid w:val="00F3529E"/>
    <w:rsid w:val="00F61309"/>
    <w:rsid w:val="00FD5E16"/>
    <w:rsid w:val="578578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5">
    <w:name w:val="page number"/>
    <w:basedOn w:val="4"/>
    <w:uiPriority w:val="0"/>
  </w:style>
  <w:style w:type="character" w:customStyle="1" w:styleId="7">
    <w:name w:val="页脚 Char"/>
    <w:basedOn w:val="4"/>
    <w:link w:val="2"/>
    <w:uiPriority w:val="0"/>
    <w:rPr>
      <w:rFonts w:ascii="Times New Roman" w:hAnsi="Times New Roman" w:eastAsia="宋体" w:cs="Times New Roman"/>
      <w:sz w:val="18"/>
      <w:szCs w:val="18"/>
    </w:rPr>
  </w:style>
  <w:style w:type="paragraph" w:customStyle="1" w:styleId="8">
    <w:name w:val="Default"/>
    <w:uiPriority w:val="0"/>
    <w:pPr>
      <w:widowControl w:val="0"/>
      <w:autoSpaceDE w:val="0"/>
      <w:autoSpaceDN w:val="0"/>
      <w:adjustRightInd w:val="0"/>
    </w:pPr>
    <w:rPr>
      <w:rFonts w:ascii="宋体" w:eastAsia="宋体" w:cs="宋体" w:hAnsiTheme="minorHAnsi"/>
      <w:color w:val="000000"/>
      <w:kern w:val="0"/>
      <w:sz w:val="24"/>
      <w:szCs w:val="24"/>
      <w:lang w:val="en-US" w:eastAsia="zh-CN" w:bidi="ar-SA"/>
    </w:rPr>
  </w:style>
  <w:style w:type="character" w:customStyle="1" w:styleId="9">
    <w:name w:val="页眉 Char"/>
    <w:basedOn w:val="4"/>
    <w:link w:val="3"/>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4</Pages>
  <Words>246</Words>
  <Characters>1406</Characters>
  <Lines>11</Lines>
  <Paragraphs>3</Paragraphs>
  <TotalTime>118</TotalTime>
  <ScaleCrop>false</ScaleCrop>
  <LinksUpToDate>false</LinksUpToDate>
  <CharactersWithSpaces>1649</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2020-08-05T07:35:00Z</dcterms:created>
  <dc:creator>Administrator</dc:creator>
  <cp:lastModifiedBy>Administrator</cp:lastModifiedBy>
  <cp:lastPrinted>2020-08-06T03:01:00Z</cp:lastPrinted>
  <dcterms:modified xsi:type="dcterms:W3CDTF">2020-08-06T08:25:26Z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